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3EECA943" w:rsidR="00F56FE9" w:rsidRPr="0000143A" w:rsidRDefault="00497D38" w:rsidP="00D134D5">
      <w:pPr>
        <w:pStyle w:val="Titletext"/>
        <w:tabs>
          <w:tab w:val="left" w:pos="3890"/>
        </w:tabs>
      </w:pPr>
      <w:bookmarkStart w:id="0" w:name="_Toc118533845"/>
      <w:bookmarkStart w:id="1" w:name="_Toc121209920"/>
      <w:bookmarkStart w:id="2" w:name="_Toc110915462"/>
      <w:r w:rsidRPr="00224EE9">
        <w:rPr>
          <w:noProof/>
        </w:rPr>
        <w:drawing>
          <wp:inline distT="0" distB="0" distL="0" distR="0" wp14:anchorId="374BDBFD" wp14:editId="74433AC5">
            <wp:extent cx="3348000" cy="765962"/>
            <wp:effectExtent l="0" t="0" r="5080" b="0"/>
            <wp:docPr id="393873561" name="Picture 393873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000" cy="765962"/>
                    </a:xfrm>
                    <a:prstGeom prst="rect">
                      <a:avLst/>
                    </a:prstGeom>
                    <a:noFill/>
                    <a:ln>
                      <a:noFill/>
                    </a:ln>
                  </pic:spPr>
                </pic:pic>
              </a:graphicData>
            </a:graphic>
          </wp:inline>
        </w:drawing>
      </w:r>
    </w:p>
    <w:p w14:paraId="57FD6CA7" w14:textId="1A860BED" w:rsidR="00F56FE9" w:rsidRPr="0000143A" w:rsidRDefault="00C449D7" w:rsidP="00C70F54">
      <w:pPr>
        <w:pStyle w:val="Titletext"/>
        <w:spacing w:before="48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F56FE9" w:rsidRPr="0000143A">
        <w:rPr>
          <w:sz w:val="52"/>
          <w:szCs w:val="52"/>
        </w:rPr>
        <w:t xml:space="preserve"> Management Plan </w:t>
      </w:r>
      <w:r w:rsidR="006815F3" w:rsidRPr="0000143A">
        <w:rPr>
          <w:sz w:val="52"/>
          <w:szCs w:val="52"/>
        </w:rPr>
        <w:t xml:space="preserve">(Consultation version) </w:t>
      </w:r>
      <w:r w:rsidR="00F56FE9" w:rsidRPr="0000143A">
        <w:rPr>
          <w:sz w:val="52"/>
          <w:szCs w:val="52"/>
        </w:rPr>
        <w:t>for</w:t>
      </w:r>
    </w:p>
    <w:p w14:paraId="303E1637" w14:textId="0E16CEF3" w:rsidR="00F56FE9" w:rsidRPr="00204367" w:rsidRDefault="00F56FE9" w:rsidP="00931BCD">
      <w:pPr>
        <w:pStyle w:val="Titletext"/>
        <w:spacing w:before="600" w:after="120"/>
        <w:jc w:val="center"/>
        <w:rPr>
          <w:sz w:val="52"/>
          <w:szCs w:val="52"/>
        </w:rPr>
      </w:pPr>
      <w:r w:rsidRPr="00204367">
        <w:rPr>
          <w:b/>
          <w:bCs/>
          <w:sz w:val="52"/>
          <w:szCs w:val="52"/>
        </w:rPr>
        <w:t>DIR</w:t>
      </w:r>
      <w:r w:rsidR="00497D38">
        <w:rPr>
          <w:b/>
          <w:bCs/>
          <w:sz w:val="52"/>
          <w:szCs w:val="52"/>
        </w:rPr>
        <w:t>-213</w:t>
      </w:r>
    </w:p>
    <w:p w14:paraId="6EF2F96A" w14:textId="77777777" w:rsidR="000E3E87" w:rsidRDefault="000E3E87" w:rsidP="000E3E87">
      <w:pPr>
        <w:spacing w:before="480"/>
        <w:jc w:val="center"/>
        <w:rPr>
          <w:rFonts w:eastAsia="SimSun"/>
          <w:sz w:val="48"/>
          <w:szCs w:val="48"/>
        </w:rPr>
      </w:pPr>
      <w:r w:rsidRPr="00216584">
        <w:rPr>
          <w:rFonts w:eastAsia="SimSun"/>
          <w:sz w:val="48"/>
          <w:szCs w:val="48"/>
        </w:rPr>
        <w:t xml:space="preserve">Clinical trial </w:t>
      </w:r>
      <w:r>
        <w:rPr>
          <w:rFonts w:eastAsia="SimSun"/>
          <w:sz w:val="48"/>
          <w:szCs w:val="48"/>
        </w:rPr>
        <w:t>of a genetically modified human adenovirus for the treatment of melanoma</w:t>
      </w:r>
    </w:p>
    <w:p w14:paraId="7A574846" w14:textId="77777777" w:rsidR="000E3E87" w:rsidRDefault="000E3E87" w:rsidP="000E3E87">
      <w:pPr>
        <w:spacing w:before="480"/>
        <w:jc w:val="center"/>
        <w:rPr>
          <w:rFonts w:eastAsia="SimSun"/>
          <w:sz w:val="40"/>
          <w:szCs w:val="40"/>
        </w:rPr>
      </w:pPr>
      <w:r w:rsidRPr="004C52D7">
        <w:rPr>
          <w:rFonts w:eastAsia="SimSun"/>
          <w:bCs/>
          <w:sz w:val="40"/>
          <w:szCs w:val="40"/>
        </w:rPr>
        <w:t>Applicant</w:t>
      </w:r>
      <w:r>
        <w:rPr>
          <w:rFonts w:eastAsia="SimSun"/>
          <w:sz w:val="40"/>
          <w:szCs w:val="40"/>
        </w:rPr>
        <w:t>:</w:t>
      </w:r>
      <w:r w:rsidRPr="00262D7C">
        <w:rPr>
          <w:rFonts w:eastAsia="SimSun"/>
          <w:sz w:val="40"/>
          <w:szCs w:val="40"/>
        </w:rPr>
        <w:t xml:space="preserve"> </w:t>
      </w:r>
      <w:proofErr w:type="spellStart"/>
      <w:r>
        <w:rPr>
          <w:rFonts w:eastAsia="SimSun"/>
          <w:sz w:val="40"/>
          <w:szCs w:val="40"/>
        </w:rPr>
        <w:t>Novotech</w:t>
      </w:r>
      <w:proofErr w:type="spellEnd"/>
      <w:r>
        <w:rPr>
          <w:rFonts w:eastAsia="SimSun"/>
          <w:sz w:val="40"/>
          <w:szCs w:val="40"/>
        </w:rPr>
        <w:t xml:space="preserve"> (Australia) Pty Ltd</w:t>
      </w:r>
    </w:p>
    <w:p w14:paraId="4FC5091B" w14:textId="1CF769B3" w:rsidR="00931BCD" w:rsidRPr="004C3958" w:rsidRDefault="00693608" w:rsidP="000E3E87">
      <w:pPr>
        <w:jc w:val="center"/>
        <w:rPr>
          <w:sz w:val="40"/>
          <w:szCs w:val="40"/>
        </w:rPr>
      </w:pPr>
      <w:r>
        <w:rPr>
          <w:sz w:val="40"/>
          <w:szCs w:val="40"/>
        </w:rPr>
        <w:t xml:space="preserve">25 </w:t>
      </w:r>
      <w:r w:rsidR="00700166">
        <w:rPr>
          <w:sz w:val="40"/>
          <w:szCs w:val="40"/>
        </w:rPr>
        <w:t>March</w:t>
      </w:r>
      <w:r w:rsidR="000E3E87" w:rsidRPr="00224EE9">
        <w:rPr>
          <w:sz w:val="40"/>
          <w:szCs w:val="40"/>
        </w:rPr>
        <w:t xml:space="preserve"> 202</w:t>
      </w:r>
      <w:r w:rsidR="000E3E87">
        <w:rPr>
          <w:sz w:val="40"/>
          <w:szCs w:val="40"/>
        </w:rPr>
        <w:t>5</w:t>
      </w:r>
    </w:p>
    <w:p w14:paraId="54FB37D6" w14:textId="08200BBB" w:rsidR="00931BCD" w:rsidRPr="00A76810" w:rsidRDefault="00931BCD" w:rsidP="00931BCD">
      <w:pPr>
        <w:pBdr>
          <w:top w:val="single" w:sz="4" w:space="1" w:color="auto"/>
          <w:left w:val="single" w:sz="4" w:space="4" w:color="auto"/>
          <w:bottom w:val="single" w:sz="4" w:space="1" w:color="auto"/>
          <w:right w:val="single" w:sz="4" w:space="4" w:color="auto"/>
        </w:pBdr>
        <w:spacing w:before="720"/>
        <w:jc w:val="center"/>
        <w:rPr>
          <w:b/>
          <w:sz w:val="28"/>
          <w:szCs w:val="28"/>
          <w:lang w:eastAsia="en-US"/>
        </w:rPr>
      </w:pPr>
      <w:r w:rsidRPr="00A76810">
        <w:rPr>
          <w:b/>
          <w:sz w:val="28"/>
          <w:szCs w:val="28"/>
          <w:lang w:eastAsia="en-US"/>
        </w:rPr>
        <w:t xml:space="preserve">This RARMP is open for consultation </w:t>
      </w:r>
      <w:r w:rsidRPr="004C3958">
        <w:rPr>
          <w:b/>
          <w:sz w:val="28"/>
          <w:szCs w:val="28"/>
          <w:lang w:eastAsia="en-US"/>
        </w:rPr>
        <w:t xml:space="preserve">until </w:t>
      </w:r>
      <w:r w:rsidR="00693608">
        <w:rPr>
          <w:b/>
          <w:sz w:val="28"/>
          <w:szCs w:val="28"/>
          <w:lang w:eastAsia="en-US"/>
        </w:rPr>
        <w:t>6</w:t>
      </w:r>
      <w:r w:rsidR="00693608" w:rsidRPr="004C3958">
        <w:rPr>
          <w:b/>
          <w:sz w:val="28"/>
          <w:szCs w:val="28"/>
          <w:lang w:eastAsia="en-US"/>
        </w:rPr>
        <w:t xml:space="preserve"> </w:t>
      </w:r>
      <w:r w:rsidR="00693608">
        <w:rPr>
          <w:b/>
          <w:sz w:val="28"/>
          <w:szCs w:val="28"/>
          <w:lang w:eastAsia="en-US"/>
        </w:rPr>
        <w:t>May</w:t>
      </w:r>
      <w:r w:rsidR="00693608" w:rsidRPr="004C3958">
        <w:rPr>
          <w:b/>
          <w:sz w:val="28"/>
          <w:szCs w:val="28"/>
          <w:lang w:eastAsia="en-US"/>
        </w:rPr>
        <w:t xml:space="preserve"> </w:t>
      </w:r>
      <w:r w:rsidR="0000143A" w:rsidRPr="004C3958">
        <w:rPr>
          <w:b/>
          <w:sz w:val="28"/>
          <w:szCs w:val="28"/>
          <w:lang w:eastAsia="en-US"/>
        </w:rPr>
        <w:t>20</w:t>
      </w:r>
      <w:r w:rsidR="002C2FAF" w:rsidRPr="004C3958">
        <w:rPr>
          <w:b/>
          <w:sz w:val="28"/>
          <w:szCs w:val="28"/>
          <w:lang w:eastAsia="en-US"/>
        </w:rPr>
        <w:t>2</w:t>
      </w:r>
      <w:r w:rsidR="000E3E87">
        <w:rPr>
          <w:b/>
          <w:sz w:val="28"/>
          <w:szCs w:val="28"/>
          <w:lang w:eastAsia="en-US"/>
        </w:rPr>
        <w:t>5</w:t>
      </w:r>
      <w:r w:rsidRPr="004C3958">
        <w:rPr>
          <w:b/>
          <w:sz w:val="28"/>
          <w:szCs w:val="28"/>
          <w:lang w:eastAsia="en-US"/>
        </w:rPr>
        <w:t>.</w:t>
      </w:r>
    </w:p>
    <w:p w14:paraId="4499DD37" w14:textId="43FE5586" w:rsidR="00931BCD" w:rsidRPr="0000143A" w:rsidRDefault="00931BCD" w:rsidP="00931BCD">
      <w:pPr>
        <w:pBdr>
          <w:top w:val="single" w:sz="4" w:space="1" w:color="auto"/>
          <w:left w:val="single" w:sz="4" w:space="4" w:color="auto"/>
          <w:bottom w:val="single" w:sz="4" w:space="1" w:color="auto"/>
          <w:right w:val="single" w:sz="4" w:space="4" w:color="auto"/>
        </w:pBdr>
        <w:spacing w:before="240"/>
        <w:rPr>
          <w:szCs w:val="20"/>
          <w:lang w:eastAsia="en-US"/>
        </w:rPr>
      </w:pPr>
      <w:r w:rsidRPr="0000143A">
        <w:rPr>
          <w:szCs w:val="20"/>
        </w:rPr>
        <w:t xml:space="preserve">Written comments on the risks to human health and safety and the environment posed by this proposed </w:t>
      </w:r>
      <w:r w:rsidR="007F1CEB">
        <w:rPr>
          <w:szCs w:val="20"/>
        </w:rPr>
        <w:t>clinical trial</w:t>
      </w:r>
      <w:r w:rsidR="00B340F9">
        <w:rPr>
          <w:szCs w:val="20"/>
        </w:rPr>
        <w:t xml:space="preserve"> of </w:t>
      </w:r>
      <w:r w:rsidR="00B340F9" w:rsidRPr="003A7E6F">
        <w:rPr>
          <w:szCs w:val="20"/>
        </w:rPr>
        <w:t>the GM</w:t>
      </w:r>
      <w:r w:rsidR="007F3CF8" w:rsidRPr="003A7E6F">
        <w:rPr>
          <w:szCs w:val="20"/>
        </w:rPr>
        <w:t xml:space="preserve"> </w:t>
      </w:r>
      <w:r w:rsidR="00A52640">
        <w:rPr>
          <w:szCs w:val="20"/>
        </w:rPr>
        <w:t>human adenovirus treatment</w:t>
      </w:r>
      <w:r w:rsidR="00B340F9" w:rsidRPr="0000143A">
        <w:rPr>
          <w:szCs w:val="20"/>
        </w:rPr>
        <w:t xml:space="preserve"> </w:t>
      </w:r>
      <w:r w:rsidRPr="0000143A">
        <w:rPr>
          <w:szCs w:val="20"/>
        </w:rPr>
        <w:t xml:space="preserve">are invited. You may make your submission </w:t>
      </w:r>
    </w:p>
    <w:p w14:paraId="77B781EA" w14:textId="4B05B22B" w:rsidR="00A543DA" w:rsidRDefault="00A543DA" w:rsidP="00806D24">
      <w:pPr>
        <w:pBdr>
          <w:top w:val="single" w:sz="4" w:space="1" w:color="auto"/>
          <w:left w:val="single" w:sz="4" w:space="4" w:color="auto"/>
          <w:bottom w:val="single" w:sz="4" w:space="1" w:color="auto"/>
          <w:right w:val="single" w:sz="4" w:space="4" w:color="auto"/>
        </w:pBdr>
        <w:ind w:left="1559" w:hanging="1559"/>
        <w:rPr>
          <w:szCs w:val="20"/>
        </w:rPr>
      </w:pPr>
      <w:r>
        <w:rPr>
          <w:szCs w:val="20"/>
        </w:rPr>
        <w:t>Via the consultation hub:</w:t>
      </w:r>
      <w:r>
        <w:rPr>
          <w:szCs w:val="20"/>
        </w:rPr>
        <w:tab/>
      </w:r>
      <w:hyperlink r:id="rId9" w:history="1">
        <w:r w:rsidRPr="00A543DA">
          <w:rPr>
            <w:rStyle w:val="Hyperlink"/>
            <w:szCs w:val="20"/>
          </w:rPr>
          <w:t>https://consultations.health.gov.au</w:t>
        </w:r>
      </w:hyperlink>
      <w:r w:rsidRPr="00A543DA">
        <w:rPr>
          <w:szCs w:val="20"/>
        </w:rPr>
        <w:t xml:space="preserve"> (search for DIR 21</w:t>
      </w:r>
      <w:r>
        <w:rPr>
          <w:szCs w:val="20"/>
        </w:rPr>
        <w:t>3</w:t>
      </w:r>
      <w:r w:rsidRPr="00A543DA">
        <w:rPr>
          <w:szCs w:val="20"/>
        </w:rPr>
        <w:t>)</w:t>
      </w:r>
    </w:p>
    <w:p w14:paraId="640E9C75" w14:textId="77777777" w:rsidR="00A543DA" w:rsidRDefault="00931BCD" w:rsidP="00806D24">
      <w:pPr>
        <w:pBdr>
          <w:top w:val="single" w:sz="4" w:space="1" w:color="auto"/>
          <w:left w:val="single" w:sz="4" w:space="4" w:color="auto"/>
          <w:bottom w:val="single" w:sz="4" w:space="1" w:color="auto"/>
          <w:right w:val="single" w:sz="4" w:space="4" w:color="auto"/>
        </w:pBdr>
        <w:ind w:left="1559" w:hanging="1559"/>
        <w:rPr>
          <w:szCs w:val="20"/>
        </w:rPr>
      </w:pPr>
      <w:r w:rsidRPr="0000143A">
        <w:rPr>
          <w:szCs w:val="20"/>
        </w:rPr>
        <w:t xml:space="preserve">via mail to: </w:t>
      </w:r>
      <w:r w:rsidRPr="0000143A">
        <w:rPr>
          <w:szCs w:val="20"/>
        </w:rPr>
        <w:tab/>
      </w:r>
      <w:r w:rsidR="00A543DA">
        <w:rPr>
          <w:szCs w:val="20"/>
        </w:rPr>
        <w:tab/>
      </w:r>
      <w:r w:rsidR="00A543DA">
        <w:rPr>
          <w:szCs w:val="20"/>
        </w:rPr>
        <w:tab/>
      </w:r>
      <w:r w:rsidRPr="0000143A">
        <w:rPr>
          <w:szCs w:val="20"/>
        </w:rPr>
        <w:t xml:space="preserve">The Office of the Gene Technology Regulator, </w:t>
      </w:r>
    </w:p>
    <w:p w14:paraId="5DC863F7" w14:textId="3FF50608" w:rsidR="00806D24" w:rsidRPr="0000143A" w:rsidRDefault="00A543DA" w:rsidP="00806D24">
      <w:pPr>
        <w:pBdr>
          <w:top w:val="single" w:sz="4" w:space="1" w:color="auto"/>
          <w:left w:val="single" w:sz="4" w:space="4" w:color="auto"/>
          <w:bottom w:val="single" w:sz="4" w:space="1" w:color="auto"/>
          <w:right w:val="single" w:sz="4" w:space="4" w:color="auto"/>
        </w:pBdr>
        <w:ind w:left="1559" w:hanging="1559"/>
        <w:rPr>
          <w:szCs w:val="20"/>
        </w:rPr>
      </w:pPr>
      <w:r>
        <w:rPr>
          <w:szCs w:val="20"/>
        </w:rPr>
        <w:t xml:space="preserve">                                                   </w:t>
      </w:r>
      <w:r w:rsidR="00931BCD" w:rsidRPr="0000143A">
        <w:rPr>
          <w:szCs w:val="20"/>
        </w:rPr>
        <w:t xml:space="preserve">MDP 54 GPO Box 9848, </w:t>
      </w:r>
      <w:proofErr w:type="gramStart"/>
      <w:r w:rsidR="00931BCD" w:rsidRPr="0000143A">
        <w:rPr>
          <w:szCs w:val="20"/>
        </w:rPr>
        <w:t xml:space="preserve">Canberra </w:t>
      </w:r>
      <w:r>
        <w:rPr>
          <w:szCs w:val="20"/>
        </w:rPr>
        <w:t xml:space="preserve"> </w:t>
      </w:r>
      <w:r w:rsidR="00931BCD" w:rsidRPr="0000143A">
        <w:rPr>
          <w:szCs w:val="20"/>
        </w:rPr>
        <w:t>ACT</w:t>
      </w:r>
      <w:proofErr w:type="gramEnd"/>
      <w:r w:rsidR="00931BCD" w:rsidRPr="0000143A">
        <w:rPr>
          <w:szCs w:val="20"/>
        </w:rPr>
        <w:t xml:space="preserve"> 2601</w:t>
      </w:r>
    </w:p>
    <w:p w14:paraId="6BAFE487" w14:textId="15493537" w:rsidR="00931BCD" w:rsidRPr="0000143A" w:rsidRDefault="00931BCD" w:rsidP="00806D24">
      <w:pPr>
        <w:pBdr>
          <w:top w:val="single" w:sz="4" w:space="1" w:color="auto"/>
          <w:left w:val="single" w:sz="4" w:space="4" w:color="auto"/>
          <w:bottom w:val="single" w:sz="4" w:space="1" w:color="auto"/>
          <w:right w:val="single" w:sz="4" w:space="4" w:color="auto"/>
        </w:pBdr>
        <w:ind w:left="1559" w:hanging="1559"/>
        <w:rPr>
          <w:szCs w:val="20"/>
        </w:rPr>
      </w:pPr>
      <w:r w:rsidRPr="0000143A">
        <w:rPr>
          <w:szCs w:val="20"/>
        </w:rPr>
        <w:t xml:space="preserve"> </w:t>
      </w:r>
    </w:p>
    <w:p w14:paraId="55DEFB2A" w14:textId="46E33FDD" w:rsidR="00931BCD" w:rsidRPr="0000143A" w:rsidRDefault="00A543DA" w:rsidP="00806D24">
      <w:pPr>
        <w:pBdr>
          <w:top w:val="single" w:sz="4" w:space="1" w:color="auto"/>
          <w:left w:val="single" w:sz="4" w:space="4" w:color="auto"/>
          <w:bottom w:val="single" w:sz="4" w:space="1" w:color="auto"/>
          <w:right w:val="single" w:sz="4" w:space="4" w:color="auto"/>
        </w:pBdr>
        <w:rPr>
          <w:szCs w:val="20"/>
        </w:rPr>
      </w:pPr>
      <w:r>
        <w:rPr>
          <w:szCs w:val="20"/>
        </w:rPr>
        <w:t xml:space="preserve">or </w:t>
      </w:r>
      <w:r w:rsidR="00931BCD" w:rsidRPr="0000143A">
        <w:rPr>
          <w:szCs w:val="20"/>
        </w:rPr>
        <w:t xml:space="preserve">via email to: </w:t>
      </w:r>
      <w:r w:rsidR="00931BCD" w:rsidRPr="0000143A">
        <w:rPr>
          <w:szCs w:val="20"/>
        </w:rPr>
        <w:tab/>
      </w:r>
      <w:r>
        <w:rPr>
          <w:szCs w:val="20"/>
        </w:rPr>
        <w:tab/>
      </w:r>
      <w:r>
        <w:rPr>
          <w:szCs w:val="20"/>
        </w:rPr>
        <w:tab/>
      </w:r>
      <w:hyperlink r:id="rId10" w:history="1">
        <w:r w:rsidRPr="002878F6">
          <w:rPr>
            <w:rStyle w:val="Hyperlink"/>
            <w:szCs w:val="20"/>
          </w:rPr>
          <w:t>ogtr@health.gov.au</w:t>
        </w:r>
      </w:hyperlink>
      <w:r w:rsidR="00806D24" w:rsidRPr="0000143A">
        <w:rPr>
          <w:szCs w:val="20"/>
        </w:rPr>
        <w:t>.</w:t>
      </w:r>
    </w:p>
    <w:p w14:paraId="6656584A" w14:textId="38A6BB29" w:rsidR="00931BCD" w:rsidRPr="0000143A" w:rsidRDefault="00931BCD" w:rsidP="00931BCD">
      <w:pPr>
        <w:pBdr>
          <w:top w:val="single" w:sz="4" w:space="1" w:color="auto"/>
          <w:left w:val="single" w:sz="4" w:space="4" w:color="auto"/>
          <w:bottom w:val="single" w:sz="4" w:space="1" w:color="auto"/>
          <w:right w:val="single" w:sz="4" w:space="4" w:color="auto"/>
        </w:pBdr>
        <w:spacing w:before="240"/>
        <w:rPr>
          <w:szCs w:val="20"/>
        </w:rPr>
      </w:pPr>
      <w:r w:rsidRPr="0000143A">
        <w:rPr>
          <w:szCs w:val="20"/>
        </w:rPr>
        <w:t>Pl</w:t>
      </w:r>
      <w:r w:rsidR="00C75A58">
        <w:rPr>
          <w:szCs w:val="20"/>
        </w:rPr>
        <w:t xml:space="preserve">ease note that issues regarding patient safety and the quality of the </w:t>
      </w:r>
      <w:r w:rsidR="00700166">
        <w:rPr>
          <w:szCs w:val="20"/>
        </w:rPr>
        <w:t>therapeutic</w:t>
      </w:r>
      <w:r w:rsidR="00700166" w:rsidRPr="0000143A">
        <w:rPr>
          <w:szCs w:val="20"/>
        </w:rPr>
        <w:t xml:space="preserve"> </w:t>
      </w:r>
      <w:r w:rsidRPr="00244FDD">
        <w:rPr>
          <w:b/>
          <w:szCs w:val="20"/>
        </w:rPr>
        <w:t>do not</w:t>
      </w:r>
      <w:r w:rsidRPr="0000143A">
        <w:rPr>
          <w:szCs w:val="20"/>
        </w:rPr>
        <w:t xml:space="preserve"> fall within the scope of these evaluations as they are the responsibilities of other agencies and authorities.</w:t>
      </w:r>
    </w:p>
    <w:p w14:paraId="19860D84" w14:textId="77777777" w:rsidR="00931BCD" w:rsidRPr="0000143A" w:rsidRDefault="00931BCD" w:rsidP="00931BCD">
      <w:pPr>
        <w:jc w:val="center"/>
        <w:rPr>
          <w:lang w:eastAsia="en-US"/>
        </w:rPr>
        <w:sectPr w:rsidR="00931BCD" w:rsidRPr="0000143A" w:rsidSect="00931BCD">
          <w:headerReference w:type="default" r:id="rId11"/>
          <w:footerReference w:type="default" r:id="rId12"/>
          <w:pgSz w:w="11906" w:h="16838"/>
          <w:pgMar w:top="1134" w:right="1134" w:bottom="1134" w:left="1134" w:header="709" w:footer="709" w:gutter="0"/>
          <w:pgNumType w:fmt="lowerRoman"/>
          <w:cols w:space="708"/>
          <w:titlePg/>
          <w:docGrid w:linePitch="360"/>
        </w:sectPr>
      </w:pPr>
    </w:p>
    <w:p w14:paraId="46C13361" w14:textId="77777777" w:rsidR="00F56FE9" w:rsidRPr="0000143A" w:rsidRDefault="00340F3A" w:rsidP="001156D4">
      <w:pPr>
        <w:jc w:val="center"/>
        <w:sectPr w:rsidR="00F56FE9" w:rsidRPr="0000143A" w:rsidSect="00F56FE9">
          <w:pgSz w:w="11906" w:h="16838"/>
          <w:pgMar w:top="1440" w:right="1440" w:bottom="1440" w:left="1440" w:header="709" w:footer="709" w:gutter="0"/>
          <w:cols w:space="708"/>
          <w:docGrid w:linePitch="360"/>
        </w:sectPr>
      </w:pPr>
      <w:r w:rsidRPr="0000143A">
        <w:lastRenderedPageBreak/>
        <w:t>PAGE INTENTIONALLY LEFT BLANK</w:t>
      </w:r>
    </w:p>
    <w:p w14:paraId="7CDCF371" w14:textId="77777777" w:rsidR="00306444" w:rsidRPr="0000143A" w:rsidRDefault="003B4A34" w:rsidP="004D2EFE">
      <w:pPr>
        <w:pStyle w:val="Heading1"/>
      </w:pPr>
      <w:bookmarkStart w:id="3" w:name="_Toc47536733"/>
      <w:bookmarkStart w:id="4" w:name="_Toc192844406"/>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0143A">
        <w:lastRenderedPageBreak/>
        <w:t>Summary of the Risk Assessment and Risk Management Plan</w:t>
      </w:r>
      <w:bookmarkEnd w:id="3"/>
      <w:bookmarkEnd w:id="4"/>
    </w:p>
    <w:p w14:paraId="437422C6" w14:textId="77777777"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(Consultation Version)</w:t>
      </w:r>
      <w:r w:rsidR="00306444" w:rsidRPr="0000143A">
        <w:rPr>
          <w:rFonts w:cs="Arial"/>
          <w:b/>
          <w:bCs/>
          <w:kern w:val="32"/>
          <w:sz w:val="28"/>
          <w:szCs w:val="28"/>
          <w:lang w:eastAsia="en-US"/>
        </w:rPr>
        <w:t xml:space="preserve"> </w:t>
      </w:r>
      <w:r w:rsidRPr="0000143A">
        <w:rPr>
          <w:rFonts w:cs="Arial"/>
          <w:b/>
          <w:bCs/>
          <w:kern w:val="32"/>
          <w:sz w:val="28"/>
          <w:szCs w:val="28"/>
          <w:lang w:eastAsia="en-US"/>
        </w:rPr>
        <w:t>for</w:t>
      </w:r>
    </w:p>
    <w:p w14:paraId="5966CEFC" w14:textId="6B96DC6F"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Application DIR</w:t>
      </w:r>
      <w:r w:rsidR="00A52640">
        <w:rPr>
          <w:rFonts w:cs="Arial"/>
          <w:b/>
          <w:bCs/>
          <w:kern w:val="32"/>
          <w:sz w:val="36"/>
          <w:szCs w:val="36"/>
          <w:lang w:eastAsia="en-US"/>
        </w:rPr>
        <w:t>-213</w:t>
      </w:r>
    </w:p>
    <w:p w14:paraId="581F7735" w14:textId="77777777" w:rsidR="00981194" w:rsidRPr="00F736DB" w:rsidRDefault="00981194" w:rsidP="00BE23F9">
      <w:pPr>
        <w:pStyle w:val="Heading2"/>
        <w:numPr>
          <w:ilvl w:val="0"/>
          <w:numId w:val="0"/>
        </w:numPr>
        <w:rPr>
          <w:lang w:eastAsia="en-US"/>
        </w:rPr>
      </w:pPr>
      <w:bookmarkStart w:id="13" w:name="_Toc47536734"/>
      <w:bookmarkStart w:id="14" w:name="_Toc192844407"/>
      <w:r w:rsidRPr="00F736DB">
        <w:rPr>
          <w:lang w:eastAsia="en-US"/>
        </w:rPr>
        <w:t>Introduction</w:t>
      </w:r>
      <w:bookmarkEnd w:id="13"/>
      <w:bookmarkEnd w:id="14"/>
    </w:p>
    <w:p w14:paraId="5A3EACD1" w14:textId="77777777" w:rsidR="00495868" w:rsidRPr="004E066E" w:rsidRDefault="00495868" w:rsidP="00495868">
      <w:bookmarkStart w:id="15" w:name="_Toc342042135"/>
      <w:bookmarkStart w:id="16" w:name="_Toc47536735"/>
      <w:bookmarkStart w:id="17" w:name="_Toc291151777"/>
      <w:bookmarkStart w:id="18" w:name="_Toc274904727"/>
      <w:bookmarkStart w:id="19" w:name="_Toc209859548"/>
      <w:bookmarkEnd w:id="5"/>
      <w:bookmarkEnd w:id="6"/>
      <w:bookmarkEnd w:id="7"/>
      <w:bookmarkEnd w:id="8"/>
      <w:bookmarkEnd w:id="9"/>
      <w:bookmarkEnd w:id="10"/>
      <w:bookmarkEnd w:id="11"/>
      <w:bookmarkEnd w:id="12"/>
      <w:r w:rsidRPr="004E066E">
        <w:t xml:space="preserve">The Gene Technology Regulator (the Regulator) has received a licence application to conduct a clinical trial using a genetically modified organism (GMO). It qualifies as </w:t>
      </w:r>
      <w:r>
        <w:t xml:space="preserve">a </w:t>
      </w:r>
      <w:r w:rsidRPr="004E066E">
        <w:t>Dealing involving the Intentional Release</w:t>
      </w:r>
      <w:r>
        <w:t xml:space="preserve"> (DIR)</w:t>
      </w:r>
      <w:r w:rsidRPr="004E066E">
        <w:t xml:space="preserve"> </w:t>
      </w:r>
      <w:r>
        <w:t>o</w:t>
      </w:r>
      <w:r w:rsidRPr="004E066E">
        <w:t xml:space="preserve">f </w:t>
      </w:r>
      <w:r>
        <w:t>GMOs</w:t>
      </w:r>
      <w:r w:rsidRPr="004E066E">
        <w:t xml:space="preserve"> into the Australian environment under the</w:t>
      </w:r>
      <w:r w:rsidRPr="004E066E">
        <w:rPr>
          <w:i/>
        </w:rPr>
        <w:t xml:space="preserve"> Gene Technology Act 2000</w:t>
      </w:r>
      <w:r w:rsidRPr="004E066E">
        <w:t xml:space="preserve">. </w:t>
      </w:r>
    </w:p>
    <w:p w14:paraId="3178A704" w14:textId="77777777" w:rsidR="00495868" w:rsidRDefault="00495868" w:rsidP="00495868">
      <w:pPr>
        <w:rPr>
          <w:rFonts w:cs="Calibri"/>
          <w:szCs w:val="22"/>
        </w:rPr>
      </w:pPr>
      <w:r w:rsidRPr="004E066E">
        <w:t xml:space="preserve">The applicant, </w:t>
      </w:r>
      <w:proofErr w:type="spellStart"/>
      <w:r>
        <w:rPr>
          <w:rFonts w:asciiTheme="minorHAnsi" w:hAnsiTheme="minorHAnsi" w:cstheme="minorHAnsi"/>
          <w:szCs w:val="22"/>
        </w:rPr>
        <w:t>Novotech</w:t>
      </w:r>
      <w:proofErr w:type="spellEnd"/>
      <w:r>
        <w:rPr>
          <w:rFonts w:asciiTheme="minorHAnsi" w:hAnsiTheme="minorHAnsi" w:cstheme="minorHAnsi"/>
          <w:szCs w:val="22"/>
        </w:rPr>
        <w:t xml:space="preserve"> (Australia) Pty Ltd (</w:t>
      </w:r>
      <w:proofErr w:type="spellStart"/>
      <w:r>
        <w:rPr>
          <w:rFonts w:asciiTheme="minorHAnsi" w:hAnsiTheme="minorHAnsi" w:cstheme="minorHAnsi"/>
          <w:szCs w:val="22"/>
        </w:rPr>
        <w:t>Novotech</w:t>
      </w:r>
      <w:proofErr w:type="spellEnd"/>
      <w:r>
        <w:rPr>
          <w:rFonts w:asciiTheme="minorHAnsi" w:hAnsiTheme="minorHAnsi" w:cstheme="minorHAnsi"/>
          <w:szCs w:val="22"/>
        </w:rPr>
        <w:t>)</w:t>
      </w:r>
      <w:r>
        <w:t>,</w:t>
      </w:r>
      <w:r w:rsidRPr="004E066E">
        <w:t xml:space="preserve"> proposes to conduct a clinical trial to evaluate the safety and efficacy of </w:t>
      </w:r>
      <w:r>
        <w:t xml:space="preserve">a </w:t>
      </w:r>
      <w:r w:rsidRPr="004E066E">
        <w:t xml:space="preserve">genetically modified (GM) </w:t>
      </w:r>
      <w:r>
        <w:t>human adenovirus</w:t>
      </w:r>
      <w:r w:rsidRPr="004E066E">
        <w:rPr>
          <w:rFonts w:asciiTheme="minorHAnsi" w:hAnsiTheme="minorHAnsi" w:cstheme="minorHAnsi"/>
          <w:szCs w:val="22"/>
        </w:rPr>
        <w:t xml:space="preserve"> for the treatment of Australian</w:t>
      </w:r>
      <w:r>
        <w:rPr>
          <w:rFonts w:asciiTheme="minorHAnsi" w:hAnsiTheme="minorHAnsi" w:cstheme="minorHAnsi"/>
          <w:szCs w:val="22"/>
        </w:rPr>
        <w:t xml:space="preserve"> patients with metastatic melanoma</w:t>
      </w:r>
      <w:r w:rsidRPr="004E066E">
        <w:rPr>
          <w:rFonts w:cs="Calibri"/>
          <w:szCs w:val="22"/>
        </w:rPr>
        <w:t>.</w:t>
      </w:r>
    </w:p>
    <w:p w14:paraId="7CAC1D2A" w14:textId="77777777" w:rsidR="00495868" w:rsidRDefault="00495868" w:rsidP="00495868">
      <w:r>
        <w:t xml:space="preserve">Melanoma is the third most common cancer in Australia. In 2023 over 18,000 new cases of melanoma were diagnosed and an estimated 1,300 deaths were attributed to melanoma in Australia. Current treatment includes surgery to remove superficial melanoma, chemotherapy or immunotherapy. </w:t>
      </w:r>
    </w:p>
    <w:p w14:paraId="71E7D6DB" w14:textId="77777777" w:rsidR="00495868" w:rsidRDefault="00495868" w:rsidP="00495868">
      <w:r>
        <w:t xml:space="preserve">The proposed GM adenovirus treatment has been designed to preferentially replicate in and kill cancer cells. The GM adenovirus would be manufactured overseas and imported into Australia. It would be administered by intra-tumoral injection in up to 30 patients with metastatic melanoma at clinical facilities and hospitals in Australia.  </w:t>
      </w:r>
    </w:p>
    <w:p w14:paraId="662A8079" w14:textId="77777777" w:rsidR="00495868" w:rsidRPr="00A51210" w:rsidRDefault="00495868" w:rsidP="00495868">
      <w:r w:rsidRPr="00A51210">
        <w:t xml:space="preserve">Clinical trials in Australia are conducted in accordance with requirements of the </w:t>
      </w:r>
      <w:r w:rsidRPr="00A51210">
        <w:rPr>
          <w:i/>
        </w:rPr>
        <w:t>Therapeutic Goods Act 1989</w:t>
      </w:r>
      <w:r w:rsidRPr="00A51210">
        <w:t xml:space="preserve">, which is administered by the Therapeutic Goods Administration (TGA). Therefore, in addition to approval by the Regulator, </w:t>
      </w:r>
      <w:proofErr w:type="spellStart"/>
      <w:r>
        <w:t>Novotech</w:t>
      </w:r>
      <w:proofErr w:type="spellEnd"/>
      <w:r w:rsidRPr="00A51210">
        <w:t xml:space="preserve"> </w:t>
      </w:r>
      <w:r w:rsidRPr="00C95AD1">
        <w:rPr>
          <w:color w:val="000000" w:themeColor="text1"/>
        </w:rPr>
        <w:t xml:space="preserve">would also require authorisation from TGA before the trial commences. Clinical trials conducted in Australia must also be conducted in accordance with the </w:t>
      </w:r>
      <w:hyperlink r:id="rId13" w:history="1">
        <w:r w:rsidRPr="00C95AD1">
          <w:rPr>
            <w:rStyle w:val="Hyperlink"/>
            <w:i/>
            <w:color w:val="000000" w:themeColor="text1"/>
          </w:rPr>
          <w:t>National Statement on Ethical Conduct in Human Research</w:t>
        </w:r>
      </w:hyperlink>
      <w:r w:rsidRPr="00C95AD1">
        <w:rPr>
          <w:i/>
          <w:color w:val="000000" w:themeColor="text1"/>
        </w:rPr>
        <w:t xml:space="preserve"> </w:t>
      </w:r>
      <w:r w:rsidRPr="00C95AD1">
        <w:rPr>
          <w:color w:val="000000" w:themeColor="text1"/>
        </w:rPr>
        <w:t xml:space="preserve">and with the </w:t>
      </w:r>
      <w:hyperlink r:id="rId14" w:history="1">
        <w:r w:rsidRPr="00C95AD1">
          <w:rPr>
            <w:rStyle w:val="Hyperlink"/>
            <w:i/>
            <w:color w:val="000000" w:themeColor="text1"/>
          </w:rPr>
          <w:t>Guidelines for Good Clinical</w:t>
        </w:r>
        <w:r w:rsidRPr="00C95AD1">
          <w:rPr>
            <w:rStyle w:val="Hyperlink"/>
            <w:color w:val="000000" w:themeColor="text1"/>
          </w:rPr>
          <w:t xml:space="preserve"> </w:t>
        </w:r>
        <w:r w:rsidRPr="00C95AD1">
          <w:rPr>
            <w:rStyle w:val="Hyperlink"/>
            <w:i/>
            <w:color w:val="000000" w:themeColor="text1"/>
          </w:rPr>
          <w:t>Practice</w:t>
        </w:r>
      </w:hyperlink>
      <w:r w:rsidRPr="00C95AD1">
        <w:rPr>
          <w:color w:val="000000" w:themeColor="text1"/>
        </w:rPr>
        <w:t xml:space="preserve"> of the International Council for Harmoni</w:t>
      </w:r>
      <w:r w:rsidRPr="00A51210">
        <w:t xml:space="preserve">sation of Technical Requirements for Registration of Pharmaceuticals for Human Use. </w:t>
      </w:r>
      <w:proofErr w:type="spellStart"/>
      <w:r>
        <w:t>Novotech</w:t>
      </w:r>
      <w:proofErr w:type="spellEnd"/>
      <w:r w:rsidRPr="00A51210">
        <w:t xml:space="preserve"> would also require approval from the</w:t>
      </w:r>
      <w:r>
        <w:t xml:space="preserve"> </w:t>
      </w:r>
      <w:r w:rsidRPr="00CD5087">
        <w:t>Department of Agriculture, Fisheries and Forestry</w:t>
      </w:r>
      <w:r>
        <w:t xml:space="preserve"> (DAFF) for</w:t>
      </w:r>
      <w:r w:rsidRPr="00A51210">
        <w:t xml:space="preserve"> import of the GMO</w:t>
      </w:r>
      <w:r>
        <w:t xml:space="preserve"> into Australia</w:t>
      </w:r>
      <w:r w:rsidRPr="00A51210">
        <w:t>.</w:t>
      </w:r>
    </w:p>
    <w:p w14:paraId="078F97F9" w14:textId="77777777" w:rsidR="00495868" w:rsidRDefault="00495868" w:rsidP="00495868">
      <w:r w:rsidRPr="00A51210">
        <w:t xml:space="preserve">The Regulator has prepared a Risk Assessment and Risk Management Plan (RARMP) for this application, which concludes that the proposed </w:t>
      </w:r>
      <w:r>
        <w:t xml:space="preserve">clinical trial </w:t>
      </w:r>
      <w:r w:rsidRPr="00994355">
        <w:t xml:space="preserve">poses </w:t>
      </w:r>
      <w:r w:rsidRPr="00F07B32">
        <w:t>negligible</w:t>
      </w:r>
      <w:r w:rsidRPr="00994355">
        <w:t xml:space="preserve"> risks to</w:t>
      </w:r>
      <w:r w:rsidRPr="00A51210">
        <w:t xml:space="preserve"> human health and safety and the environment. Licence conditions have been drafted for the proposed </w:t>
      </w:r>
      <w:r>
        <w:t>clinical trial</w:t>
      </w:r>
      <w:r w:rsidRPr="00A51210">
        <w:t>. The Regulator invites submissions on the RARMP, including draft licence conditions, to inform the decision on whether to issue a licence.</w:t>
      </w:r>
    </w:p>
    <w:p w14:paraId="7D248385" w14:textId="33E78356" w:rsidR="00DB5481" w:rsidRPr="00DB5481" w:rsidRDefault="00302CAD" w:rsidP="000D2884">
      <w:pPr>
        <w:pStyle w:val="Heading2"/>
        <w:numPr>
          <w:ilvl w:val="0"/>
          <w:numId w:val="0"/>
        </w:numPr>
      </w:pPr>
      <w:bookmarkStart w:id="20" w:name="_Toc192844408"/>
      <w:r w:rsidRPr="0000143A">
        <w:t>The application</w:t>
      </w:r>
      <w:bookmarkEnd w:id="15"/>
      <w:bookmarkEnd w:id="16"/>
      <w:bookmarkEnd w:id="20"/>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214"/>
      </w:tblGrid>
      <w:tr w:rsidR="0075514A" w:rsidRPr="00224EE9" w14:paraId="53EBE785" w14:textId="77777777" w:rsidTr="00387093">
        <w:trPr>
          <w:jc w:val="center"/>
        </w:trPr>
        <w:tc>
          <w:tcPr>
            <w:tcW w:w="2681" w:type="dxa"/>
            <w:vAlign w:val="center"/>
          </w:tcPr>
          <w:p w14:paraId="3722F38A" w14:textId="77777777" w:rsidR="0075514A" w:rsidRPr="0096596B" w:rsidRDefault="0075514A" w:rsidP="00387093">
            <w:pPr>
              <w:rPr>
                <w:b/>
                <w:bCs/>
              </w:rPr>
            </w:pPr>
            <w:bookmarkStart w:id="21" w:name="_Hlk193704864"/>
            <w:bookmarkStart w:id="22" w:name="_Toc342042136"/>
            <w:bookmarkStart w:id="23" w:name="_Toc47536736"/>
            <w:r w:rsidRPr="0096596B">
              <w:rPr>
                <w:b/>
                <w:bCs/>
              </w:rPr>
              <w:t>Project Title</w:t>
            </w:r>
          </w:p>
        </w:tc>
        <w:tc>
          <w:tcPr>
            <w:tcW w:w="7214" w:type="dxa"/>
          </w:tcPr>
          <w:p w14:paraId="52E5C60E" w14:textId="77777777" w:rsidR="0075514A" w:rsidRPr="00224EE9" w:rsidRDefault="0075514A" w:rsidP="00387093">
            <w:bookmarkStart w:id="24" w:name="_Hlk169077007"/>
            <w:bookmarkStart w:id="25" w:name="_Hlk169076518"/>
            <w:r w:rsidRPr="00224EE9">
              <w:t xml:space="preserve">Clinical trial of </w:t>
            </w:r>
            <w:r>
              <w:t>a genetically modified human adenovirus for</w:t>
            </w:r>
            <w:r w:rsidRPr="00224EE9">
              <w:t xml:space="preserve"> treatment of </w:t>
            </w:r>
            <w:bookmarkEnd w:id="24"/>
            <w:r>
              <w:t>melanoma</w:t>
            </w:r>
            <w:bookmarkEnd w:id="25"/>
          </w:p>
        </w:tc>
      </w:tr>
      <w:tr w:rsidR="0075514A" w:rsidRPr="00224EE9" w14:paraId="63145A12" w14:textId="77777777" w:rsidTr="00387093">
        <w:trPr>
          <w:jc w:val="center"/>
        </w:trPr>
        <w:tc>
          <w:tcPr>
            <w:tcW w:w="2681" w:type="dxa"/>
            <w:vAlign w:val="center"/>
          </w:tcPr>
          <w:p w14:paraId="1C1DAA64" w14:textId="77777777" w:rsidR="0075514A" w:rsidRPr="0096596B" w:rsidRDefault="0075514A" w:rsidP="00387093">
            <w:pPr>
              <w:rPr>
                <w:b/>
                <w:bCs/>
              </w:rPr>
            </w:pPr>
            <w:r w:rsidRPr="0096596B">
              <w:rPr>
                <w:b/>
                <w:bCs/>
              </w:rPr>
              <w:t>Parent organism</w:t>
            </w:r>
          </w:p>
        </w:tc>
        <w:tc>
          <w:tcPr>
            <w:tcW w:w="7214" w:type="dxa"/>
          </w:tcPr>
          <w:p w14:paraId="391E8656" w14:textId="77777777" w:rsidR="0075514A" w:rsidRPr="00224EE9" w:rsidRDefault="0075514A" w:rsidP="00387093">
            <w:r>
              <w:t>Human adenovirus (HAdV-C6)</w:t>
            </w:r>
          </w:p>
        </w:tc>
      </w:tr>
      <w:tr w:rsidR="0075514A" w:rsidRPr="006543A6" w14:paraId="2A552A3C" w14:textId="77777777" w:rsidTr="00387093">
        <w:trPr>
          <w:jc w:val="center"/>
        </w:trPr>
        <w:tc>
          <w:tcPr>
            <w:tcW w:w="2681" w:type="dxa"/>
            <w:vAlign w:val="center"/>
          </w:tcPr>
          <w:p w14:paraId="1ED053A9" w14:textId="77777777" w:rsidR="0075514A" w:rsidRPr="0096596B" w:rsidRDefault="0075514A" w:rsidP="00387093">
            <w:pPr>
              <w:rPr>
                <w:b/>
                <w:bCs/>
              </w:rPr>
            </w:pPr>
            <w:r w:rsidRPr="0096596B">
              <w:rPr>
                <w:b/>
                <w:bCs/>
              </w:rPr>
              <w:t>Genetic modifications</w:t>
            </w:r>
          </w:p>
        </w:tc>
        <w:tc>
          <w:tcPr>
            <w:tcW w:w="7214" w:type="dxa"/>
            <w:vAlign w:val="center"/>
          </w:tcPr>
          <w:p w14:paraId="39263C2F" w14:textId="77777777" w:rsidR="0075514A" w:rsidRPr="000108DB" w:rsidRDefault="0075514A" w:rsidP="00387093">
            <w:pPr>
              <w:pStyle w:val="RIGHTLIST"/>
              <w:keepNext w:val="0"/>
              <w:widowControl w:val="0"/>
              <w:spacing w:before="60" w:after="60"/>
              <w:rPr>
                <w:rFonts w:ascii="Calibri" w:hAnsi="Calibri"/>
              </w:rPr>
            </w:pPr>
            <w:r w:rsidRPr="000108DB">
              <w:rPr>
                <w:rFonts w:ascii="Calibri" w:hAnsi="Calibri"/>
              </w:rPr>
              <w:t>Modified human adenovirus:</w:t>
            </w:r>
          </w:p>
          <w:p w14:paraId="0ADF9CFC" w14:textId="77777777" w:rsidR="0075514A" w:rsidRPr="000108DB" w:rsidRDefault="0075514A" w:rsidP="0075514A">
            <w:pPr>
              <w:pStyle w:val="RIGHTLIST"/>
              <w:keepNext w:val="0"/>
              <w:widowControl w:val="0"/>
              <w:numPr>
                <w:ilvl w:val="0"/>
                <w:numId w:val="89"/>
              </w:numPr>
              <w:spacing w:before="60" w:after="60"/>
              <w:ind w:left="317" w:hanging="283"/>
              <w:rPr>
                <w:rFonts w:ascii="Calibri" w:hAnsi="Calibri"/>
                <w:iCs/>
              </w:rPr>
            </w:pPr>
            <w:r w:rsidRPr="000108DB">
              <w:rPr>
                <w:rFonts w:ascii="Calibri" w:hAnsi="Calibri"/>
                <w:iCs/>
              </w:rPr>
              <w:t xml:space="preserve">Replacement of HAdV-C6 </w:t>
            </w:r>
            <w:proofErr w:type="spellStart"/>
            <w:r w:rsidRPr="000108DB">
              <w:rPr>
                <w:rFonts w:ascii="Calibri" w:hAnsi="Calibri"/>
                <w:iCs/>
              </w:rPr>
              <w:t>hexon</w:t>
            </w:r>
            <w:proofErr w:type="spellEnd"/>
            <w:r w:rsidRPr="000108DB">
              <w:rPr>
                <w:rFonts w:ascii="Calibri" w:hAnsi="Calibri"/>
                <w:iCs/>
              </w:rPr>
              <w:t xml:space="preserve"> hypervariable region (HVR) with HVR from HAdV-C57 (facilitates initial immune evasion)</w:t>
            </w:r>
          </w:p>
          <w:p w14:paraId="3F963515" w14:textId="77777777" w:rsidR="0075514A" w:rsidRPr="006543A6" w:rsidRDefault="0075514A" w:rsidP="0075514A">
            <w:pPr>
              <w:pStyle w:val="RIGHTLIST"/>
              <w:keepNext w:val="0"/>
              <w:widowControl w:val="0"/>
              <w:numPr>
                <w:ilvl w:val="0"/>
                <w:numId w:val="89"/>
              </w:numPr>
              <w:spacing w:before="60" w:after="60"/>
              <w:ind w:left="317" w:hanging="283"/>
              <w:rPr>
                <w:rFonts w:asciiTheme="minorHAnsi" w:hAnsiTheme="minorHAnsi" w:cstheme="minorHAnsi"/>
                <w:iCs/>
              </w:rPr>
            </w:pPr>
            <w:r w:rsidRPr="006543A6">
              <w:rPr>
                <w:rFonts w:asciiTheme="minorHAnsi" w:hAnsiTheme="minorHAnsi" w:cstheme="minorHAnsi"/>
                <w:iCs/>
              </w:rPr>
              <w:t>Deletion within E1A protein (promotes viral replication in tumour cells and facilitates cellular antiviral responses)</w:t>
            </w:r>
          </w:p>
          <w:p w14:paraId="007F2FB0" w14:textId="77777777" w:rsidR="0075514A" w:rsidRPr="006543A6" w:rsidRDefault="0075514A" w:rsidP="0075514A">
            <w:pPr>
              <w:pStyle w:val="RIGHTLIST"/>
              <w:keepNext w:val="0"/>
              <w:widowControl w:val="0"/>
              <w:numPr>
                <w:ilvl w:val="0"/>
                <w:numId w:val="89"/>
              </w:numPr>
              <w:spacing w:before="60" w:after="60"/>
              <w:ind w:left="317" w:hanging="283"/>
              <w:rPr>
                <w:rFonts w:ascii="Calibri" w:hAnsi="Calibri"/>
                <w:iCs/>
              </w:rPr>
            </w:pPr>
            <w:r w:rsidRPr="006543A6">
              <w:rPr>
                <w:rFonts w:asciiTheme="minorHAnsi" w:hAnsiTheme="minorHAnsi" w:cstheme="minorHAnsi"/>
                <w:iCs/>
              </w:rPr>
              <w:t>Partial deletion of E3 gene replaced with human CD40L (enhances immune activation in target cells)</w:t>
            </w:r>
          </w:p>
        </w:tc>
      </w:tr>
      <w:tr w:rsidR="0075514A" w:rsidRPr="002E3104" w14:paraId="7B250228" w14:textId="77777777" w:rsidTr="00387093">
        <w:trPr>
          <w:jc w:val="center"/>
        </w:trPr>
        <w:tc>
          <w:tcPr>
            <w:tcW w:w="2681" w:type="dxa"/>
            <w:vAlign w:val="center"/>
          </w:tcPr>
          <w:p w14:paraId="20421B96" w14:textId="77777777" w:rsidR="0075514A" w:rsidRPr="0096596B" w:rsidRDefault="0075514A" w:rsidP="00387093">
            <w:pPr>
              <w:rPr>
                <w:b/>
                <w:bCs/>
              </w:rPr>
            </w:pPr>
            <w:r w:rsidRPr="0096596B">
              <w:rPr>
                <w:b/>
                <w:bCs/>
              </w:rPr>
              <w:lastRenderedPageBreak/>
              <w:t>Principal purpose</w:t>
            </w:r>
          </w:p>
        </w:tc>
        <w:tc>
          <w:tcPr>
            <w:tcW w:w="7214" w:type="dxa"/>
            <w:vAlign w:val="center"/>
          </w:tcPr>
          <w:p w14:paraId="23291C07" w14:textId="77777777" w:rsidR="0075514A" w:rsidRPr="002E3104" w:rsidRDefault="0075514A" w:rsidP="00387093">
            <w:r w:rsidRPr="000108DB">
              <w:rPr>
                <w:rFonts w:asciiTheme="minorHAnsi" w:hAnsiTheme="minorHAnsi" w:cstheme="minorHAnsi"/>
              </w:rPr>
              <w:t>The proposed trial is a Phase 1 study designed to evaluate the safety, tolerability and dose escalation study of genetically modified Adze 1.C, for the treatment of Australian patients with melanoma.</w:t>
            </w:r>
          </w:p>
        </w:tc>
      </w:tr>
      <w:tr w:rsidR="0075514A" w:rsidRPr="00224EE9" w14:paraId="5D5AD043" w14:textId="77777777" w:rsidTr="00387093">
        <w:trPr>
          <w:jc w:val="center"/>
        </w:trPr>
        <w:tc>
          <w:tcPr>
            <w:tcW w:w="2681" w:type="dxa"/>
            <w:vAlign w:val="center"/>
          </w:tcPr>
          <w:p w14:paraId="55D0B745" w14:textId="77777777" w:rsidR="0075514A" w:rsidRPr="0096596B" w:rsidRDefault="0075514A" w:rsidP="00387093">
            <w:pPr>
              <w:rPr>
                <w:b/>
                <w:bCs/>
              </w:rPr>
            </w:pPr>
            <w:r w:rsidRPr="0096596B">
              <w:rPr>
                <w:b/>
                <w:bCs/>
              </w:rPr>
              <w:t>Previous clinical trials</w:t>
            </w:r>
          </w:p>
        </w:tc>
        <w:tc>
          <w:tcPr>
            <w:tcW w:w="7214" w:type="dxa"/>
            <w:vAlign w:val="center"/>
          </w:tcPr>
          <w:p w14:paraId="6900C38C" w14:textId="242C2E4D" w:rsidR="0075514A" w:rsidRPr="00224EE9" w:rsidRDefault="00D10BE3" w:rsidP="00387093">
            <w:r>
              <w:t xml:space="preserve">None, this </w:t>
            </w:r>
            <w:r w:rsidR="0075514A">
              <w:t>is a first in human clinical trial</w:t>
            </w:r>
          </w:p>
        </w:tc>
      </w:tr>
      <w:tr w:rsidR="0075514A" w:rsidRPr="00224EE9" w14:paraId="628F5E0F" w14:textId="77777777" w:rsidTr="00387093">
        <w:trPr>
          <w:jc w:val="center"/>
        </w:trPr>
        <w:tc>
          <w:tcPr>
            <w:tcW w:w="9895" w:type="dxa"/>
            <w:gridSpan w:val="2"/>
          </w:tcPr>
          <w:p w14:paraId="7FF48496" w14:textId="77777777" w:rsidR="0075514A" w:rsidRPr="00224EE9" w:rsidRDefault="0075514A" w:rsidP="00387093">
            <w:pPr>
              <w:jc w:val="center"/>
              <w:rPr>
                <w:b/>
                <w:bCs/>
              </w:rPr>
            </w:pPr>
            <w:r w:rsidRPr="00224EE9">
              <w:rPr>
                <w:b/>
                <w:bCs/>
              </w:rPr>
              <w:t>Proposed limits and controls</w:t>
            </w:r>
          </w:p>
        </w:tc>
      </w:tr>
      <w:tr w:rsidR="0075514A" w:rsidRPr="00224EE9" w14:paraId="784451F3" w14:textId="77777777" w:rsidTr="00387093">
        <w:trPr>
          <w:jc w:val="center"/>
        </w:trPr>
        <w:tc>
          <w:tcPr>
            <w:tcW w:w="2681" w:type="dxa"/>
            <w:vAlign w:val="center"/>
          </w:tcPr>
          <w:p w14:paraId="3118511F" w14:textId="77777777" w:rsidR="0075514A" w:rsidRPr="0096596B" w:rsidRDefault="0075514A" w:rsidP="00387093">
            <w:pPr>
              <w:rPr>
                <w:b/>
                <w:bCs/>
              </w:rPr>
            </w:pPr>
            <w:r w:rsidRPr="0096596B">
              <w:rPr>
                <w:b/>
                <w:bCs/>
              </w:rPr>
              <w:t>Proposed duration</w:t>
            </w:r>
          </w:p>
        </w:tc>
        <w:tc>
          <w:tcPr>
            <w:tcW w:w="7214" w:type="dxa"/>
            <w:vAlign w:val="center"/>
          </w:tcPr>
          <w:p w14:paraId="0CECECC7" w14:textId="77777777" w:rsidR="0075514A" w:rsidRPr="00224EE9" w:rsidRDefault="0075514A" w:rsidP="00387093">
            <w:r>
              <w:t>3</w:t>
            </w:r>
            <w:r w:rsidRPr="00224EE9">
              <w:t xml:space="preserve"> years</w:t>
            </w:r>
          </w:p>
        </w:tc>
      </w:tr>
      <w:tr w:rsidR="0075514A" w:rsidRPr="00224EE9" w14:paraId="3CACD810" w14:textId="77777777" w:rsidTr="00387093">
        <w:trPr>
          <w:jc w:val="center"/>
        </w:trPr>
        <w:tc>
          <w:tcPr>
            <w:tcW w:w="2681" w:type="dxa"/>
            <w:vAlign w:val="center"/>
          </w:tcPr>
          <w:p w14:paraId="7008D84D" w14:textId="77777777" w:rsidR="0075514A" w:rsidRPr="0096596B" w:rsidRDefault="0075514A" w:rsidP="00387093">
            <w:pPr>
              <w:rPr>
                <w:b/>
                <w:bCs/>
              </w:rPr>
            </w:pPr>
            <w:r w:rsidRPr="0096596B">
              <w:rPr>
                <w:b/>
                <w:bCs/>
              </w:rPr>
              <w:t>Proposed release size</w:t>
            </w:r>
          </w:p>
        </w:tc>
        <w:tc>
          <w:tcPr>
            <w:tcW w:w="7214" w:type="dxa"/>
            <w:vAlign w:val="center"/>
          </w:tcPr>
          <w:p w14:paraId="1E5EFA16" w14:textId="7806DDA6" w:rsidR="0075514A" w:rsidRPr="00224EE9" w:rsidRDefault="0075514A" w:rsidP="00387093">
            <w:r>
              <w:t xml:space="preserve">Up to </w:t>
            </w:r>
            <w:r w:rsidR="00EA447D">
              <w:t>3</w:t>
            </w:r>
            <w:r>
              <w:t>0</w:t>
            </w:r>
            <w:r w:rsidRPr="00224EE9">
              <w:t xml:space="preserve"> participants in Australia</w:t>
            </w:r>
          </w:p>
        </w:tc>
      </w:tr>
      <w:tr w:rsidR="0075514A" w:rsidRPr="00FD1C8B" w14:paraId="7156A4C9" w14:textId="77777777" w:rsidTr="00387093">
        <w:trPr>
          <w:jc w:val="center"/>
        </w:trPr>
        <w:tc>
          <w:tcPr>
            <w:tcW w:w="2681" w:type="dxa"/>
            <w:vAlign w:val="center"/>
          </w:tcPr>
          <w:p w14:paraId="4DE9AEE2" w14:textId="77777777" w:rsidR="0075514A" w:rsidRPr="0096596B" w:rsidRDefault="0075514A" w:rsidP="00387093">
            <w:pPr>
              <w:rPr>
                <w:b/>
                <w:bCs/>
              </w:rPr>
            </w:pPr>
            <w:r w:rsidRPr="0096596B">
              <w:rPr>
                <w:b/>
                <w:bCs/>
              </w:rPr>
              <w:t>Proposed locations</w:t>
            </w:r>
          </w:p>
        </w:tc>
        <w:tc>
          <w:tcPr>
            <w:tcW w:w="7214" w:type="dxa"/>
            <w:vAlign w:val="center"/>
          </w:tcPr>
          <w:p w14:paraId="18E70279" w14:textId="77777777" w:rsidR="0075514A" w:rsidRPr="00FD1C8B" w:rsidRDefault="0075514A" w:rsidP="00387093">
            <w:pPr>
              <w:spacing w:after="240"/>
              <w:rPr>
                <w:szCs w:val="22"/>
                <w:highlight w:val="yellow"/>
              </w:rPr>
            </w:pPr>
            <w:r w:rsidRPr="00EB3F18">
              <w:rPr>
                <w:rFonts w:cs="Calibri"/>
              </w:rPr>
              <w:t xml:space="preserve">This </w:t>
            </w:r>
            <w:r>
              <w:rPr>
                <w:rFonts w:cs="Calibri"/>
              </w:rPr>
              <w:t xml:space="preserve">clinical </w:t>
            </w:r>
            <w:r w:rsidRPr="00EB3F18">
              <w:rPr>
                <w:rFonts w:cs="Calibri"/>
              </w:rPr>
              <w:t xml:space="preserve">trial </w:t>
            </w:r>
            <w:r>
              <w:rPr>
                <w:rFonts w:cs="Calibri"/>
              </w:rPr>
              <w:t>would be conducted within Australia at clinical trial sites and hospitals. The specific clinical trial sites are yet to be identified.</w:t>
            </w:r>
          </w:p>
        </w:tc>
      </w:tr>
      <w:tr w:rsidR="0075514A" w:rsidRPr="00044BBD" w14:paraId="279835C5" w14:textId="77777777" w:rsidTr="00387093">
        <w:trPr>
          <w:jc w:val="center"/>
        </w:trPr>
        <w:tc>
          <w:tcPr>
            <w:tcW w:w="2681" w:type="dxa"/>
          </w:tcPr>
          <w:p w14:paraId="23FCA224" w14:textId="77777777" w:rsidR="0075514A" w:rsidRPr="0096596B" w:rsidRDefault="0075514A" w:rsidP="00387093">
            <w:pPr>
              <w:rPr>
                <w:b/>
                <w:bCs/>
              </w:rPr>
            </w:pPr>
            <w:r w:rsidRPr="0096596B">
              <w:rPr>
                <w:b/>
                <w:bCs/>
              </w:rPr>
              <w:t>Proposed controls</w:t>
            </w:r>
          </w:p>
        </w:tc>
        <w:tc>
          <w:tcPr>
            <w:tcW w:w="7214" w:type="dxa"/>
          </w:tcPr>
          <w:p w14:paraId="2DE500F1" w14:textId="77777777" w:rsidR="0075514A" w:rsidRPr="000108DB" w:rsidRDefault="0075514A" w:rsidP="00387093">
            <w:pPr>
              <w:pStyle w:val="D1stlevelbullets"/>
            </w:pPr>
            <w:r w:rsidRPr="000108DB">
              <w:t xml:space="preserve">The GMO will be administered to trial participants within a suitable medical </w:t>
            </w:r>
            <w:proofErr w:type="gramStart"/>
            <w:r w:rsidRPr="000108DB">
              <w:t>facility;</w:t>
            </w:r>
            <w:proofErr w:type="gramEnd"/>
          </w:p>
          <w:p w14:paraId="4561EA6D" w14:textId="77777777" w:rsidR="0075514A" w:rsidRPr="000108DB" w:rsidRDefault="0075514A" w:rsidP="00387093">
            <w:pPr>
              <w:pStyle w:val="D1stlevelbullets"/>
            </w:pPr>
            <w:r w:rsidRPr="000108DB">
              <w:t xml:space="preserve">Staff handling the GMO will be trained and wear personal protective </w:t>
            </w:r>
            <w:proofErr w:type="gramStart"/>
            <w:r w:rsidRPr="000108DB">
              <w:t>equipment;</w:t>
            </w:r>
            <w:proofErr w:type="gramEnd"/>
          </w:p>
          <w:p w14:paraId="586B3F5F" w14:textId="77777777" w:rsidR="0075514A" w:rsidRPr="000108DB" w:rsidRDefault="0075514A" w:rsidP="00387093">
            <w:pPr>
              <w:pStyle w:val="D1stlevelbullets"/>
            </w:pPr>
            <w:r w:rsidRPr="000108DB">
              <w:t xml:space="preserve">Waste that may contain the GMO will be disposed of via the clinical waste </w:t>
            </w:r>
            <w:proofErr w:type="gramStart"/>
            <w:r w:rsidRPr="000108DB">
              <w:t>stream;</w:t>
            </w:r>
            <w:proofErr w:type="gramEnd"/>
          </w:p>
          <w:p w14:paraId="256B0F4F" w14:textId="2C879B94" w:rsidR="0075514A" w:rsidRDefault="00B93891" w:rsidP="00387093">
            <w:pPr>
              <w:pStyle w:val="D1stlevelbullets"/>
            </w:pPr>
            <w:r>
              <w:t>At risk</w:t>
            </w:r>
            <w:r w:rsidR="0075514A" w:rsidRPr="000108DB">
              <w:t xml:space="preserve"> staff are excluded from handling the </w:t>
            </w:r>
            <w:proofErr w:type="gramStart"/>
            <w:r w:rsidR="0075514A" w:rsidRPr="000108DB">
              <w:t>GMO;</w:t>
            </w:r>
            <w:proofErr w:type="gramEnd"/>
          </w:p>
          <w:p w14:paraId="33A6F881" w14:textId="102ADEDD" w:rsidR="0075514A" w:rsidRPr="00044BBD" w:rsidRDefault="0075514A" w:rsidP="00387093">
            <w:pPr>
              <w:pStyle w:val="D1stlevelbullets"/>
            </w:pPr>
            <w:r w:rsidRPr="000108DB">
              <w:t xml:space="preserve">The GMO will be transported and stored according to </w:t>
            </w:r>
            <w:r w:rsidR="00994355">
              <w:t xml:space="preserve">the Regulator’s </w:t>
            </w:r>
            <w:r w:rsidRPr="000108DB">
              <w:rPr>
                <w:i/>
                <w:iCs/>
              </w:rPr>
              <w:t xml:space="preserve">Transport, Storage and Disposal Guidelines </w:t>
            </w:r>
            <w:r w:rsidRPr="000108DB">
              <w:t>appropriate for PC2 organisms</w:t>
            </w:r>
          </w:p>
        </w:tc>
      </w:tr>
    </w:tbl>
    <w:p w14:paraId="12BE047F" w14:textId="61224E19" w:rsidR="00302CAD" w:rsidRPr="0000143A" w:rsidRDefault="00302CAD" w:rsidP="00BE23F9">
      <w:pPr>
        <w:pStyle w:val="Heading2"/>
        <w:numPr>
          <w:ilvl w:val="0"/>
          <w:numId w:val="0"/>
        </w:numPr>
      </w:pPr>
      <w:bookmarkStart w:id="26" w:name="_Toc192844409"/>
      <w:bookmarkEnd w:id="21"/>
      <w:r w:rsidRPr="0000143A">
        <w:t>Risk assessment</w:t>
      </w:r>
      <w:bookmarkEnd w:id="17"/>
      <w:bookmarkEnd w:id="18"/>
      <w:bookmarkEnd w:id="19"/>
      <w:bookmarkEnd w:id="22"/>
      <w:bookmarkEnd w:id="23"/>
      <w:bookmarkEnd w:id="26"/>
    </w:p>
    <w:p w14:paraId="6C0479D9" w14:textId="77777777" w:rsidR="00351FD6" w:rsidRDefault="00351FD6" w:rsidP="00351FD6">
      <w:pPr>
        <w:pStyle w:val="RARMPnumberedparagraphs"/>
        <w:numPr>
          <w:ilvl w:val="0"/>
          <w:numId w:val="0"/>
        </w:numPr>
        <w:rPr>
          <w:rFonts w:cs="Calibri"/>
        </w:rPr>
      </w:pPr>
      <w:r w:rsidRPr="000A29BE">
        <w:rPr>
          <w:rFonts w:cs="Calibri"/>
        </w:rPr>
        <w:t xml:space="preserve">The risk assessment </w:t>
      </w:r>
      <w:r>
        <w:rPr>
          <w:rFonts w:cs="Calibri"/>
        </w:rPr>
        <w:t xml:space="preserve">concludes that the trial poses negligible risks to human health and safety and to the environment. No specific risk treatment measures are required to manage these negligible risks. </w:t>
      </w:r>
    </w:p>
    <w:p w14:paraId="02C37B89" w14:textId="3627E360" w:rsidR="00351FD6" w:rsidRPr="000A29BE" w:rsidRDefault="00351FD6" w:rsidP="00351FD6">
      <w:pPr>
        <w:pStyle w:val="RARMPnumberedparagraphs"/>
        <w:numPr>
          <w:ilvl w:val="0"/>
          <w:numId w:val="0"/>
        </w:numPr>
      </w:pPr>
      <w:r>
        <w:rPr>
          <w:rFonts w:cs="Calibri"/>
        </w:rPr>
        <w:t xml:space="preserve">The risk assessment </w:t>
      </w:r>
      <w:r w:rsidRPr="000A29BE">
        <w:rPr>
          <w:rFonts w:cs="Calibri"/>
        </w:rPr>
        <w:t xml:space="preserve">process considers how the genetic modification and </w:t>
      </w:r>
      <w:r>
        <w:rPr>
          <w:rFonts w:cs="Calibri"/>
        </w:rPr>
        <w:t xml:space="preserve">proposed </w:t>
      </w:r>
      <w:r w:rsidRPr="000A29BE">
        <w:rPr>
          <w:rFonts w:cs="Calibri"/>
        </w:rPr>
        <w:t>activities conducted with the GM</w:t>
      </w:r>
      <w:r>
        <w:rPr>
          <w:rFonts w:cs="Calibri"/>
        </w:rPr>
        <w:t>O</w:t>
      </w:r>
      <w:r w:rsidRPr="000A29BE">
        <w:rPr>
          <w:rFonts w:cs="Calibri"/>
        </w:rPr>
        <w:t xml:space="preserve"> </w:t>
      </w:r>
      <w:r>
        <w:rPr>
          <w:rFonts w:cs="Calibri"/>
        </w:rPr>
        <w:t>might lead to harm to people o</w:t>
      </w:r>
      <w:r w:rsidR="008A00BF">
        <w:rPr>
          <w:rFonts w:cs="Calibri"/>
        </w:rPr>
        <w:t>r</w:t>
      </w:r>
      <w:r>
        <w:rPr>
          <w:rFonts w:cs="Calibri"/>
        </w:rPr>
        <w:t xml:space="preserve"> the environment</w:t>
      </w:r>
      <w:r w:rsidRPr="000A29BE">
        <w:rPr>
          <w:rFonts w:cs="Calibri"/>
        </w:rPr>
        <w:t>. Risks are characterised in relation to both</w:t>
      </w:r>
      <w:r w:rsidRPr="000A29BE">
        <w:rPr>
          <w:rFonts w:cs="Calibri"/>
          <w:szCs w:val="22"/>
        </w:rPr>
        <w:t xml:space="preserve"> the seriousness and likelihood of harm, </w:t>
      </w:r>
      <w:proofErr w:type="gramStart"/>
      <w:r w:rsidRPr="000A29BE">
        <w:rPr>
          <w:rFonts w:cs="Calibri"/>
          <w:szCs w:val="22"/>
        </w:rPr>
        <w:t>taking into account</w:t>
      </w:r>
      <w:proofErr w:type="gramEnd"/>
      <w:r w:rsidRPr="000A29BE">
        <w:rPr>
          <w:rFonts w:cs="Calibri"/>
          <w:szCs w:val="22"/>
        </w:rPr>
        <w:t xml:space="preserve"> information in the application</w:t>
      </w:r>
      <w:r>
        <w:rPr>
          <w:rFonts w:cs="Calibri"/>
          <w:szCs w:val="22"/>
        </w:rPr>
        <w:t xml:space="preserve"> (including proposed controls)</w:t>
      </w:r>
      <w:r w:rsidRPr="000A29BE">
        <w:rPr>
          <w:rFonts w:cs="Calibri"/>
          <w:szCs w:val="22"/>
        </w:rPr>
        <w:t>, relevant previous approvals</w:t>
      </w:r>
      <w:r>
        <w:rPr>
          <w:rFonts w:cs="Calibri"/>
          <w:szCs w:val="22"/>
        </w:rPr>
        <w:t xml:space="preserve"> and</w:t>
      </w:r>
      <w:r w:rsidRPr="000A29BE">
        <w:rPr>
          <w:rFonts w:cs="Calibri"/>
          <w:szCs w:val="22"/>
        </w:rPr>
        <w:t xml:space="preserve"> current scientific</w:t>
      </w:r>
      <w:r>
        <w:rPr>
          <w:rFonts w:cs="Calibri"/>
          <w:szCs w:val="22"/>
        </w:rPr>
        <w:t>/technical</w:t>
      </w:r>
      <w:r w:rsidRPr="000A29BE">
        <w:rPr>
          <w:rFonts w:cs="Calibri"/>
          <w:szCs w:val="22"/>
        </w:rPr>
        <w:t xml:space="preserve"> knowledge. Both the short- and long-term risks </w:t>
      </w:r>
      <w:r>
        <w:rPr>
          <w:rFonts w:cs="Calibri"/>
          <w:szCs w:val="22"/>
        </w:rPr>
        <w:t>are</w:t>
      </w:r>
      <w:r w:rsidRPr="000A29BE">
        <w:rPr>
          <w:rFonts w:cs="Calibri"/>
          <w:szCs w:val="22"/>
        </w:rPr>
        <w:t xml:space="preserve"> considered. </w:t>
      </w:r>
    </w:p>
    <w:p w14:paraId="2066FA6F" w14:textId="49767B32" w:rsidR="00351FD6" w:rsidRDefault="00351FD6" w:rsidP="00351FD6">
      <w:pPr>
        <w:pStyle w:val="Paranonumbers"/>
        <w:rPr>
          <w:rFonts w:ascii="Calibri" w:hAnsi="Calibri" w:cs="Calibri"/>
          <w:sz w:val="22"/>
          <w:szCs w:val="22"/>
        </w:rPr>
      </w:pPr>
      <w:r w:rsidRPr="000A29BE">
        <w:rPr>
          <w:rFonts w:ascii="Calibri" w:hAnsi="Calibri" w:cs="Calibri"/>
          <w:sz w:val="22"/>
          <w:szCs w:val="22"/>
        </w:rPr>
        <w:t>Credible pathways to potential harm that were considered include the potential exposure of people</w:t>
      </w:r>
      <w:r>
        <w:rPr>
          <w:rFonts w:ascii="Calibri" w:hAnsi="Calibri" w:cs="Calibri"/>
          <w:sz w:val="22"/>
          <w:szCs w:val="22"/>
        </w:rPr>
        <w:t xml:space="preserve"> and animals</w:t>
      </w:r>
      <w:r w:rsidRPr="000A29BE">
        <w:rPr>
          <w:rFonts w:ascii="Calibri" w:hAnsi="Calibri" w:cs="Calibri"/>
          <w:sz w:val="22"/>
          <w:szCs w:val="22"/>
        </w:rPr>
        <w:t xml:space="preserve"> to the GMO</w:t>
      </w:r>
      <w:r w:rsidR="00910369">
        <w:rPr>
          <w:rFonts w:ascii="Calibri" w:hAnsi="Calibri" w:cs="Calibri"/>
          <w:sz w:val="22"/>
          <w:szCs w:val="22"/>
        </w:rPr>
        <w:t>,</w:t>
      </w:r>
      <w:r w:rsidR="00910369" w:rsidRPr="000A29BE">
        <w:rPr>
          <w:rFonts w:ascii="Calibri" w:hAnsi="Calibri" w:cs="Calibri"/>
          <w:sz w:val="22"/>
          <w:szCs w:val="22"/>
        </w:rPr>
        <w:t xml:space="preserve"> </w:t>
      </w:r>
      <w:r w:rsidRPr="000A29BE">
        <w:rPr>
          <w:rFonts w:ascii="Calibri" w:hAnsi="Calibri" w:cs="Calibri"/>
          <w:sz w:val="22"/>
          <w:szCs w:val="22"/>
        </w:rPr>
        <w:t xml:space="preserve">the potential for the GMO to recombine with other similar </w:t>
      </w:r>
      <w:r>
        <w:rPr>
          <w:rFonts w:ascii="Calibri" w:hAnsi="Calibri" w:cs="Calibri"/>
          <w:sz w:val="22"/>
          <w:szCs w:val="22"/>
        </w:rPr>
        <w:t>viruses and the potential for the GMO to integrate into the host genome</w:t>
      </w:r>
      <w:r w:rsidRPr="000A29BE">
        <w:rPr>
          <w:rFonts w:ascii="Calibri" w:hAnsi="Calibri" w:cs="Calibri"/>
          <w:sz w:val="22"/>
          <w:szCs w:val="22"/>
        </w:rPr>
        <w:t>.</w:t>
      </w:r>
    </w:p>
    <w:p w14:paraId="29A228A1" w14:textId="15B2B615" w:rsidR="00351FD6" w:rsidRPr="000A29BE" w:rsidRDefault="00351FD6" w:rsidP="00351FD6">
      <w:pPr>
        <w:pStyle w:val="Paranonumbers"/>
        <w:rPr>
          <w:rFonts w:ascii="Calibri" w:hAnsi="Calibri" w:cs="Calibri"/>
          <w:sz w:val="22"/>
          <w:szCs w:val="22"/>
        </w:rPr>
      </w:pPr>
      <w:r>
        <w:rPr>
          <w:rFonts w:ascii="Calibri" w:hAnsi="Calibri" w:cs="Calibri"/>
          <w:sz w:val="22"/>
          <w:szCs w:val="22"/>
        </w:rPr>
        <w:t xml:space="preserve">Important factors in reaching the conclusions of the risk assessment included that the GMO selectively replicates in cancer cells, unintended exposure to the GMO would be minimised by the </w:t>
      </w:r>
      <w:r w:rsidR="007E2F9E">
        <w:rPr>
          <w:rFonts w:ascii="Calibri" w:hAnsi="Calibri" w:cs="Calibri"/>
          <w:sz w:val="22"/>
          <w:szCs w:val="22"/>
        </w:rPr>
        <w:t xml:space="preserve">proposed </w:t>
      </w:r>
      <w:r>
        <w:rPr>
          <w:rFonts w:ascii="Calibri" w:hAnsi="Calibri" w:cs="Calibri"/>
          <w:sz w:val="22"/>
          <w:szCs w:val="22"/>
        </w:rPr>
        <w:t>limits and controls</w:t>
      </w:r>
      <w:r w:rsidR="007E2F9E">
        <w:rPr>
          <w:rFonts w:ascii="Calibri" w:hAnsi="Calibri" w:cs="Calibri"/>
          <w:sz w:val="22"/>
          <w:szCs w:val="22"/>
        </w:rPr>
        <w:t xml:space="preserve"> outlined in the </w:t>
      </w:r>
      <w:r w:rsidR="00BD5FBA">
        <w:rPr>
          <w:rFonts w:ascii="Calibri" w:hAnsi="Calibri" w:cs="Calibri"/>
          <w:sz w:val="22"/>
          <w:szCs w:val="22"/>
        </w:rPr>
        <w:t xml:space="preserve">draft </w:t>
      </w:r>
      <w:r w:rsidR="007E2F9E">
        <w:rPr>
          <w:rFonts w:ascii="Calibri" w:hAnsi="Calibri" w:cs="Calibri"/>
          <w:sz w:val="22"/>
          <w:szCs w:val="22"/>
        </w:rPr>
        <w:t>risk management plan</w:t>
      </w:r>
      <w:r>
        <w:rPr>
          <w:rFonts w:ascii="Calibri" w:hAnsi="Calibri" w:cs="Calibri"/>
          <w:sz w:val="22"/>
          <w:szCs w:val="22"/>
        </w:rPr>
        <w:t xml:space="preserve"> and</w:t>
      </w:r>
      <w:r w:rsidR="00D43C3D">
        <w:rPr>
          <w:rFonts w:ascii="Calibri" w:hAnsi="Calibri" w:cs="Calibri"/>
          <w:sz w:val="22"/>
          <w:szCs w:val="22"/>
        </w:rPr>
        <w:t xml:space="preserve"> that</w:t>
      </w:r>
      <w:r>
        <w:rPr>
          <w:rFonts w:ascii="Calibri" w:hAnsi="Calibri" w:cs="Calibri"/>
          <w:sz w:val="22"/>
          <w:szCs w:val="22"/>
        </w:rPr>
        <w:t xml:space="preserve"> the likelihood of complementation and recombination of the GMO with other adenoviruses is very low. </w:t>
      </w:r>
    </w:p>
    <w:p w14:paraId="4CFD6AB9" w14:textId="1818EC50" w:rsidR="00351FD6" w:rsidRPr="005D5B4C" w:rsidRDefault="00351FD6" w:rsidP="00351FD6">
      <w:r w:rsidRPr="005D5B4C">
        <w:t xml:space="preserve">As risks to the health and safety of people, or the environment, from the proposed trial of the treatment </w:t>
      </w:r>
      <w:r w:rsidR="00994355">
        <w:t xml:space="preserve">with the GMO </w:t>
      </w:r>
      <w:r w:rsidRPr="005D5B4C">
        <w:t xml:space="preserve">have been assessed as negligible, the Regulator considers that the dealings involved do not pose a significant risk to either people or the environment. </w:t>
      </w:r>
    </w:p>
    <w:p w14:paraId="0E4916A3" w14:textId="15E4224C" w:rsidR="00A35744" w:rsidRDefault="00A35744" w:rsidP="00A35744">
      <w:pPr>
        <w:pStyle w:val="RARMPnumberedparagraphs"/>
        <w:numPr>
          <w:ilvl w:val="0"/>
          <w:numId w:val="0"/>
        </w:numPr>
        <w:rPr>
          <w:highlight w:val="yellow"/>
        </w:rPr>
      </w:pPr>
    </w:p>
    <w:p w14:paraId="4E82D840" w14:textId="0CB4157C" w:rsidR="00302CAD" w:rsidRPr="0000143A" w:rsidRDefault="00302CAD" w:rsidP="00DB5481">
      <w:pPr>
        <w:pStyle w:val="Heading2"/>
        <w:numPr>
          <w:ilvl w:val="0"/>
          <w:numId w:val="0"/>
        </w:numPr>
      </w:pPr>
      <w:bookmarkStart w:id="27" w:name="_Toc47536737"/>
      <w:bookmarkStart w:id="28" w:name="_Toc192844410"/>
      <w:r w:rsidRPr="009842DD">
        <w:lastRenderedPageBreak/>
        <w:t>Risk ma</w:t>
      </w:r>
      <w:bookmarkStart w:id="29" w:name="_Toc209859549"/>
      <w:bookmarkStart w:id="30" w:name="_Toc342042137"/>
      <w:bookmarkStart w:id="31" w:name="_Toc291151778"/>
      <w:bookmarkStart w:id="32" w:name="_Toc274904728"/>
      <w:r w:rsidRPr="009842DD">
        <w:t>nagement</w:t>
      </w:r>
      <w:bookmarkEnd w:id="27"/>
      <w:bookmarkEnd w:id="28"/>
      <w:bookmarkEnd w:id="29"/>
      <w:bookmarkEnd w:id="30"/>
      <w:bookmarkEnd w:id="31"/>
      <w:bookmarkEnd w:id="32"/>
    </w:p>
    <w:p w14:paraId="539F7711" w14:textId="5EF29262" w:rsidR="00A35744" w:rsidRPr="00961290" w:rsidRDefault="00A35744" w:rsidP="00A35744">
      <w:pPr>
        <w:rPr>
          <w:rFonts w:eastAsia="SimSun"/>
          <w:szCs w:val="22"/>
        </w:rPr>
      </w:pPr>
      <w:r w:rsidRPr="00961290">
        <w:rPr>
          <w:rFonts w:eastAsia="SimSun"/>
          <w:szCs w:val="22"/>
        </w:rPr>
        <w:t xml:space="preserve">The risk management plan describes measures to protect the health and safety of people and to protect the environment by controlling or mitigating risk. The risk management plan is given effect through licence conditions. Draft licence conditions are detailed in </w:t>
      </w:r>
      <w:r w:rsidR="00D04AEF">
        <w:rPr>
          <w:rFonts w:eastAsia="SimSun"/>
          <w:szCs w:val="22"/>
        </w:rPr>
        <w:fldChar w:fldCharType="begin"/>
      </w:r>
      <w:r w:rsidR="00D04AEF">
        <w:rPr>
          <w:rFonts w:eastAsia="SimSun"/>
          <w:szCs w:val="22"/>
        </w:rPr>
        <w:instrText xml:space="preserve"> REF _Ref67989492 \r \h </w:instrText>
      </w:r>
      <w:r w:rsidR="00D04AEF">
        <w:rPr>
          <w:rFonts w:eastAsia="SimSun"/>
          <w:szCs w:val="22"/>
        </w:rPr>
      </w:r>
      <w:r w:rsidR="00D04AEF">
        <w:rPr>
          <w:rFonts w:eastAsia="SimSun"/>
          <w:szCs w:val="22"/>
        </w:rPr>
        <w:fldChar w:fldCharType="separate"/>
      </w:r>
      <w:r w:rsidR="001E7664">
        <w:rPr>
          <w:rFonts w:eastAsia="SimSun"/>
          <w:szCs w:val="22"/>
        </w:rPr>
        <w:t>Chapter 4</w:t>
      </w:r>
      <w:r w:rsidR="00D04AEF">
        <w:rPr>
          <w:rFonts w:eastAsia="SimSun"/>
          <w:szCs w:val="22"/>
        </w:rPr>
        <w:fldChar w:fldCharType="end"/>
      </w:r>
      <w:r w:rsidRPr="00961290">
        <w:rPr>
          <w:rFonts w:eastAsia="SimSun"/>
          <w:szCs w:val="22"/>
        </w:rPr>
        <w:t xml:space="preserve"> of the RARMP.</w:t>
      </w:r>
    </w:p>
    <w:p w14:paraId="078DDCC6" w14:textId="422F6384" w:rsidR="00815DA9" w:rsidRDefault="00A35744" w:rsidP="00A35744">
      <w:pPr>
        <w:rPr>
          <w:rFonts w:eastAsia="SimSun"/>
          <w:szCs w:val="22"/>
        </w:rPr>
      </w:pPr>
      <w:r w:rsidRPr="00961290">
        <w:rPr>
          <w:rFonts w:eastAsia="SimSun"/>
          <w:szCs w:val="22"/>
        </w:rPr>
        <w:t>As the level of risk is considered negligible,</w:t>
      </w:r>
      <w:r w:rsidRPr="00961290" w:rsidDel="00DB4CC6">
        <w:rPr>
          <w:rFonts w:eastAsia="SimSun"/>
          <w:szCs w:val="22"/>
        </w:rPr>
        <w:t xml:space="preserve"> </w:t>
      </w:r>
      <w:r w:rsidRPr="00961290">
        <w:rPr>
          <w:rFonts w:eastAsia="SimSun"/>
          <w:szCs w:val="22"/>
        </w:rPr>
        <w:t xml:space="preserve">specific risk treatment is not required. However, since this is a </w:t>
      </w:r>
      <w:r>
        <w:rPr>
          <w:rFonts w:eastAsia="SimSun"/>
          <w:szCs w:val="22"/>
        </w:rPr>
        <w:t>clinical trial</w:t>
      </w:r>
      <w:r w:rsidRPr="00961290">
        <w:rPr>
          <w:rFonts w:eastAsia="SimSun"/>
          <w:szCs w:val="22"/>
        </w:rPr>
        <w:t xml:space="preserve">, the draft licence includes limits on the </w:t>
      </w:r>
      <w:r>
        <w:rPr>
          <w:rFonts w:eastAsia="SimSun"/>
          <w:szCs w:val="22"/>
        </w:rPr>
        <w:t>number of trial participan</w:t>
      </w:r>
      <w:r w:rsidRPr="00970547">
        <w:rPr>
          <w:rFonts w:eastAsia="SimSun"/>
          <w:szCs w:val="22"/>
        </w:rPr>
        <w:t>ts, location</w:t>
      </w:r>
      <w:r w:rsidR="000D7987">
        <w:rPr>
          <w:rFonts w:eastAsia="SimSun"/>
          <w:szCs w:val="22"/>
        </w:rPr>
        <w:t>s</w:t>
      </w:r>
      <w:r w:rsidRPr="00970547">
        <w:rPr>
          <w:rFonts w:eastAsia="SimSun"/>
          <w:szCs w:val="22"/>
        </w:rPr>
        <w:t xml:space="preserve"> limited to hospitals and clinical trial sites, </w:t>
      </w:r>
      <w:r>
        <w:rPr>
          <w:rFonts w:eastAsia="SimSun"/>
          <w:szCs w:val="22"/>
        </w:rPr>
        <w:t xml:space="preserve">limits on the </w:t>
      </w:r>
      <w:r w:rsidRPr="00970547">
        <w:rPr>
          <w:rFonts w:eastAsia="SimSun"/>
          <w:szCs w:val="22"/>
        </w:rPr>
        <w:t>duration of the trial, as well as a range of controls to minimise the</w:t>
      </w:r>
      <w:r w:rsidRPr="00961290">
        <w:rPr>
          <w:rFonts w:eastAsia="SimSun"/>
          <w:szCs w:val="22"/>
        </w:rPr>
        <w:t xml:space="preserv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F274FC">
          <w:headerReference w:type="default" r:id="rId15"/>
          <w:footerReference w:type="default" r:id="rId16"/>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33" w:name="_Toc47536738"/>
      <w:bookmarkStart w:id="34" w:name="_Toc192844411"/>
      <w:r w:rsidRPr="0000143A">
        <w:lastRenderedPageBreak/>
        <w:t>Table of contents</w:t>
      </w:r>
      <w:bookmarkEnd w:id="33"/>
      <w:bookmarkEnd w:id="34"/>
    </w:p>
    <w:p w14:paraId="5339507F" w14:textId="76DF9CE6" w:rsidR="008D7C6F" w:rsidRDefault="00887AC7">
      <w:pPr>
        <w:pStyle w:val="TOC1"/>
        <w:rPr>
          <w:rFonts w:asciiTheme="minorHAnsi" w:eastAsiaTheme="minorEastAsia" w:hAnsiTheme="minorHAnsi" w:cstheme="minorBidi"/>
          <w:b w:val="0"/>
          <w:bCs w:val="0"/>
          <w:caps w:val="0"/>
          <w:color w:val="auto"/>
          <w:kern w:val="2"/>
          <w:sz w:val="24"/>
          <w:szCs w:val="24"/>
          <w14:ligatures w14:val="standardContextual"/>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192844406" w:history="1">
        <w:r w:rsidR="008D7C6F" w:rsidRPr="002C6688">
          <w:rPr>
            <w:rStyle w:val="Hyperlink"/>
          </w:rPr>
          <w:t>Summary of the Risk Assessment and Risk Management Plan</w:t>
        </w:r>
        <w:r w:rsidR="008D7C6F">
          <w:rPr>
            <w:webHidden/>
          </w:rPr>
          <w:tab/>
        </w:r>
        <w:r w:rsidR="008D7C6F">
          <w:rPr>
            <w:webHidden/>
          </w:rPr>
          <w:fldChar w:fldCharType="begin"/>
        </w:r>
        <w:r w:rsidR="008D7C6F">
          <w:rPr>
            <w:webHidden/>
          </w:rPr>
          <w:instrText xml:space="preserve"> PAGEREF _Toc192844406 \h </w:instrText>
        </w:r>
        <w:r w:rsidR="008D7C6F">
          <w:rPr>
            <w:webHidden/>
          </w:rPr>
        </w:r>
        <w:r w:rsidR="008D7C6F">
          <w:rPr>
            <w:webHidden/>
          </w:rPr>
          <w:fldChar w:fldCharType="separate"/>
        </w:r>
        <w:r w:rsidR="008D7C6F">
          <w:rPr>
            <w:webHidden/>
          </w:rPr>
          <w:t>I</w:t>
        </w:r>
        <w:r w:rsidR="008D7C6F">
          <w:rPr>
            <w:webHidden/>
          </w:rPr>
          <w:fldChar w:fldCharType="end"/>
        </w:r>
      </w:hyperlink>
    </w:p>
    <w:p w14:paraId="58D2071B" w14:textId="6C2242CC"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07" w:history="1">
        <w:r w:rsidRPr="002C6688">
          <w:rPr>
            <w:rStyle w:val="Hyperlink"/>
          </w:rPr>
          <w:t>Introduction</w:t>
        </w:r>
        <w:r>
          <w:rPr>
            <w:webHidden/>
          </w:rPr>
          <w:tab/>
        </w:r>
        <w:r>
          <w:rPr>
            <w:webHidden/>
          </w:rPr>
          <w:fldChar w:fldCharType="begin"/>
        </w:r>
        <w:r>
          <w:rPr>
            <w:webHidden/>
          </w:rPr>
          <w:instrText xml:space="preserve"> PAGEREF _Toc192844407 \h </w:instrText>
        </w:r>
        <w:r>
          <w:rPr>
            <w:webHidden/>
          </w:rPr>
        </w:r>
        <w:r>
          <w:rPr>
            <w:webHidden/>
          </w:rPr>
          <w:fldChar w:fldCharType="separate"/>
        </w:r>
        <w:r>
          <w:rPr>
            <w:webHidden/>
          </w:rPr>
          <w:t>I</w:t>
        </w:r>
        <w:r>
          <w:rPr>
            <w:webHidden/>
          </w:rPr>
          <w:fldChar w:fldCharType="end"/>
        </w:r>
      </w:hyperlink>
    </w:p>
    <w:p w14:paraId="0C677107" w14:textId="29683E49"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08" w:history="1">
        <w:r w:rsidRPr="002C6688">
          <w:rPr>
            <w:rStyle w:val="Hyperlink"/>
          </w:rPr>
          <w:t>The application</w:t>
        </w:r>
        <w:r>
          <w:rPr>
            <w:webHidden/>
          </w:rPr>
          <w:tab/>
        </w:r>
        <w:r>
          <w:rPr>
            <w:webHidden/>
          </w:rPr>
          <w:fldChar w:fldCharType="begin"/>
        </w:r>
        <w:r>
          <w:rPr>
            <w:webHidden/>
          </w:rPr>
          <w:instrText xml:space="preserve"> PAGEREF _Toc192844408 \h </w:instrText>
        </w:r>
        <w:r>
          <w:rPr>
            <w:webHidden/>
          </w:rPr>
        </w:r>
        <w:r>
          <w:rPr>
            <w:webHidden/>
          </w:rPr>
          <w:fldChar w:fldCharType="separate"/>
        </w:r>
        <w:r>
          <w:rPr>
            <w:webHidden/>
          </w:rPr>
          <w:t>I</w:t>
        </w:r>
        <w:r>
          <w:rPr>
            <w:webHidden/>
          </w:rPr>
          <w:fldChar w:fldCharType="end"/>
        </w:r>
      </w:hyperlink>
    </w:p>
    <w:p w14:paraId="7767C154" w14:textId="090C1DE9"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09" w:history="1">
        <w:r w:rsidRPr="002C6688">
          <w:rPr>
            <w:rStyle w:val="Hyperlink"/>
          </w:rPr>
          <w:t>Risk assessment</w:t>
        </w:r>
        <w:r>
          <w:rPr>
            <w:webHidden/>
          </w:rPr>
          <w:tab/>
        </w:r>
        <w:r>
          <w:rPr>
            <w:webHidden/>
          </w:rPr>
          <w:fldChar w:fldCharType="begin"/>
        </w:r>
        <w:r>
          <w:rPr>
            <w:webHidden/>
          </w:rPr>
          <w:instrText xml:space="preserve"> PAGEREF _Toc192844409 \h </w:instrText>
        </w:r>
        <w:r>
          <w:rPr>
            <w:webHidden/>
          </w:rPr>
        </w:r>
        <w:r>
          <w:rPr>
            <w:webHidden/>
          </w:rPr>
          <w:fldChar w:fldCharType="separate"/>
        </w:r>
        <w:r>
          <w:rPr>
            <w:webHidden/>
          </w:rPr>
          <w:t>II</w:t>
        </w:r>
        <w:r>
          <w:rPr>
            <w:webHidden/>
          </w:rPr>
          <w:fldChar w:fldCharType="end"/>
        </w:r>
      </w:hyperlink>
    </w:p>
    <w:p w14:paraId="62709EA9" w14:textId="6178CA25"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10" w:history="1">
        <w:r w:rsidRPr="002C6688">
          <w:rPr>
            <w:rStyle w:val="Hyperlink"/>
          </w:rPr>
          <w:t>Risk management</w:t>
        </w:r>
        <w:r>
          <w:rPr>
            <w:webHidden/>
          </w:rPr>
          <w:tab/>
        </w:r>
        <w:r>
          <w:rPr>
            <w:webHidden/>
          </w:rPr>
          <w:fldChar w:fldCharType="begin"/>
        </w:r>
        <w:r>
          <w:rPr>
            <w:webHidden/>
          </w:rPr>
          <w:instrText xml:space="preserve"> PAGEREF _Toc192844410 \h </w:instrText>
        </w:r>
        <w:r>
          <w:rPr>
            <w:webHidden/>
          </w:rPr>
        </w:r>
        <w:r>
          <w:rPr>
            <w:webHidden/>
          </w:rPr>
          <w:fldChar w:fldCharType="separate"/>
        </w:r>
        <w:r>
          <w:rPr>
            <w:webHidden/>
          </w:rPr>
          <w:t>III</w:t>
        </w:r>
        <w:r>
          <w:rPr>
            <w:webHidden/>
          </w:rPr>
          <w:fldChar w:fldCharType="end"/>
        </w:r>
      </w:hyperlink>
    </w:p>
    <w:p w14:paraId="1583B002" w14:textId="5B6ECE22" w:rsidR="008D7C6F" w:rsidRDefault="008D7C6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2844411" w:history="1">
        <w:r w:rsidRPr="002C6688">
          <w:rPr>
            <w:rStyle w:val="Hyperlink"/>
          </w:rPr>
          <w:t>Table of contents</w:t>
        </w:r>
        <w:r>
          <w:rPr>
            <w:webHidden/>
          </w:rPr>
          <w:tab/>
        </w:r>
        <w:r>
          <w:rPr>
            <w:webHidden/>
          </w:rPr>
          <w:fldChar w:fldCharType="begin"/>
        </w:r>
        <w:r>
          <w:rPr>
            <w:webHidden/>
          </w:rPr>
          <w:instrText xml:space="preserve"> PAGEREF _Toc192844411 \h </w:instrText>
        </w:r>
        <w:r>
          <w:rPr>
            <w:webHidden/>
          </w:rPr>
        </w:r>
        <w:r>
          <w:rPr>
            <w:webHidden/>
          </w:rPr>
          <w:fldChar w:fldCharType="separate"/>
        </w:r>
        <w:r>
          <w:rPr>
            <w:webHidden/>
          </w:rPr>
          <w:t>IV</w:t>
        </w:r>
        <w:r>
          <w:rPr>
            <w:webHidden/>
          </w:rPr>
          <w:fldChar w:fldCharType="end"/>
        </w:r>
      </w:hyperlink>
    </w:p>
    <w:p w14:paraId="780404CE" w14:textId="08531358" w:rsidR="008D7C6F" w:rsidRDefault="008D7C6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2844412" w:history="1">
        <w:r w:rsidRPr="002C6688">
          <w:rPr>
            <w:rStyle w:val="Hyperlink"/>
          </w:rPr>
          <w:t>Abbreviations</w:t>
        </w:r>
        <w:r>
          <w:rPr>
            <w:webHidden/>
          </w:rPr>
          <w:tab/>
        </w:r>
        <w:r>
          <w:rPr>
            <w:webHidden/>
          </w:rPr>
          <w:fldChar w:fldCharType="begin"/>
        </w:r>
        <w:r>
          <w:rPr>
            <w:webHidden/>
          </w:rPr>
          <w:instrText xml:space="preserve"> PAGEREF _Toc192844412 \h </w:instrText>
        </w:r>
        <w:r>
          <w:rPr>
            <w:webHidden/>
          </w:rPr>
        </w:r>
        <w:r>
          <w:rPr>
            <w:webHidden/>
          </w:rPr>
          <w:fldChar w:fldCharType="separate"/>
        </w:r>
        <w:r>
          <w:rPr>
            <w:webHidden/>
          </w:rPr>
          <w:t>VI</w:t>
        </w:r>
        <w:r>
          <w:rPr>
            <w:webHidden/>
          </w:rPr>
          <w:fldChar w:fldCharType="end"/>
        </w:r>
      </w:hyperlink>
    </w:p>
    <w:p w14:paraId="4D3948FF" w14:textId="7EFFD468" w:rsidR="008D7C6F" w:rsidRDefault="008D7C6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2844413" w:history="1">
        <w:r w:rsidRPr="002C6688">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2C6688">
          <w:rPr>
            <w:rStyle w:val="Hyperlink"/>
          </w:rPr>
          <w:t>Risk assessment context</w:t>
        </w:r>
        <w:r>
          <w:rPr>
            <w:webHidden/>
          </w:rPr>
          <w:tab/>
        </w:r>
        <w:r>
          <w:rPr>
            <w:webHidden/>
          </w:rPr>
          <w:fldChar w:fldCharType="begin"/>
        </w:r>
        <w:r>
          <w:rPr>
            <w:webHidden/>
          </w:rPr>
          <w:instrText xml:space="preserve"> PAGEREF _Toc192844413 \h </w:instrText>
        </w:r>
        <w:r>
          <w:rPr>
            <w:webHidden/>
          </w:rPr>
        </w:r>
        <w:r>
          <w:rPr>
            <w:webHidden/>
          </w:rPr>
          <w:fldChar w:fldCharType="separate"/>
        </w:r>
        <w:r>
          <w:rPr>
            <w:webHidden/>
          </w:rPr>
          <w:t>7</w:t>
        </w:r>
        <w:r>
          <w:rPr>
            <w:webHidden/>
          </w:rPr>
          <w:fldChar w:fldCharType="end"/>
        </w:r>
      </w:hyperlink>
    </w:p>
    <w:p w14:paraId="29B249B6" w14:textId="0C611B74"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14" w:history="1">
        <w:r w:rsidRPr="002C6688">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Background</w:t>
        </w:r>
        <w:r>
          <w:rPr>
            <w:webHidden/>
          </w:rPr>
          <w:tab/>
        </w:r>
        <w:r>
          <w:rPr>
            <w:webHidden/>
          </w:rPr>
          <w:fldChar w:fldCharType="begin"/>
        </w:r>
        <w:r>
          <w:rPr>
            <w:webHidden/>
          </w:rPr>
          <w:instrText xml:space="preserve"> PAGEREF _Toc192844414 \h </w:instrText>
        </w:r>
        <w:r>
          <w:rPr>
            <w:webHidden/>
          </w:rPr>
        </w:r>
        <w:r>
          <w:rPr>
            <w:webHidden/>
          </w:rPr>
          <w:fldChar w:fldCharType="separate"/>
        </w:r>
        <w:r>
          <w:rPr>
            <w:webHidden/>
          </w:rPr>
          <w:t>7</w:t>
        </w:r>
        <w:r>
          <w:rPr>
            <w:webHidden/>
          </w:rPr>
          <w:fldChar w:fldCharType="end"/>
        </w:r>
      </w:hyperlink>
    </w:p>
    <w:p w14:paraId="37C2943F" w14:textId="5AFF8DA0"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15" w:history="1">
        <w:r w:rsidRPr="002C6688">
          <w:rPr>
            <w:rStyle w:val="Hyperlink"/>
          </w:rPr>
          <w:t>1.1</w:t>
        </w:r>
        <w:r>
          <w:rPr>
            <w:rFonts w:asciiTheme="minorHAnsi" w:eastAsiaTheme="minorEastAsia" w:hAnsiTheme="minorHAnsi" w:cstheme="minorBidi"/>
            <w:iCs w:val="0"/>
            <w:kern w:val="2"/>
            <w:sz w:val="24"/>
            <w:szCs w:val="24"/>
            <w14:ligatures w14:val="standardContextual"/>
          </w:rPr>
          <w:tab/>
        </w:r>
        <w:r w:rsidRPr="002C6688">
          <w:rPr>
            <w:rStyle w:val="Hyperlink"/>
          </w:rPr>
          <w:t>Interface with other regulatory schemes</w:t>
        </w:r>
        <w:r>
          <w:rPr>
            <w:webHidden/>
          </w:rPr>
          <w:tab/>
        </w:r>
        <w:r>
          <w:rPr>
            <w:webHidden/>
          </w:rPr>
          <w:fldChar w:fldCharType="begin"/>
        </w:r>
        <w:r>
          <w:rPr>
            <w:webHidden/>
          </w:rPr>
          <w:instrText xml:space="preserve"> PAGEREF _Toc192844415 \h </w:instrText>
        </w:r>
        <w:r>
          <w:rPr>
            <w:webHidden/>
          </w:rPr>
        </w:r>
        <w:r>
          <w:rPr>
            <w:webHidden/>
          </w:rPr>
          <w:fldChar w:fldCharType="separate"/>
        </w:r>
        <w:r>
          <w:rPr>
            <w:webHidden/>
          </w:rPr>
          <w:t>8</w:t>
        </w:r>
        <w:r>
          <w:rPr>
            <w:webHidden/>
          </w:rPr>
          <w:fldChar w:fldCharType="end"/>
        </w:r>
      </w:hyperlink>
    </w:p>
    <w:p w14:paraId="3EBE1984" w14:textId="3B3A1818"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16" w:history="1">
        <w:r w:rsidRPr="002C6688">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The proposed dealings</w:t>
        </w:r>
        <w:r>
          <w:rPr>
            <w:webHidden/>
          </w:rPr>
          <w:tab/>
        </w:r>
        <w:r>
          <w:rPr>
            <w:webHidden/>
          </w:rPr>
          <w:fldChar w:fldCharType="begin"/>
        </w:r>
        <w:r>
          <w:rPr>
            <w:webHidden/>
          </w:rPr>
          <w:instrText xml:space="preserve"> PAGEREF _Toc192844416 \h </w:instrText>
        </w:r>
        <w:r>
          <w:rPr>
            <w:webHidden/>
          </w:rPr>
        </w:r>
        <w:r>
          <w:rPr>
            <w:webHidden/>
          </w:rPr>
          <w:fldChar w:fldCharType="separate"/>
        </w:r>
        <w:r>
          <w:rPr>
            <w:webHidden/>
          </w:rPr>
          <w:t>9</w:t>
        </w:r>
        <w:r>
          <w:rPr>
            <w:webHidden/>
          </w:rPr>
          <w:fldChar w:fldCharType="end"/>
        </w:r>
      </w:hyperlink>
    </w:p>
    <w:p w14:paraId="1DE5B49F" w14:textId="6A3AB084"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17" w:history="1">
        <w:r w:rsidRPr="002C6688">
          <w:rPr>
            <w:rStyle w:val="Hyperlink"/>
            <w:bCs/>
          </w:rPr>
          <w:t>2.1</w:t>
        </w:r>
        <w:r>
          <w:rPr>
            <w:rFonts w:asciiTheme="minorHAnsi" w:eastAsiaTheme="minorEastAsia" w:hAnsiTheme="minorHAnsi" w:cstheme="minorBidi"/>
            <w:iCs w:val="0"/>
            <w:kern w:val="2"/>
            <w:sz w:val="24"/>
            <w:szCs w:val="24"/>
            <w14:ligatures w14:val="standardContextual"/>
          </w:rPr>
          <w:tab/>
        </w:r>
        <w:r w:rsidRPr="002C6688">
          <w:rPr>
            <w:rStyle w:val="Hyperlink"/>
          </w:rPr>
          <w:t>The proposed limits of the trial (duration, scale, location, people)</w:t>
        </w:r>
        <w:r>
          <w:rPr>
            <w:webHidden/>
          </w:rPr>
          <w:tab/>
        </w:r>
        <w:r>
          <w:rPr>
            <w:webHidden/>
          </w:rPr>
          <w:fldChar w:fldCharType="begin"/>
        </w:r>
        <w:r>
          <w:rPr>
            <w:webHidden/>
          </w:rPr>
          <w:instrText xml:space="preserve"> PAGEREF _Toc192844417 \h </w:instrText>
        </w:r>
        <w:r>
          <w:rPr>
            <w:webHidden/>
          </w:rPr>
        </w:r>
        <w:r>
          <w:rPr>
            <w:webHidden/>
          </w:rPr>
          <w:fldChar w:fldCharType="separate"/>
        </w:r>
        <w:r>
          <w:rPr>
            <w:webHidden/>
          </w:rPr>
          <w:t>10</w:t>
        </w:r>
        <w:r>
          <w:rPr>
            <w:webHidden/>
          </w:rPr>
          <w:fldChar w:fldCharType="end"/>
        </w:r>
      </w:hyperlink>
    </w:p>
    <w:p w14:paraId="104EFF2C" w14:textId="1134BF04"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18" w:history="1">
        <w:r w:rsidRPr="002C6688">
          <w:rPr>
            <w:rStyle w:val="Hyperlink"/>
            <w:bCs/>
          </w:rPr>
          <w:t>2.2</w:t>
        </w:r>
        <w:r>
          <w:rPr>
            <w:rFonts w:asciiTheme="minorHAnsi" w:eastAsiaTheme="minorEastAsia" w:hAnsiTheme="minorHAnsi" w:cstheme="minorBidi"/>
            <w:iCs w:val="0"/>
            <w:kern w:val="2"/>
            <w:sz w:val="24"/>
            <w:szCs w:val="24"/>
            <w14:ligatures w14:val="standardContextual"/>
          </w:rPr>
          <w:tab/>
        </w:r>
        <w:r w:rsidRPr="002C6688">
          <w:rPr>
            <w:rStyle w:val="Hyperlink"/>
          </w:rPr>
          <w:t>The proposed controls to restrict the spread and persistence of the GMOs in the environment</w:t>
        </w:r>
        <w:r>
          <w:rPr>
            <w:webHidden/>
          </w:rPr>
          <w:tab/>
        </w:r>
        <w:r>
          <w:rPr>
            <w:webHidden/>
          </w:rPr>
          <w:fldChar w:fldCharType="begin"/>
        </w:r>
        <w:r>
          <w:rPr>
            <w:webHidden/>
          </w:rPr>
          <w:instrText xml:space="preserve"> PAGEREF _Toc192844418 \h </w:instrText>
        </w:r>
        <w:r>
          <w:rPr>
            <w:webHidden/>
          </w:rPr>
        </w:r>
        <w:r>
          <w:rPr>
            <w:webHidden/>
          </w:rPr>
          <w:fldChar w:fldCharType="separate"/>
        </w:r>
        <w:r>
          <w:rPr>
            <w:webHidden/>
          </w:rPr>
          <w:t>10</w:t>
        </w:r>
        <w:r>
          <w:rPr>
            <w:webHidden/>
          </w:rPr>
          <w:fldChar w:fldCharType="end"/>
        </w:r>
      </w:hyperlink>
    </w:p>
    <w:p w14:paraId="419FF26E" w14:textId="06448D74"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19" w:history="1">
        <w:r w:rsidRPr="002C6688">
          <w:rPr>
            <w:rStyle w:val="Hyperlink"/>
          </w:rPr>
          <w:t>2.3</w:t>
        </w:r>
        <w:r>
          <w:rPr>
            <w:rFonts w:asciiTheme="minorHAnsi" w:eastAsiaTheme="minorEastAsia" w:hAnsiTheme="minorHAnsi" w:cstheme="minorBidi"/>
            <w:iCs w:val="0"/>
            <w:kern w:val="2"/>
            <w:sz w:val="24"/>
            <w:szCs w:val="24"/>
            <w14:ligatures w14:val="standardContextual"/>
          </w:rPr>
          <w:tab/>
        </w:r>
        <w:r w:rsidRPr="002C6688">
          <w:rPr>
            <w:rStyle w:val="Hyperlink"/>
          </w:rPr>
          <w:t>Details of the proposed dealings</w:t>
        </w:r>
        <w:r>
          <w:rPr>
            <w:webHidden/>
          </w:rPr>
          <w:tab/>
        </w:r>
        <w:r>
          <w:rPr>
            <w:webHidden/>
          </w:rPr>
          <w:fldChar w:fldCharType="begin"/>
        </w:r>
        <w:r>
          <w:rPr>
            <w:webHidden/>
          </w:rPr>
          <w:instrText xml:space="preserve"> PAGEREF _Toc192844419 \h </w:instrText>
        </w:r>
        <w:r>
          <w:rPr>
            <w:webHidden/>
          </w:rPr>
        </w:r>
        <w:r>
          <w:rPr>
            <w:webHidden/>
          </w:rPr>
          <w:fldChar w:fldCharType="separate"/>
        </w:r>
        <w:r>
          <w:rPr>
            <w:webHidden/>
          </w:rPr>
          <w:t>10</w:t>
        </w:r>
        <w:r>
          <w:rPr>
            <w:webHidden/>
          </w:rPr>
          <w:fldChar w:fldCharType="end"/>
        </w:r>
      </w:hyperlink>
    </w:p>
    <w:p w14:paraId="30244FB0" w14:textId="3339D364"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20" w:history="1">
        <w:r w:rsidRPr="002C6688">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Parent organism</w:t>
        </w:r>
        <w:r>
          <w:rPr>
            <w:webHidden/>
          </w:rPr>
          <w:tab/>
        </w:r>
        <w:r>
          <w:rPr>
            <w:webHidden/>
          </w:rPr>
          <w:fldChar w:fldCharType="begin"/>
        </w:r>
        <w:r>
          <w:rPr>
            <w:webHidden/>
          </w:rPr>
          <w:instrText xml:space="preserve"> PAGEREF _Toc192844420 \h </w:instrText>
        </w:r>
        <w:r>
          <w:rPr>
            <w:webHidden/>
          </w:rPr>
        </w:r>
        <w:r>
          <w:rPr>
            <w:webHidden/>
          </w:rPr>
          <w:fldChar w:fldCharType="separate"/>
        </w:r>
        <w:r>
          <w:rPr>
            <w:webHidden/>
          </w:rPr>
          <w:t>14</w:t>
        </w:r>
        <w:r>
          <w:rPr>
            <w:webHidden/>
          </w:rPr>
          <w:fldChar w:fldCharType="end"/>
        </w:r>
      </w:hyperlink>
    </w:p>
    <w:p w14:paraId="7C11D1B9" w14:textId="7F1085EA"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21" w:history="1">
        <w:r w:rsidRPr="002C6688">
          <w:rPr>
            <w:rStyle w:val="Hyperlink"/>
          </w:rPr>
          <w:t>3.1</w:t>
        </w:r>
        <w:r>
          <w:rPr>
            <w:rFonts w:asciiTheme="minorHAnsi" w:eastAsiaTheme="minorEastAsia" w:hAnsiTheme="minorHAnsi" w:cstheme="minorBidi"/>
            <w:iCs w:val="0"/>
            <w:kern w:val="2"/>
            <w:sz w:val="24"/>
            <w:szCs w:val="24"/>
            <w14:ligatures w14:val="standardContextual"/>
          </w:rPr>
          <w:tab/>
        </w:r>
        <w:r w:rsidRPr="002C6688">
          <w:rPr>
            <w:rStyle w:val="Hyperlink"/>
          </w:rPr>
          <w:t>Pathology</w:t>
        </w:r>
        <w:r>
          <w:rPr>
            <w:webHidden/>
          </w:rPr>
          <w:tab/>
        </w:r>
        <w:r>
          <w:rPr>
            <w:webHidden/>
          </w:rPr>
          <w:fldChar w:fldCharType="begin"/>
        </w:r>
        <w:r>
          <w:rPr>
            <w:webHidden/>
          </w:rPr>
          <w:instrText xml:space="preserve"> PAGEREF _Toc192844421 \h </w:instrText>
        </w:r>
        <w:r>
          <w:rPr>
            <w:webHidden/>
          </w:rPr>
        </w:r>
        <w:r>
          <w:rPr>
            <w:webHidden/>
          </w:rPr>
          <w:fldChar w:fldCharType="separate"/>
        </w:r>
        <w:r>
          <w:rPr>
            <w:webHidden/>
          </w:rPr>
          <w:t>14</w:t>
        </w:r>
        <w:r>
          <w:rPr>
            <w:webHidden/>
          </w:rPr>
          <w:fldChar w:fldCharType="end"/>
        </w:r>
      </w:hyperlink>
    </w:p>
    <w:p w14:paraId="52A7AEA7" w14:textId="0E842A97"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22" w:history="1">
        <w:r w:rsidRPr="002C6688">
          <w:rPr>
            <w:rStyle w:val="Hyperlink"/>
          </w:rPr>
          <w:t>3.2</w:t>
        </w:r>
        <w:r>
          <w:rPr>
            <w:rFonts w:asciiTheme="minorHAnsi" w:eastAsiaTheme="minorEastAsia" w:hAnsiTheme="minorHAnsi" w:cstheme="minorBidi"/>
            <w:iCs w:val="0"/>
            <w:kern w:val="2"/>
            <w:sz w:val="24"/>
            <w:szCs w:val="24"/>
            <w14:ligatures w14:val="standardContextual"/>
          </w:rPr>
          <w:tab/>
        </w:r>
        <w:r w:rsidRPr="002C6688">
          <w:rPr>
            <w:rStyle w:val="Hyperlink"/>
          </w:rPr>
          <w:t>Structure and genomic organisation</w:t>
        </w:r>
        <w:r>
          <w:rPr>
            <w:webHidden/>
          </w:rPr>
          <w:tab/>
        </w:r>
        <w:r>
          <w:rPr>
            <w:webHidden/>
          </w:rPr>
          <w:fldChar w:fldCharType="begin"/>
        </w:r>
        <w:r>
          <w:rPr>
            <w:webHidden/>
          </w:rPr>
          <w:instrText xml:space="preserve"> PAGEREF _Toc192844422 \h </w:instrText>
        </w:r>
        <w:r>
          <w:rPr>
            <w:webHidden/>
          </w:rPr>
        </w:r>
        <w:r>
          <w:rPr>
            <w:webHidden/>
          </w:rPr>
          <w:fldChar w:fldCharType="separate"/>
        </w:r>
        <w:r>
          <w:rPr>
            <w:webHidden/>
          </w:rPr>
          <w:t>15</w:t>
        </w:r>
        <w:r>
          <w:rPr>
            <w:webHidden/>
          </w:rPr>
          <w:fldChar w:fldCharType="end"/>
        </w:r>
      </w:hyperlink>
    </w:p>
    <w:p w14:paraId="05E40DAB" w14:textId="5D9A82C6"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23" w:history="1">
        <w:r w:rsidRPr="002C6688">
          <w:rPr>
            <w:rStyle w:val="Hyperlink"/>
          </w:rPr>
          <w:t>3.3</w:t>
        </w:r>
        <w:r>
          <w:rPr>
            <w:rFonts w:asciiTheme="minorHAnsi" w:eastAsiaTheme="minorEastAsia" w:hAnsiTheme="minorHAnsi" w:cstheme="minorBidi"/>
            <w:iCs w:val="0"/>
            <w:kern w:val="2"/>
            <w:sz w:val="24"/>
            <w:szCs w:val="24"/>
            <w14:ligatures w14:val="standardContextual"/>
          </w:rPr>
          <w:tab/>
        </w:r>
        <w:r w:rsidRPr="002C6688">
          <w:rPr>
            <w:rStyle w:val="Hyperlink"/>
          </w:rPr>
          <w:t>Viral infection and replication</w:t>
        </w:r>
        <w:r>
          <w:rPr>
            <w:webHidden/>
          </w:rPr>
          <w:tab/>
        </w:r>
        <w:r>
          <w:rPr>
            <w:webHidden/>
          </w:rPr>
          <w:fldChar w:fldCharType="begin"/>
        </w:r>
        <w:r>
          <w:rPr>
            <w:webHidden/>
          </w:rPr>
          <w:instrText xml:space="preserve"> PAGEREF _Toc192844423 \h </w:instrText>
        </w:r>
        <w:r>
          <w:rPr>
            <w:webHidden/>
          </w:rPr>
        </w:r>
        <w:r>
          <w:rPr>
            <w:webHidden/>
          </w:rPr>
          <w:fldChar w:fldCharType="separate"/>
        </w:r>
        <w:r>
          <w:rPr>
            <w:webHidden/>
          </w:rPr>
          <w:t>16</w:t>
        </w:r>
        <w:r>
          <w:rPr>
            <w:webHidden/>
          </w:rPr>
          <w:fldChar w:fldCharType="end"/>
        </w:r>
      </w:hyperlink>
    </w:p>
    <w:p w14:paraId="18ED1A29" w14:textId="1BE2874D"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24" w:history="1">
        <w:r w:rsidRPr="002C6688">
          <w:rPr>
            <w:rStyle w:val="Hyperlink"/>
          </w:rPr>
          <w:t>3.4</w:t>
        </w:r>
        <w:r>
          <w:rPr>
            <w:rFonts w:asciiTheme="minorHAnsi" w:eastAsiaTheme="minorEastAsia" w:hAnsiTheme="minorHAnsi" w:cstheme="minorBidi"/>
            <w:iCs w:val="0"/>
            <w:kern w:val="2"/>
            <w:sz w:val="24"/>
            <w:szCs w:val="24"/>
            <w14:ligatures w14:val="standardContextual"/>
          </w:rPr>
          <w:tab/>
        </w:r>
        <w:r w:rsidRPr="002C6688">
          <w:rPr>
            <w:rStyle w:val="Hyperlink"/>
          </w:rPr>
          <w:t>Mutation and recombination of adenovirus</w:t>
        </w:r>
        <w:r>
          <w:rPr>
            <w:webHidden/>
          </w:rPr>
          <w:tab/>
        </w:r>
        <w:r>
          <w:rPr>
            <w:webHidden/>
          </w:rPr>
          <w:fldChar w:fldCharType="begin"/>
        </w:r>
        <w:r>
          <w:rPr>
            <w:webHidden/>
          </w:rPr>
          <w:instrText xml:space="preserve"> PAGEREF _Toc192844424 \h </w:instrText>
        </w:r>
        <w:r>
          <w:rPr>
            <w:webHidden/>
          </w:rPr>
        </w:r>
        <w:r>
          <w:rPr>
            <w:webHidden/>
          </w:rPr>
          <w:fldChar w:fldCharType="separate"/>
        </w:r>
        <w:r>
          <w:rPr>
            <w:webHidden/>
          </w:rPr>
          <w:t>17</w:t>
        </w:r>
        <w:r>
          <w:rPr>
            <w:webHidden/>
          </w:rPr>
          <w:fldChar w:fldCharType="end"/>
        </w:r>
      </w:hyperlink>
    </w:p>
    <w:p w14:paraId="5B1163D8" w14:textId="078BB7D0"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25" w:history="1">
        <w:r w:rsidRPr="002C6688">
          <w:rPr>
            <w:rStyle w:val="Hyperlink"/>
          </w:rPr>
          <w:t>3.5</w:t>
        </w:r>
        <w:r>
          <w:rPr>
            <w:rFonts w:asciiTheme="minorHAnsi" w:eastAsiaTheme="minorEastAsia" w:hAnsiTheme="minorHAnsi" w:cstheme="minorBidi"/>
            <w:iCs w:val="0"/>
            <w:kern w:val="2"/>
            <w:sz w:val="24"/>
            <w:szCs w:val="24"/>
            <w14:ligatures w14:val="standardContextual"/>
          </w:rPr>
          <w:tab/>
        </w:r>
        <w:r w:rsidRPr="002C6688">
          <w:rPr>
            <w:rStyle w:val="Hyperlink"/>
          </w:rPr>
          <w:t>Epidemiology</w:t>
        </w:r>
        <w:r>
          <w:rPr>
            <w:webHidden/>
          </w:rPr>
          <w:tab/>
        </w:r>
        <w:r>
          <w:rPr>
            <w:webHidden/>
          </w:rPr>
          <w:fldChar w:fldCharType="begin"/>
        </w:r>
        <w:r>
          <w:rPr>
            <w:webHidden/>
          </w:rPr>
          <w:instrText xml:space="preserve"> PAGEREF _Toc192844425 \h </w:instrText>
        </w:r>
        <w:r>
          <w:rPr>
            <w:webHidden/>
          </w:rPr>
        </w:r>
        <w:r>
          <w:rPr>
            <w:webHidden/>
          </w:rPr>
          <w:fldChar w:fldCharType="separate"/>
        </w:r>
        <w:r>
          <w:rPr>
            <w:webHidden/>
          </w:rPr>
          <w:t>18</w:t>
        </w:r>
        <w:r>
          <w:rPr>
            <w:webHidden/>
          </w:rPr>
          <w:fldChar w:fldCharType="end"/>
        </w:r>
      </w:hyperlink>
    </w:p>
    <w:p w14:paraId="45304436" w14:textId="788BB5B0"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26" w:history="1">
        <w:r w:rsidRPr="002C6688">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The GMO - nature and effect of the genetic modification</w:t>
        </w:r>
        <w:r>
          <w:rPr>
            <w:webHidden/>
          </w:rPr>
          <w:tab/>
        </w:r>
        <w:r>
          <w:rPr>
            <w:webHidden/>
          </w:rPr>
          <w:fldChar w:fldCharType="begin"/>
        </w:r>
        <w:r>
          <w:rPr>
            <w:webHidden/>
          </w:rPr>
          <w:instrText xml:space="preserve"> PAGEREF _Toc192844426 \h </w:instrText>
        </w:r>
        <w:r>
          <w:rPr>
            <w:webHidden/>
          </w:rPr>
        </w:r>
        <w:r>
          <w:rPr>
            <w:webHidden/>
          </w:rPr>
          <w:fldChar w:fldCharType="separate"/>
        </w:r>
        <w:r>
          <w:rPr>
            <w:webHidden/>
          </w:rPr>
          <w:t>20</w:t>
        </w:r>
        <w:r>
          <w:rPr>
            <w:webHidden/>
          </w:rPr>
          <w:fldChar w:fldCharType="end"/>
        </w:r>
      </w:hyperlink>
    </w:p>
    <w:p w14:paraId="67B5B749" w14:textId="0329F9AE"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27" w:history="1">
        <w:r w:rsidRPr="002C6688">
          <w:rPr>
            <w:rStyle w:val="Hyperlink"/>
          </w:rPr>
          <w:t>4.1</w:t>
        </w:r>
        <w:r>
          <w:rPr>
            <w:rFonts w:asciiTheme="minorHAnsi" w:eastAsiaTheme="minorEastAsia" w:hAnsiTheme="minorHAnsi" w:cstheme="minorBidi"/>
            <w:iCs w:val="0"/>
            <w:kern w:val="2"/>
            <w:sz w:val="24"/>
            <w:szCs w:val="24"/>
            <w14:ligatures w14:val="standardContextual"/>
          </w:rPr>
          <w:tab/>
        </w:r>
        <w:r w:rsidRPr="002C6688">
          <w:rPr>
            <w:rStyle w:val="Hyperlink"/>
          </w:rPr>
          <w:t>The genetic modifications and their effects</w:t>
        </w:r>
        <w:r>
          <w:rPr>
            <w:webHidden/>
          </w:rPr>
          <w:tab/>
        </w:r>
        <w:r>
          <w:rPr>
            <w:webHidden/>
          </w:rPr>
          <w:fldChar w:fldCharType="begin"/>
        </w:r>
        <w:r>
          <w:rPr>
            <w:webHidden/>
          </w:rPr>
          <w:instrText xml:space="preserve"> PAGEREF _Toc192844427 \h </w:instrText>
        </w:r>
        <w:r>
          <w:rPr>
            <w:webHidden/>
          </w:rPr>
        </w:r>
        <w:r>
          <w:rPr>
            <w:webHidden/>
          </w:rPr>
          <w:fldChar w:fldCharType="separate"/>
        </w:r>
        <w:r>
          <w:rPr>
            <w:webHidden/>
          </w:rPr>
          <w:t>20</w:t>
        </w:r>
        <w:r>
          <w:rPr>
            <w:webHidden/>
          </w:rPr>
          <w:fldChar w:fldCharType="end"/>
        </w:r>
      </w:hyperlink>
    </w:p>
    <w:p w14:paraId="41456C65" w14:textId="49ACFF1B"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28" w:history="1">
        <w:r w:rsidRPr="002C6688">
          <w:rPr>
            <w:rStyle w:val="Hyperlink"/>
          </w:rPr>
          <w:t>4.2</w:t>
        </w:r>
        <w:r>
          <w:rPr>
            <w:rFonts w:asciiTheme="minorHAnsi" w:eastAsiaTheme="minorEastAsia" w:hAnsiTheme="minorHAnsi" w:cstheme="minorBidi"/>
            <w:iCs w:val="0"/>
            <w:kern w:val="2"/>
            <w:sz w:val="24"/>
            <w:szCs w:val="24"/>
            <w14:ligatures w14:val="standardContextual"/>
          </w:rPr>
          <w:tab/>
        </w:r>
        <w:r w:rsidRPr="002C6688">
          <w:rPr>
            <w:rStyle w:val="Hyperlink"/>
          </w:rPr>
          <w:t>Characterisation of the GMO</w:t>
        </w:r>
        <w:r>
          <w:rPr>
            <w:webHidden/>
          </w:rPr>
          <w:tab/>
        </w:r>
        <w:r>
          <w:rPr>
            <w:webHidden/>
          </w:rPr>
          <w:fldChar w:fldCharType="begin"/>
        </w:r>
        <w:r>
          <w:rPr>
            <w:webHidden/>
          </w:rPr>
          <w:instrText xml:space="preserve"> PAGEREF _Toc192844428 \h </w:instrText>
        </w:r>
        <w:r>
          <w:rPr>
            <w:webHidden/>
          </w:rPr>
        </w:r>
        <w:r>
          <w:rPr>
            <w:webHidden/>
          </w:rPr>
          <w:fldChar w:fldCharType="separate"/>
        </w:r>
        <w:r>
          <w:rPr>
            <w:webHidden/>
          </w:rPr>
          <w:t>21</w:t>
        </w:r>
        <w:r>
          <w:rPr>
            <w:webHidden/>
          </w:rPr>
          <w:fldChar w:fldCharType="end"/>
        </w:r>
      </w:hyperlink>
    </w:p>
    <w:p w14:paraId="1F5C48B8" w14:textId="4B1AAAF8"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29" w:history="1">
        <w:r w:rsidRPr="002C6688">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The receiving environment</w:t>
        </w:r>
        <w:r>
          <w:rPr>
            <w:webHidden/>
          </w:rPr>
          <w:tab/>
        </w:r>
        <w:r>
          <w:rPr>
            <w:webHidden/>
          </w:rPr>
          <w:fldChar w:fldCharType="begin"/>
        </w:r>
        <w:r>
          <w:rPr>
            <w:webHidden/>
          </w:rPr>
          <w:instrText xml:space="preserve"> PAGEREF _Toc192844429 \h </w:instrText>
        </w:r>
        <w:r>
          <w:rPr>
            <w:webHidden/>
          </w:rPr>
        </w:r>
        <w:r>
          <w:rPr>
            <w:webHidden/>
          </w:rPr>
          <w:fldChar w:fldCharType="separate"/>
        </w:r>
        <w:r>
          <w:rPr>
            <w:webHidden/>
          </w:rPr>
          <w:t>22</w:t>
        </w:r>
        <w:r>
          <w:rPr>
            <w:webHidden/>
          </w:rPr>
          <w:fldChar w:fldCharType="end"/>
        </w:r>
      </w:hyperlink>
    </w:p>
    <w:p w14:paraId="325E6F25" w14:textId="2D6E183B"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30" w:history="1">
        <w:r w:rsidRPr="002C6688">
          <w:rPr>
            <w:rStyle w:val="Hyperlink"/>
          </w:rPr>
          <w:t>5.1</w:t>
        </w:r>
        <w:r>
          <w:rPr>
            <w:rFonts w:asciiTheme="minorHAnsi" w:eastAsiaTheme="minorEastAsia" w:hAnsiTheme="minorHAnsi" w:cstheme="minorBidi"/>
            <w:iCs w:val="0"/>
            <w:kern w:val="2"/>
            <w:sz w:val="24"/>
            <w:szCs w:val="24"/>
            <w14:ligatures w14:val="standardContextual"/>
          </w:rPr>
          <w:tab/>
        </w:r>
        <w:r w:rsidRPr="002C6688">
          <w:rPr>
            <w:rStyle w:val="Hyperlink"/>
          </w:rPr>
          <w:t>Site of administration</w:t>
        </w:r>
        <w:r>
          <w:rPr>
            <w:webHidden/>
          </w:rPr>
          <w:tab/>
        </w:r>
        <w:r>
          <w:rPr>
            <w:webHidden/>
          </w:rPr>
          <w:fldChar w:fldCharType="begin"/>
        </w:r>
        <w:r>
          <w:rPr>
            <w:webHidden/>
          </w:rPr>
          <w:instrText xml:space="preserve"> PAGEREF _Toc192844430 \h </w:instrText>
        </w:r>
        <w:r>
          <w:rPr>
            <w:webHidden/>
          </w:rPr>
        </w:r>
        <w:r>
          <w:rPr>
            <w:webHidden/>
          </w:rPr>
          <w:fldChar w:fldCharType="separate"/>
        </w:r>
        <w:r>
          <w:rPr>
            <w:webHidden/>
          </w:rPr>
          <w:t>22</w:t>
        </w:r>
        <w:r>
          <w:rPr>
            <w:webHidden/>
          </w:rPr>
          <w:fldChar w:fldCharType="end"/>
        </w:r>
      </w:hyperlink>
    </w:p>
    <w:p w14:paraId="6BDAB009" w14:textId="631D344D"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31" w:history="1">
        <w:r w:rsidRPr="002C6688">
          <w:rPr>
            <w:rStyle w:val="Hyperlink"/>
          </w:rPr>
          <w:t>5.2</w:t>
        </w:r>
        <w:r>
          <w:rPr>
            <w:rFonts w:asciiTheme="minorHAnsi" w:eastAsiaTheme="minorEastAsia" w:hAnsiTheme="minorHAnsi" w:cstheme="minorBidi"/>
            <w:iCs w:val="0"/>
            <w:kern w:val="2"/>
            <w:sz w:val="24"/>
            <w:szCs w:val="24"/>
            <w14:ligatures w14:val="standardContextual"/>
          </w:rPr>
          <w:tab/>
        </w:r>
        <w:r w:rsidRPr="002C6688">
          <w:rPr>
            <w:rStyle w:val="Hyperlink"/>
          </w:rPr>
          <w:t>Presence of related viral species in the receiving environment</w:t>
        </w:r>
        <w:r>
          <w:rPr>
            <w:webHidden/>
          </w:rPr>
          <w:tab/>
        </w:r>
        <w:r>
          <w:rPr>
            <w:webHidden/>
          </w:rPr>
          <w:fldChar w:fldCharType="begin"/>
        </w:r>
        <w:r>
          <w:rPr>
            <w:webHidden/>
          </w:rPr>
          <w:instrText xml:space="preserve"> PAGEREF _Toc192844431 \h </w:instrText>
        </w:r>
        <w:r>
          <w:rPr>
            <w:webHidden/>
          </w:rPr>
        </w:r>
        <w:r>
          <w:rPr>
            <w:webHidden/>
          </w:rPr>
          <w:fldChar w:fldCharType="separate"/>
        </w:r>
        <w:r>
          <w:rPr>
            <w:webHidden/>
          </w:rPr>
          <w:t>23</w:t>
        </w:r>
        <w:r>
          <w:rPr>
            <w:webHidden/>
          </w:rPr>
          <w:fldChar w:fldCharType="end"/>
        </w:r>
      </w:hyperlink>
    </w:p>
    <w:p w14:paraId="3FA0420E" w14:textId="597BC190"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32" w:history="1">
        <w:r w:rsidRPr="002C6688">
          <w:rPr>
            <w:rStyle w:val="Hyperlink"/>
          </w:rPr>
          <w:t>5.3</w:t>
        </w:r>
        <w:r>
          <w:rPr>
            <w:rFonts w:asciiTheme="minorHAnsi" w:eastAsiaTheme="minorEastAsia" w:hAnsiTheme="minorHAnsi" w:cstheme="minorBidi"/>
            <w:iCs w:val="0"/>
            <w:kern w:val="2"/>
            <w:sz w:val="24"/>
            <w:szCs w:val="24"/>
            <w14:ligatures w14:val="standardContextual"/>
          </w:rPr>
          <w:tab/>
        </w:r>
        <w:r w:rsidRPr="002C6688">
          <w:rPr>
            <w:rStyle w:val="Hyperlink"/>
          </w:rPr>
          <w:t>Presence of similar genetic material in the environment</w:t>
        </w:r>
        <w:r>
          <w:rPr>
            <w:webHidden/>
          </w:rPr>
          <w:tab/>
        </w:r>
        <w:r>
          <w:rPr>
            <w:webHidden/>
          </w:rPr>
          <w:fldChar w:fldCharType="begin"/>
        </w:r>
        <w:r>
          <w:rPr>
            <w:webHidden/>
          </w:rPr>
          <w:instrText xml:space="preserve"> PAGEREF _Toc192844432 \h </w:instrText>
        </w:r>
        <w:r>
          <w:rPr>
            <w:webHidden/>
          </w:rPr>
        </w:r>
        <w:r>
          <w:rPr>
            <w:webHidden/>
          </w:rPr>
          <w:fldChar w:fldCharType="separate"/>
        </w:r>
        <w:r>
          <w:rPr>
            <w:webHidden/>
          </w:rPr>
          <w:t>23</w:t>
        </w:r>
        <w:r>
          <w:rPr>
            <w:webHidden/>
          </w:rPr>
          <w:fldChar w:fldCharType="end"/>
        </w:r>
      </w:hyperlink>
    </w:p>
    <w:p w14:paraId="0212E570" w14:textId="35C177D6"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33" w:history="1">
        <w:r w:rsidRPr="002C6688">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Previous authorisations</w:t>
        </w:r>
        <w:r>
          <w:rPr>
            <w:webHidden/>
          </w:rPr>
          <w:tab/>
        </w:r>
        <w:r>
          <w:rPr>
            <w:webHidden/>
          </w:rPr>
          <w:fldChar w:fldCharType="begin"/>
        </w:r>
        <w:r>
          <w:rPr>
            <w:webHidden/>
          </w:rPr>
          <w:instrText xml:space="preserve"> PAGEREF _Toc192844433 \h </w:instrText>
        </w:r>
        <w:r>
          <w:rPr>
            <w:webHidden/>
          </w:rPr>
        </w:r>
        <w:r>
          <w:rPr>
            <w:webHidden/>
          </w:rPr>
          <w:fldChar w:fldCharType="separate"/>
        </w:r>
        <w:r>
          <w:rPr>
            <w:webHidden/>
          </w:rPr>
          <w:t>23</w:t>
        </w:r>
        <w:r>
          <w:rPr>
            <w:webHidden/>
          </w:rPr>
          <w:fldChar w:fldCharType="end"/>
        </w:r>
      </w:hyperlink>
    </w:p>
    <w:p w14:paraId="29F89EB4" w14:textId="15408AF7" w:rsidR="008D7C6F" w:rsidRDefault="008D7C6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2844434" w:history="1">
        <w:r w:rsidRPr="002C6688">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2C6688">
          <w:rPr>
            <w:rStyle w:val="Hyperlink"/>
          </w:rPr>
          <w:t>Risk assessment</w:t>
        </w:r>
        <w:r>
          <w:rPr>
            <w:webHidden/>
          </w:rPr>
          <w:tab/>
        </w:r>
        <w:r>
          <w:rPr>
            <w:webHidden/>
          </w:rPr>
          <w:fldChar w:fldCharType="begin"/>
        </w:r>
        <w:r>
          <w:rPr>
            <w:webHidden/>
          </w:rPr>
          <w:instrText xml:space="preserve"> PAGEREF _Toc192844434 \h </w:instrText>
        </w:r>
        <w:r>
          <w:rPr>
            <w:webHidden/>
          </w:rPr>
        </w:r>
        <w:r>
          <w:rPr>
            <w:webHidden/>
          </w:rPr>
          <w:fldChar w:fldCharType="separate"/>
        </w:r>
        <w:r>
          <w:rPr>
            <w:webHidden/>
          </w:rPr>
          <w:t>24</w:t>
        </w:r>
        <w:r>
          <w:rPr>
            <w:webHidden/>
          </w:rPr>
          <w:fldChar w:fldCharType="end"/>
        </w:r>
      </w:hyperlink>
    </w:p>
    <w:p w14:paraId="41ED2EE4" w14:textId="0C24EDFF"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35" w:history="1">
        <w:r w:rsidRPr="002C6688">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Introduction</w:t>
        </w:r>
        <w:r>
          <w:rPr>
            <w:webHidden/>
          </w:rPr>
          <w:tab/>
        </w:r>
        <w:r>
          <w:rPr>
            <w:webHidden/>
          </w:rPr>
          <w:fldChar w:fldCharType="begin"/>
        </w:r>
        <w:r>
          <w:rPr>
            <w:webHidden/>
          </w:rPr>
          <w:instrText xml:space="preserve"> PAGEREF _Toc192844435 \h </w:instrText>
        </w:r>
        <w:r>
          <w:rPr>
            <w:webHidden/>
          </w:rPr>
        </w:r>
        <w:r>
          <w:rPr>
            <w:webHidden/>
          </w:rPr>
          <w:fldChar w:fldCharType="separate"/>
        </w:r>
        <w:r>
          <w:rPr>
            <w:webHidden/>
          </w:rPr>
          <w:t>24</w:t>
        </w:r>
        <w:r>
          <w:rPr>
            <w:webHidden/>
          </w:rPr>
          <w:fldChar w:fldCharType="end"/>
        </w:r>
      </w:hyperlink>
    </w:p>
    <w:p w14:paraId="432CC6F5" w14:textId="63BA0E2A"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36" w:history="1">
        <w:r w:rsidRPr="002C6688">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Risk identification</w:t>
        </w:r>
        <w:r>
          <w:rPr>
            <w:webHidden/>
          </w:rPr>
          <w:tab/>
        </w:r>
        <w:r>
          <w:rPr>
            <w:webHidden/>
          </w:rPr>
          <w:fldChar w:fldCharType="begin"/>
        </w:r>
        <w:r>
          <w:rPr>
            <w:webHidden/>
          </w:rPr>
          <w:instrText xml:space="preserve"> PAGEREF _Toc192844436 \h </w:instrText>
        </w:r>
        <w:r>
          <w:rPr>
            <w:webHidden/>
          </w:rPr>
        </w:r>
        <w:r>
          <w:rPr>
            <w:webHidden/>
          </w:rPr>
          <w:fldChar w:fldCharType="separate"/>
        </w:r>
        <w:r>
          <w:rPr>
            <w:webHidden/>
          </w:rPr>
          <w:t>25</w:t>
        </w:r>
        <w:r>
          <w:rPr>
            <w:webHidden/>
          </w:rPr>
          <w:fldChar w:fldCharType="end"/>
        </w:r>
      </w:hyperlink>
    </w:p>
    <w:p w14:paraId="27D96E96" w14:textId="5DE693A0"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37" w:history="1">
        <w:r w:rsidRPr="002C6688">
          <w:rPr>
            <w:rStyle w:val="Hyperlink"/>
          </w:rPr>
          <w:t>2.1</w:t>
        </w:r>
        <w:r>
          <w:rPr>
            <w:rFonts w:asciiTheme="minorHAnsi" w:eastAsiaTheme="minorEastAsia" w:hAnsiTheme="minorHAnsi" w:cstheme="minorBidi"/>
            <w:iCs w:val="0"/>
            <w:kern w:val="2"/>
            <w:sz w:val="24"/>
            <w:szCs w:val="24"/>
            <w14:ligatures w14:val="standardContextual"/>
          </w:rPr>
          <w:tab/>
        </w:r>
        <w:r w:rsidRPr="002C6688">
          <w:rPr>
            <w:rStyle w:val="Hyperlink"/>
          </w:rPr>
          <w:t>Risk source</w:t>
        </w:r>
        <w:r>
          <w:rPr>
            <w:webHidden/>
          </w:rPr>
          <w:tab/>
        </w:r>
        <w:r>
          <w:rPr>
            <w:webHidden/>
          </w:rPr>
          <w:fldChar w:fldCharType="begin"/>
        </w:r>
        <w:r>
          <w:rPr>
            <w:webHidden/>
          </w:rPr>
          <w:instrText xml:space="preserve"> PAGEREF _Toc192844437 \h </w:instrText>
        </w:r>
        <w:r>
          <w:rPr>
            <w:webHidden/>
          </w:rPr>
        </w:r>
        <w:r>
          <w:rPr>
            <w:webHidden/>
          </w:rPr>
          <w:fldChar w:fldCharType="separate"/>
        </w:r>
        <w:r>
          <w:rPr>
            <w:webHidden/>
          </w:rPr>
          <w:t>25</w:t>
        </w:r>
        <w:r>
          <w:rPr>
            <w:webHidden/>
          </w:rPr>
          <w:fldChar w:fldCharType="end"/>
        </w:r>
      </w:hyperlink>
    </w:p>
    <w:p w14:paraId="5B743234" w14:textId="61F265E6"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38" w:history="1">
        <w:r w:rsidRPr="002C6688">
          <w:rPr>
            <w:rStyle w:val="Hyperlink"/>
          </w:rPr>
          <w:t>2.2</w:t>
        </w:r>
        <w:r>
          <w:rPr>
            <w:rFonts w:asciiTheme="minorHAnsi" w:eastAsiaTheme="minorEastAsia" w:hAnsiTheme="minorHAnsi" w:cstheme="minorBidi"/>
            <w:iCs w:val="0"/>
            <w:kern w:val="2"/>
            <w:sz w:val="24"/>
            <w:szCs w:val="24"/>
            <w14:ligatures w14:val="standardContextual"/>
          </w:rPr>
          <w:tab/>
        </w:r>
        <w:r w:rsidRPr="002C6688">
          <w:rPr>
            <w:rStyle w:val="Hyperlink"/>
          </w:rPr>
          <w:t>Causal pathway</w:t>
        </w:r>
        <w:r>
          <w:rPr>
            <w:webHidden/>
          </w:rPr>
          <w:tab/>
        </w:r>
        <w:r>
          <w:rPr>
            <w:webHidden/>
          </w:rPr>
          <w:fldChar w:fldCharType="begin"/>
        </w:r>
        <w:r>
          <w:rPr>
            <w:webHidden/>
          </w:rPr>
          <w:instrText xml:space="preserve"> PAGEREF _Toc192844438 \h </w:instrText>
        </w:r>
        <w:r>
          <w:rPr>
            <w:webHidden/>
          </w:rPr>
        </w:r>
        <w:r>
          <w:rPr>
            <w:webHidden/>
          </w:rPr>
          <w:fldChar w:fldCharType="separate"/>
        </w:r>
        <w:r>
          <w:rPr>
            <w:webHidden/>
          </w:rPr>
          <w:t>26</w:t>
        </w:r>
        <w:r>
          <w:rPr>
            <w:webHidden/>
          </w:rPr>
          <w:fldChar w:fldCharType="end"/>
        </w:r>
      </w:hyperlink>
    </w:p>
    <w:p w14:paraId="13B6DA32" w14:textId="5D69540B"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39" w:history="1">
        <w:r w:rsidRPr="002C6688">
          <w:rPr>
            <w:rStyle w:val="Hyperlink"/>
          </w:rPr>
          <w:t>2.3</w:t>
        </w:r>
        <w:r>
          <w:rPr>
            <w:rFonts w:asciiTheme="minorHAnsi" w:eastAsiaTheme="minorEastAsia" w:hAnsiTheme="minorHAnsi" w:cstheme="minorBidi"/>
            <w:iCs w:val="0"/>
            <w:kern w:val="2"/>
            <w:sz w:val="24"/>
            <w:szCs w:val="24"/>
            <w14:ligatures w14:val="standardContextual"/>
          </w:rPr>
          <w:tab/>
        </w:r>
        <w:r w:rsidRPr="002C6688">
          <w:rPr>
            <w:rStyle w:val="Hyperlink"/>
          </w:rPr>
          <w:t>Potential harms</w:t>
        </w:r>
        <w:r>
          <w:rPr>
            <w:webHidden/>
          </w:rPr>
          <w:tab/>
        </w:r>
        <w:r>
          <w:rPr>
            <w:webHidden/>
          </w:rPr>
          <w:fldChar w:fldCharType="begin"/>
        </w:r>
        <w:r>
          <w:rPr>
            <w:webHidden/>
          </w:rPr>
          <w:instrText xml:space="preserve"> PAGEREF _Toc192844439 \h </w:instrText>
        </w:r>
        <w:r>
          <w:rPr>
            <w:webHidden/>
          </w:rPr>
        </w:r>
        <w:r>
          <w:rPr>
            <w:webHidden/>
          </w:rPr>
          <w:fldChar w:fldCharType="separate"/>
        </w:r>
        <w:r>
          <w:rPr>
            <w:webHidden/>
          </w:rPr>
          <w:t>27</w:t>
        </w:r>
        <w:r>
          <w:rPr>
            <w:webHidden/>
          </w:rPr>
          <w:fldChar w:fldCharType="end"/>
        </w:r>
      </w:hyperlink>
    </w:p>
    <w:p w14:paraId="68DD79D1" w14:textId="6C5B8928"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40" w:history="1">
        <w:r w:rsidRPr="002C6688">
          <w:rPr>
            <w:rStyle w:val="Hyperlink"/>
          </w:rPr>
          <w:t>2.4</w:t>
        </w:r>
        <w:r>
          <w:rPr>
            <w:rFonts w:asciiTheme="minorHAnsi" w:eastAsiaTheme="minorEastAsia" w:hAnsiTheme="minorHAnsi" w:cstheme="minorBidi"/>
            <w:iCs w:val="0"/>
            <w:kern w:val="2"/>
            <w:sz w:val="24"/>
            <w:szCs w:val="24"/>
            <w14:ligatures w14:val="standardContextual"/>
          </w:rPr>
          <w:tab/>
        </w:r>
        <w:r w:rsidRPr="002C6688">
          <w:rPr>
            <w:rStyle w:val="Hyperlink"/>
          </w:rPr>
          <w:t>Postulated risk scenarios</w:t>
        </w:r>
        <w:r>
          <w:rPr>
            <w:webHidden/>
          </w:rPr>
          <w:tab/>
        </w:r>
        <w:r>
          <w:rPr>
            <w:webHidden/>
          </w:rPr>
          <w:fldChar w:fldCharType="begin"/>
        </w:r>
        <w:r>
          <w:rPr>
            <w:webHidden/>
          </w:rPr>
          <w:instrText xml:space="preserve"> PAGEREF _Toc192844440 \h </w:instrText>
        </w:r>
        <w:r>
          <w:rPr>
            <w:webHidden/>
          </w:rPr>
        </w:r>
        <w:r>
          <w:rPr>
            <w:webHidden/>
          </w:rPr>
          <w:fldChar w:fldCharType="separate"/>
        </w:r>
        <w:r>
          <w:rPr>
            <w:webHidden/>
          </w:rPr>
          <w:t>27</w:t>
        </w:r>
        <w:r>
          <w:rPr>
            <w:webHidden/>
          </w:rPr>
          <w:fldChar w:fldCharType="end"/>
        </w:r>
      </w:hyperlink>
    </w:p>
    <w:p w14:paraId="139735F9" w14:textId="26DE7AB0"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41" w:history="1">
        <w:r w:rsidRPr="002C6688">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Uncertainty</w:t>
        </w:r>
        <w:r>
          <w:rPr>
            <w:webHidden/>
          </w:rPr>
          <w:tab/>
        </w:r>
        <w:r>
          <w:rPr>
            <w:webHidden/>
          </w:rPr>
          <w:fldChar w:fldCharType="begin"/>
        </w:r>
        <w:r>
          <w:rPr>
            <w:webHidden/>
          </w:rPr>
          <w:instrText xml:space="preserve"> PAGEREF _Toc192844441 \h </w:instrText>
        </w:r>
        <w:r>
          <w:rPr>
            <w:webHidden/>
          </w:rPr>
        </w:r>
        <w:r>
          <w:rPr>
            <w:webHidden/>
          </w:rPr>
          <w:fldChar w:fldCharType="separate"/>
        </w:r>
        <w:r>
          <w:rPr>
            <w:webHidden/>
          </w:rPr>
          <w:t>36</w:t>
        </w:r>
        <w:r>
          <w:rPr>
            <w:webHidden/>
          </w:rPr>
          <w:fldChar w:fldCharType="end"/>
        </w:r>
      </w:hyperlink>
    </w:p>
    <w:p w14:paraId="2AFE4C47" w14:textId="45A75A15"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42" w:history="1">
        <w:r w:rsidRPr="002C6688">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Risk evaluation</w:t>
        </w:r>
        <w:r>
          <w:rPr>
            <w:webHidden/>
          </w:rPr>
          <w:tab/>
        </w:r>
        <w:r>
          <w:rPr>
            <w:webHidden/>
          </w:rPr>
          <w:fldChar w:fldCharType="begin"/>
        </w:r>
        <w:r>
          <w:rPr>
            <w:webHidden/>
          </w:rPr>
          <w:instrText xml:space="preserve"> PAGEREF _Toc192844442 \h </w:instrText>
        </w:r>
        <w:r>
          <w:rPr>
            <w:webHidden/>
          </w:rPr>
        </w:r>
        <w:r>
          <w:rPr>
            <w:webHidden/>
          </w:rPr>
          <w:fldChar w:fldCharType="separate"/>
        </w:r>
        <w:r>
          <w:rPr>
            <w:webHidden/>
          </w:rPr>
          <w:t>37</w:t>
        </w:r>
        <w:r>
          <w:rPr>
            <w:webHidden/>
          </w:rPr>
          <w:fldChar w:fldCharType="end"/>
        </w:r>
      </w:hyperlink>
    </w:p>
    <w:p w14:paraId="78C109D2" w14:textId="28539DE2" w:rsidR="008D7C6F" w:rsidRDefault="008D7C6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2844443" w:history="1">
        <w:r w:rsidRPr="002C6688">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2C6688">
          <w:rPr>
            <w:rStyle w:val="Hyperlink"/>
          </w:rPr>
          <w:t>Risk management plan</w:t>
        </w:r>
        <w:r>
          <w:rPr>
            <w:webHidden/>
          </w:rPr>
          <w:tab/>
        </w:r>
        <w:r>
          <w:rPr>
            <w:webHidden/>
          </w:rPr>
          <w:fldChar w:fldCharType="begin"/>
        </w:r>
        <w:r>
          <w:rPr>
            <w:webHidden/>
          </w:rPr>
          <w:instrText xml:space="preserve"> PAGEREF _Toc192844443 \h </w:instrText>
        </w:r>
        <w:r>
          <w:rPr>
            <w:webHidden/>
          </w:rPr>
        </w:r>
        <w:r>
          <w:rPr>
            <w:webHidden/>
          </w:rPr>
          <w:fldChar w:fldCharType="separate"/>
        </w:r>
        <w:r>
          <w:rPr>
            <w:webHidden/>
          </w:rPr>
          <w:t>38</w:t>
        </w:r>
        <w:r>
          <w:rPr>
            <w:webHidden/>
          </w:rPr>
          <w:fldChar w:fldCharType="end"/>
        </w:r>
      </w:hyperlink>
    </w:p>
    <w:p w14:paraId="20A2A8D0" w14:textId="1E821309"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44" w:history="1">
        <w:r w:rsidRPr="002C6688">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Background</w:t>
        </w:r>
        <w:r>
          <w:rPr>
            <w:webHidden/>
          </w:rPr>
          <w:tab/>
        </w:r>
        <w:r>
          <w:rPr>
            <w:webHidden/>
          </w:rPr>
          <w:fldChar w:fldCharType="begin"/>
        </w:r>
        <w:r>
          <w:rPr>
            <w:webHidden/>
          </w:rPr>
          <w:instrText xml:space="preserve"> PAGEREF _Toc192844444 \h </w:instrText>
        </w:r>
        <w:r>
          <w:rPr>
            <w:webHidden/>
          </w:rPr>
        </w:r>
        <w:r>
          <w:rPr>
            <w:webHidden/>
          </w:rPr>
          <w:fldChar w:fldCharType="separate"/>
        </w:r>
        <w:r>
          <w:rPr>
            <w:webHidden/>
          </w:rPr>
          <w:t>38</w:t>
        </w:r>
        <w:r>
          <w:rPr>
            <w:webHidden/>
          </w:rPr>
          <w:fldChar w:fldCharType="end"/>
        </w:r>
      </w:hyperlink>
    </w:p>
    <w:p w14:paraId="1B330037" w14:textId="3E1E9161"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45" w:history="1">
        <w:r w:rsidRPr="002C6688">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Risk treatment measures for substantive risks</w:t>
        </w:r>
        <w:r>
          <w:rPr>
            <w:webHidden/>
          </w:rPr>
          <w:tab/>
        </w:r>
        <w:r>
          <w:rPr>
            <w:webHidden/>
          </w:rPr>
          <w:fldChar w:fldCharType="begin"/>
        </w:r>
        <w:r>
          <w:rPr>
            <w:webHidden/>
          </w:rPr>
          <w:instrText xml:space="preserve"> PAGEREF _Toc192844445 \h </w:instrText>
        </w:r>
        <w:r>
          <w:rPr>
            <w:webHidden/>
          </w:rPr>
        </w:r>
        <w:r>
          <w:rPr>
            <w:webHidden/>
          </w:rPr>
          <w:fldChar w:fldCharType="separate"/>
        </w:r>
        <w:r>
          <w:rPr>
            <w:webHidden/>
          </w:rPr>
          <w:t>38</w:t>
        </w:r>
        <w:r>
          <w:rPr>
            <w:webHidden/>
          </w:rPr>
          <w:fldChar w:fldCharType="end"/>
        </w:r>
      </w:hyperlink>
    </w:p>
    <w:p w14:paraId="0E9C10DB" w14:textId="43CA662D"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46" w:history="1">
        <w:r w:rsidRPr="002C6688">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General risk management</w:t>
        </w:r>
        <w:r>
          <w:rPr>
            <w:webHidden/>
          </w:rPr>
          <w:tab/>
        </w:r>
        <w:r>
          <w:rPr>
            <w:webHidden/>
          </w:rPr>
          <w:fldChar w:fldCharType="begin"/>
        </w:r>
        <w:r>
          <w:rPr>
            <w:webHidden/>
          </w:rPr>
          <w:instrText xml:space="preserve"> PAGEREF _Toc192844446 \h </w:instrText>
        </w:r>
        <w:r>
          <w:rPr>
            <w:webHidden/>
          </w:rPr>
        </w:r>
        <w:r>
          <w:rPr>
            <w:webHidden/>
          </w:rPr>
          <w:fldChar w:fldCharType="separate"/>
        </w:r>
        <w:r>
          <w:rPr>
            <w:webHidden/>
          </w:rPr>
          <w:t>38</w:t>
        </w:r>
        <w:r>
          <w:rPr>
            <w:webHidden/>
          </w:rPr>
          <w:fldChar w:fldCharType="end"/>
        </w:r>
      </w:hyperlink>
    </w:p>
    <w:p w14:paraId="143F50FE" w14:textId="7E6BFF8E"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47" w:history="1">
        <w:r w:rsidRPr="002C6688">
          <w:rPr>
            <w:rStyle w:val="Hyperlink"/>
            <w:bCs/>
          </w:rPr>
          <w:t>3.1</w:t>
        </w:r>
        <w:r>
          <w:rPr>
            <w:rFonts w:asciiTheme="minorHAnsi" w:eastAsiaTheme="minorEastAsia" w:hAnsiTheme="minorHAnsi" w:cstheme="minorBidi"/>
            <w:iCs w:val="0"/>
            <w:kern w:val="2"/>
            <w:sz w:val="24"/>
            <w:szCs w:val="24"/>
            <w14:ligatures w14:val="standardContextual"/>
          </w:rPr>
          <w:tab/>
        </w:r>
        <w:r w:rsidRPr="002C6688">
          <w:rPr>
            <w:rStyle w:val="Hyperlink"/>
          </w:rPr>
          <w:t>Limits and controls on the clinical trial</w:t>
        </w:r>
        <w:r>
          <w:rPr>
            <w:webHidden/>
          </w:rPr>
          <w:tab/>
        </w:r>
        <w:r>
          <w:rPr>
            <w:webHidden/>
          </w:rPr>
          <w:fldChar w:fldCharType="begin"/>
        </w:r>
        <w:r>
          <w:rPr>
            <w:webHidden/>
          </w:rPr>
          <w:instrText xml:space="preserve"> PAGEREF _Toc192844447 \h </w:instrText>
        </w:r>
        <w:r>
          <w:rPr>
            <w:webHidden/>
          </w:rPr>
        </w:r>
        <w:r>
          <w:rPr>
            <w:webHidden/>
          </w:rPr>
          <w:fldChar w:fldCharType="separate"/>
        </w:r>
        <w:r>
          <w:rPr>
            <w:webHidden/>
          </w:rPr>
          <w:t>38</w:t>
        </w:r>
        <w:r>
          <w:rPr>
            <w:webHidden/>
          </w:rPr>
          <w:fldChar w:fldCharType="end"/>
        </w:r>
      </w:hyperlink>
    </w:p>
    <w:p w14:paraId="5C12D2EC" w14:textId="68F6556E"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48" w:history="1">
        <w:r w:rsidRPr="002C6688">
          <w:rPr>
            <w:rStyle w:val="Hyperlink"/>
            <w:bCs/>
          </w:rPr>
          <w:t>3.2</w:t>
        </w:r>
        <w:r>
          <w:rPr>
            <w:rFonts w:asciiTheme="minorHAnsi" w:eastAsiaTheme="minorEastAsia" w:hAnsiTheme="minorHAnsi" w:cstheme="minorBidi"/>
            <w:iCs w:val="0"/>
            <w:kern w:val="2"/>
            <w:sz w:val="24"/>
            <w:szCs w:val="24"/>
            <w14:ligatures w14:val="standardContextual"/>
          </w:rPr>
          <w:tab/>
        </w:r>
        <w:r w:rsidRPr="002C6688">
          <w:rPr>
            <w:rStyle w:val="Hyperlink"/>
          </w:rPr>
          <w:t>Other risk management considerations</w:t>
        </w:r>
        <w:r>
          <w:rPr>
            <w:webHidden/>
          </w:rPr>
          <w:tab/>
        </w:r>
        <w:r>
          <w:rPr>
            <w:webHidden/>
          </w:rPr>
          <w:fldChar w:fldCharType="begin"/>
        </w:r>
        <w:r>
          <w:rPr>
            <w:webHidden/>
          </w:rPr>
          <w:instrText xml:space="preserve"> PAGEREF _Toc192844448 \h </w:instrText>
        </w:r>
        <w:r>
          <w:rPr>
            <w:webHidden/>
          </w:rPr>
        </w:r>
        <w:r>
          <w:rPr>
            <w:webHidden/>
          </w:rPr>
          <w:fldChar w:fldCharType="separate"/>
        </w:r>
        <w:r>
          <w:rPr>
            <w:webHidden/>
          </w:rPr>
          <w:t>41</w:t>
        </w:r>
        <w:r>
          <w:rPr>
            <w:webHidden/>
          </w:rPr>
          <w:fldChar w:fldCharType="end"/>
        </w:r>
      </w:hyperlink>
    </w:p>
    <w:p w14:paraId="59329FD8" w14:textId="47A0558D"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49" w:history="1">
        <w:r w:rsidRPr="002C6688">
          <w:rPr>
            <w:rStyle w:val="Hyperlink"/>
            <w:bCs/>
            <w:iCs/>
          </w:rPr>
          <w:t>Section 4</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Issues to be addressed for future releases</w:t>
        </w:r>
        <w:r>
          <w:rPr>
            <w:webHidden/>
          </w:rPr>
          <w:tab/>
        </w:r>
        <w:r>
          <w:rPr>
            <w:webHidden/>
          </w:rPr>
          <w:fldChar w:fldCharType="begin"/>
        </w:r>
        <w:r>
          <w:rPr>
            <w:webHidden/>
          </w:rPr>
          <w:instrText xml:space="preserve"> PAGEREF _Toc192844449 \h </w:instrText>
        </w:r>
        <w:r>
          <w:rPr>
            <w:webHidden/>
          </w:rPr>
        </w:r>
        <w:r>
          <w:rPr>
            <w:webHidden/>
          </w:rPr>
          <w:fldChar w:fldCharType="separate"/>
        </w:r>
        <w:r>
          <w:rPr>
            <w:webHidden/>
          </w:rPr>
          <w:t>42</w:t>
        </w:r>
        <w:r>
          <w:rPr>
            <w:webHidden/>
          </w:rPr>
          <w:fldChar w:fldCharType="end"/>
        </w:r>
      </w:hyperlink>
    </w:p>
    <w:p w14:paraId="062B01D5" w14:textId="6CAEE058"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0" w:history="1">
        <w:r w:rsidRPr="002C6688">
          <w:rPr>
            <w:rStyle w:val="Hyperlink"/>
            <w:bCs/>
            <w:iCs/>
          </w:rPr>
          <w:t>Section 5</w:t>
        </w:r>
        <w:r>
          <w:rPr>
            <w:rFonts w:asciiTheme="minorHAnsi" w:eastAsiaTheme="minorEastAsia" w:hAnsiTheme="minorHAnsi" w:cstheme="minorBidi"/>
            <w:smallCaps w:val="0"/>
            <w:kern w:val="2"/>
            <w:sz w:val="24"/>
            <w:szCs w:val="24"/>
            <w:lang w:eastAsia="en-AU"/>
            <w14:ligatures w14:val="standardContextual"/>
          </w:rPr>
          <w:tab/>
        </w:r>
        <w:r w:rsidRPr="002C6688">
          <w:rPr>
            <w:rStyle w:val="Hyperlink"/>
          </w:rPr>
          <w:t>Conclusions of the consultation RARMP</w:t>
        </w:r>
        <w:r>
          <w:rPr>
            <w:webHidden/>
          </w:rPr>
          <w:tab/>
        </w:r>
        <w:r>
          <w:rPr>
            <w:webHidden/>
          </w:rPr>
          <w:fldChar w:fldCharType="begin"/>
        </w:r>
        <w:r>
          <w:rPr>
            <w:webHidden/>
          </w:rPr>
          <w:instrText xml:space="preserve"> PAGEREF _Toc192844450 \h </w:instrText>
        </w:r>
        <w:r>
          <w:rPr>
            <w:webHidden/>
          </w:rPr>
        </w:r>
        <w:r>
          <w:rPr>
            <w:webHidden/>
          </w:rPr>
          <w:fldChar w:fldCharType="separate"/>
        </w:r>
        <w:r>
          <w:rPr>
            <w:webHidden/>
          </w:rPr>
          <w:t>43</w:t>
        </w:r>
        <w:r>
          <w:rPr>
            <w:webHidden/>
          </w:rPr>
          <w:fldChar w:fldCharType="end"/>
        </w:r>
      </w:hyperlink>
    </w:p>
    <w:p w14:paraId="3AF1EC1F" w14:textId="248938E4" w:rsidR="008D7C6F" w:rsidRDefault="008D7C6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2844451" w:history="1">
        <w:r w:rsidRPr="002C6688">
          <w:rPr>
            <w:rStyle w:val="Hyperlink"/>
          </w:rPr>
          <w:t>Chapter 4</w:t>
        </w:r>
        <w:r>
          <w:rPr>
            <w:rFonts w:asciiTheme="minorHAnsi" w:eastAsiaTheme="minorEastAsia" w:hAnsiTheme="minorHAnsi" w:cstheme="minorBidi"/>
            <w:b w:val="0"/>
            <w:bCs w:val="0"/>
            <w:caps w:val="0"/>
            <w:color w:val="auto"/>
            <w:kern w:val="2"/>
            <w:sz w:val="24"/>
            <w:szCs w:val="24"/>
            <w14:ligatures w14:val="standardContextual"/>
          </w:rPr>
          <w:tab/>
        </w:r>
        <w:r w:rsidRPr="002C6688">
          <w:rPr>
            <w:rStyle w:val="Hyperlink"/>
          </w:rPr>
          <w:t>Draft licence conditions</w:t>
        </w:r>
        <w:r>
          <w:rPr>
            <w:webHidden/>
          </w:rPr>
          <w:tab/>
        </w:r>
        <w:r>
          <w:rPr>
            <w:webHidden/>
          </w:rPr>
          <w:fldChar w:fldCharType="begin"/>
        </w:r>
        <w:r>
          <w:rPr>
            <w:webHidden/>
          </w:rPr>
          <w:instrText xml:space="preserve"> PAGEREF _Toc192844451 \h </w:instrText>
        </w:r>
        <w:r>
          <w:rPr>
            <w:webHidden/>
          </w:rPr>
        </w:r>
        <w:r>
          <w:rPr>
            <w:webHidden/>
          </w:rPr>
          <w:fldChar w:fldCharType="separate"/>
        </w:r>
        <w:r>
          <w:rPr>
            <w:webHidden/>
          </w:rPr>
          <w:t>44</w:t>
        </w:r>
        <w:r>
          <w:rPr>
            <w:webHidden/>
          </w:rPr>
          <w:fldChar w:fldCharType="end"/>
        </w:r>
      </w:hyperlink>
    </w:p>
    <w:p w14:paraId="6DFC2D63" w14:textId="5B89B5C7"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2" w:history="1">
        <w:r w:rsidRPr="002C6688">
          <w:rPr>
            <w:rStyle w:val="Hyperlink"/>
            <w:rFonts w:cstheme="minorHAnsi"/>
          </w:rPr>
          <w:t>Holder of licence</w:t>
        </w:r>
        <w:r>
          <w:rPr>
            <w:webHidden/>
          </w:rPr>
          <w:tab/>
        </w:r>
        <w:r>
          <w:rPr>
            <w:webHidden/>
          </w:rPr>
          <w:fldChar w:fldCharType="begin"/>
        </w:r>
        <w:r>
          <w:rPr>
            <w:webHidden/>
          </w:rPr>
          <w:instrText xml:space="preserve"> PAGEREF _Toc192844452 \h </w:instrText>
        </w:r>
        <w:r>
          <w:rPr>
            <w:webHidden/>
          </w:rPr>
        </w:r>
        <w:r>
          <w:rPr>
            <w:webHidden/>
          </w:rPr>
          <w:fldChar w:fldCharType="separate"/>
        </w:r>
        <w:r>
          <w:rPr>
            <w:webHidden/>
          </w:rPr>
          <w:t>45</w:t>
        </w:r>
        <w:r>
          <w:rPr>
            <w:webHidden/>
          </w:rPr>
          <w:fldChar w:fldCharType="end"/>
        </w:r>
      </w:hyperlink>
    </w:p>
    <w:p w14:paraId="7E661DC8" w14:textId="1B381FD1"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3" w:history="1">
        <w:r w:rsidRPr="002C6688">
          <w:rPr>
            <w:rStyle w:val="Hyperlink"/>
            <w:rFonts w:cstheme="minorHAnsi"/>
          </w:rPr>
          <w:t>Remaining an Accredited Organisation</w:t>
        </w:r>
        <w:r>
          <w:rPr>
            <w:webHidden/>
          </w:rPr>
          <w:tab/>
        </w:r>
        <w:r>
          <w:rPr>
            <w:webHidden/>
          </w:rPr>
          <w:fldChar w:fldCharType="begin"/>
        </w:r>
        <w:r>
          <w:rPr>
            <w:webHidden/>
          </w:rPr>
          <w:instrText xml:space="preserve"> PAGEREF _Toc192844453 \h </w:instrText>
        </w:r>
        <w:r>
          <w:rPr>
            <w:webHidden/>
          </w:rPr>
        </w:r>
        <w:r>
          <w:rPr>
            <w:webHidden/>
          </w:rPr>
          <w:fldChar w:fldCharType="separate"/>
        </w:r>
        <w:r>
          <w:rPr>
            <w:webHidden/>
          </w:rPr>
          <w:t>45</w:t>
        </w:r>
        <w:r>
          <w:rPr>
            <w:webHidden/>
          </w:rPr>
          <w:fldChar w:fldCharType="end"/>
        </w:r>
      </w:hyperlink>
    </w:p>
    <w:p w14:paraId="2E91745F" w14:textId="38F3B1E0"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4" w:history="1">
        <w:r w:rsidRPr="002C6688">
          <w:rPr>
            <w:rStyle w:val="Hyperlink"/>
            <w:rFonts w:cstheme="minorHAnsi"/>
          </w:rPr>
          <w:t>Validity of licence</w:t>
        </w:r>
        <w:r>
          <w:rPr>
            <w:webHidden/>
          </w:rPr>
          <w:tab/>
        </w:r>
        <w:r>
          <w:rPr>
            <w:webHidden/>
          </w:rPr>
          <w:fldChar w:fldCharType="begin"/>
        </w:r>
        <w:r>
          <w:rPr>
            <w:webHidden/>
          </w:rPr>
          <w:instrText xml:space="preserve"> PAGEREF _Toc192844454 \h </w:instrText>
        </w:r>
        <w:r>
          <w:rPr>
            <w:webHidden/>
          </w:rPr>
        </w:r>
        <w:r>
          <w:rPr>
            <w:webHidden/>
          </w:rPr>
          <w:fldChar w:fldCharType="separate"/>
        </w:r>
        <w:r>
          <w:rPr>
            <w:webHidden/>
          </w:rPr>
          <w:t>45</w:t>
        </w:r>
        <w:r>
          <w:rPr>
            <w:webHidden/>
          </w:rPr>
          <w:fldChar w:fldCharType="end"/>
        </w:r>
      </w:hyperlink>
    </w:p>
    <w:p w14:paraId="1D2A3DF3" w14:textId="6D5B9586"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5" w:history="1">
        <w:r w:rsidRPr="002C6688">
          <w:rPr>
            <w:rStyle w:val="Hyperlink"/>
            <w:rFonts w:cstheme="minorHAnsi"/>
          </w:rPr>
          <w:t>Persons covered by this licence</w:t>
        </w:r>
        <w:r>
          <w:rPr>
            <w:webHidden/>
          </w:rPr>
          <w:tab/>
        </w:r>
        <w:r>
          <w:rPr>
            <w:webHidden/>
          </w:rPr>
          <w:fldChar w:fldCharType="begin"/>
        </w:r>
        <w:r>
          <w:rPr>
            <w:webHidden/>
          </w:rPr>
          <w:instrText xml:space="preserve"> PAGEREF _Toc192844455 \h </w:instrText>
        </w:r>
        <w:r>
          <w:rPr>
            <w:webHidden/>
          </w:rPr>
        </w:r>
        <w:r>
          <w:rPr>
            <w:webHidden/>
          </w:rPr>
          <w:fldChar w:fldCharType="separate"/>
        </w:r>
        <w:r>
          <w:rPr>
            <w:webHidden/>
          </w:rPr>
          <w:t>45</w:t>
        </w:r>
        <w:r>
          <w:rPr>
            <w:webHidden/>
          </w:rPr>
          <w:fldChar w:fldCharType="end"/>
        </w:r>
      </w:hyperlink>
    </w:p>
    <w:p w14:paraId="78975A28" w14:textId="6EAD4C6D"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6" w:history="1">
        <w:r w:rsidRPr="002C6688">
          <w:rPr>
            <w:rStyle w:val="Hyperlink"/>
            <w:rFonts w:cstheme="minorHAnsi"/>
          </w:rPr>
          <w:t>Description of GMOs covered</w:t>
        </w:r>
        <w:r>
          <w:rPr>
            <w:webHidden/>
          </w:rPr>
          <w:tab/>
        </w:r>
        <w:r>
          <w:rPr>
            <w:webHidden/>
          </w:rPr>
          <w:fldChar w:fldCharType="begin"/>
        </w:r>
        <w:r>
          <w:rPr>
            <w:webHidden/>
          </w:rPr>
          <w:instrText xml:space="preserve"> PAGEREF _Toc192844456 \h </w:instrText>
        </w:r>
        <w:r>
          <w:rPr>
            <w:webHidden/>
          </w:rPr>
        </w:r>
        <w:r>
          <w:rPr>
            <w:webHidden/>
          </w:rPr>
          <w:fldChar w:fldCharType="separate"/>
        </w:r>
        <w:r>
          <w:rPr>
            <w:webHidden/>
          </w:rPr>
          <w:t>46</w:t>
        </w:r>
        <w:r>
          <w:rPr>
            <w:webHidden/>
          </w:rPr>
          <w:fldChar w:fldCharType="end"/>
        </w:r>
      </w:hyperlink>
    </w:p>
    <w:p w14:paraId="616AAA4A" w14:textId="63FEEF4A"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7" w:history="1">
        <w:r w:rsidRPr="002C6688">
          <w:rPr>
            <w:rStyle w:val="Hyperlink"/>
            <w:rFonts w:cstheme="minorHAnsi"/>
          </w:rPr>
          <w:t>Dealings authorised by this licence</w:t>
        </w:r>
        <w:r>
          <w:rPr>
            <w:webHidden/>
          </w:rPr>
          <w:tab/>
        </w:r>
        <w:r>
          <w:rPr>
            <w:webHidden/>
          </w:rPr>
          <w:fldChar w:fldCharType="begin"/>
        </w:r>
        <w:r>
          <w:rPr>
            <w:webHidden/>
          </w:rPr>
          <w:instrText xml:space="preserve"> PAGEREF _Toc192844457 \h </w:instrText>
        </w:r>
        <w:r>
          <w:rPr>
            <w:webHidden/>
          </w:rPr>
        </w:r>
        <w:r>
          <w:rPr>
            <w:webHidden/>
          </w:rPr>
          <w:fldChar w:fldCharType="separate"/>
        </w:r>
        <w:r>
          <w:rPr>
            <w:webHidden/>
          </w:rPr>
          <w:t>46</w:t>
        </w:r>
        <w:r>
          <w:rPr>
            <w:webHidden/>
          </w:rPr>
          <w:fldChar w:fldCharType="end"/>
        </w:r>
      </w:hyperlink>
    </w:p>
    <w:p w14:paraId="5413B92A" w14:textId="69184264"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8" w:history="1">
        <w:r w:rsidRPr="002C6688">
          <w:rPr>
            <w:rStyle w:val="Hyperlink"/>
            <w:rFonts w:cstheme="minorHAnsi"/>
          </w:rPr>
          <w:t>Conditions imposed by the Act</w:t>
        </w:r>
        <w:r>
          <w:rPr>
            <w:webHidden/>
          </w:rPr>
          <w:tab/>
        </w:r>
        <w:r>
          <w:rPr>
            <w:webHidden/>
          </w:rPr>
          <w:fldChar w:fldCharType="begin"/>
        </w:r>
        <w:r>
          <w:rPr>
            <w:webHidden/>
          </w:rPr>
          <w:instrText xml:space="preserve"> PAGEREF _Toc192844458 \h </w:instrText>
        </w:r>
        <w:r>
          <w:rPr>
            <w:webHidden/>
          </w:rPr>
        </w:r>
        <w:r>
          <w:rPr>
            <w:webHidden/>
          </w:rPr>
          <w:fldChar w:fldCharType="separate"/>
        </w:r>
        <w:r>
          <w:rPr>
            <w:webHidden/>
          </w:rPr>
          <w:t>46</w:t>
        </w:r>
        <w:r>
          <w:rPr>
            <w:webHidden/>
          </w:rPr>
          <w:fldChar w:fldCharType="end"/>
        </w:r>
      </w:hyperlink>
    </w:p>
    <w:p w14:paraId="13B369C3" w14:textId="4EE98DDA"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59" w:history="1">
        <w:r w:rsidRPr="002C6688">
          <w:rPr>
            <w:rStyle w:val="Hyperlink"/>
            <w:rFonts w:cstheme="minorHAnsi"/>
          </w:rPr>
          <w:t>Informing the Regulator of any material changes of circumstance</w:t>
        </w:r>
        <w:r>
          <w:rPr>
            <w:webHidden/>
          </w:rPr>
          <w:tab/>
        </w:r>
        <w:r>
          <w:rPr>
            <w:webHidden/>
          </w:rPr>
          <w:fldChar w:fldCharType="begin"/>
        </w:r>
        <w:r>
          <w:rPr>
            <w:webHidden/>
          </w:rPr>
          <w:instrText xml:space="preserve"> PAGEREF _Toc192844459 \h </w:instrText>
        </w:r>
        <w:r>
          <w:rPr>
            <w:webHidden/>
          </w:rPr>
        </w:r>
        <w:r>
          <w:rPr>
            <w:webHidden/>
          </w:rPr>
          <w:fldChar w:fldCharType="separate"/>
        </w:r>
        <w:r>
          <w:rPr>
            <w:webHidden/>
          </w:rPr>
          <w:t>47</w:t>
        </w:r>
        <w:r>
          <w:rPr>
            <w:webHidden/>
          </w:rPr>
          <w:fldChar w:fldCharType="end"/>
        </w:r>
      </w:hyperlink>
    </w:p>
    <w:p w14:paraId="64ED07B9" w14:textId="0A1002E8"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60" w:history="1">
        <w:r w:rsidRPr="002C6688">
          <w:rPr>
            <w:rStyle w:val="Hyperlink"/>
            <w:rFonts w:cstheme="minorHAnsi"/>
          </w:rPr>
          <w:t>Further conditions with respect to informing persons covered by the licence</w:t>
        </w:r>
        <w:r>
          <w:rPr>
            <w:webHidden/>
          </w:rPr>
          <w:tab/>
        </w:r>
        <w:r>
          <w:rPr>
            <w:webHidden/>
          </w:rPr>
          <w:fldChar w:fldCharType="begin"/>
        </w:r>
        <w:r>
          <w:rPr>
            <w:webHidden/>
          </w:rPr>
          <w:instrText xml:space="preserve"> PAGEREF _Toc192844460 \h </w:instrText>
        </w:r>
        <w:r>
          <w:rPr>
            <w:webHidden/>
          </w:rPr>
        </w:r>
        <w:r>
          <w:rPr>
            <w:webHidden/>
          </w:rPr>
          <w:fldChar w:fldCharType="separate"/>
        </w:r>
        <w:r>
          <w:rPr>
            <w:webHidden/>
          </w:rPr>
          <w:t>47</w:t>
        </w:r>
        <w:r>
          <w:rPr>
            <w:webHidden/>
          </w:rPr>
          <w:fldChar w:fldCharType="end"/>
        </w:r>
      </w:hyperlink>
    </w:p>
    <w:p w14:paraId="744E32A6" w14:textId="175D5700"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61" w:history="1">
        <w:r w:rsidRPr="002C6688">
          <w:rPr>
            <w:rStyle w:val="Hyperlink"/>
            <w:rFonts w:cstheme="minorHAnsi"/>
          </w:rPr>
          <w:t>Limits on clinical trials conducted under this licence</w:t>
        </w:r>
        <w:r>
          <w:rPr>
            <w:webHidden/>
          </w:rPr>
          <w:tab/>
        </w:r>
        <w:r>
          <w:rPr>
            <w:webHidden/>
          </w:rPr>
          <w:fldChar w:fldCharType="begin"/>
        </w:r>
        <w:r>
          <w:rPr>
            <w:webHidden/>
          </w:rPr>
          <w:instrText xml:space="preserve"> PAGEREF _Toc192844461 \h </w:instrText>
        </w:r>
        <w:r>
          <w:rPr>
            <w:webHidden/>
          </w:rPr>
        </w:r>
        <w:r>
          <w:rPr>
            <w:webHidden/>
          </w:rPr>
          <w:fldChar w:fldCharType="separate"/>
        </w:r>
        <w:r>
          <w:rPr>
            <w:webHidden/>
          </w:rPr>
          <w:t>48</w:t>
        </w:r>
        <w:r>
          <w:rPr>
            <w:webHidden/>
          </w:rPr>
          <w:fldChar w:fldCharType="end"/>
        </w:r>
      </w:hyperlink>
    </w:p>
    <w:p w14:paraId="76FA0077" w14:textId="62D2D1C0"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62" w:history="1">
        <w:r w:rsidRPr="002C6688">
          <w:rPr>
            <w:rStyle w:val="Hyperlink"/>
            <w:rFonts w:cstheme="minorHAnsi"/>
          </w:rPr>
          <w:t>Preparation and administration of the GMO</w:t>
        </w:r>
        <w:r>
          <w:rPr>
            <w:webHidden/>
          </w:rPr>
          <w:tab/>
        </w:r>
        <w:r>
          <w:rPr>
            <w:webHidden/>
          </w:rPr>
          <w:fldChar w:fldCharType="begin"/>
        </w:r>
        <w:r>
          <w:rPr>
            <w:webHidden/>
          </w:rPr>
          <w:instrText xml:space="preserve"> PAGEREF _Toc192844462 \h </w:instrText>
        </w:r>
        <w:r>
          <w:rPr>
            <w:webHidden/>
          </w:rPr>
        </w:r>
        <w:r>
          <w:rPr>
            <w:webHidden/>
          </w:rPr>
          <w:fldChar w:fldCharType="separate"/>
        </w:r>
        <w:r>
          <w:rPr>
            <w:webHidden/>
          </w:rPr>
          <w:t>48</w:t>
        </w:r>
        <w:r>
          <w:rPr>
            <w:webHidden/>
          </w:rPr>
          <w:fldChar w:fldCharType="end"/>
        </w:r>
      </w:hyperlink>
    </w:p>
    <w:p w14:paraId="6FF0C04D" w14:textId="64B38FA0"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63" w:history="1">
        <w:r w:rsidRPr="002C6688">
          <w:rPr>
            <w:rStyle w:val="Hyperlink"/>
            <w:rFonts w:cstheme="minorHAnsi"/>
          </w:rPr>
          <w:t>Conditions relating to trial participants</w:t>
        </w:r>
        <w:r>
          <w:rPr>
            <w:webHidden/>
          </w:rPr>
          <w:tab/>
        </w:r>
        <w:r>
          <w:rPr>
            <w:webHidden/>
          </w:rPr>
          <w:fldChar w:fldCharType="begin"/>
        </w:r>
        <w:r>
          <w:rPr>
            <w:webHidden/>
          </w:rPr>
          <w:instrText xml:space="preserve"> PAGEREF _Toc192844463 \h </w:instrText>
        </w:r>
        <w:r>
          <w:rPr>
            <w:webHidden/>
          </w:rPr>
        </w:r>
        <w:r>
          <w:rPr>
            <w:webHidden/>
          </w:rPr>
          <w:fldChar w:fldCharType="separate"/>
        </w:r>
        <w:r>
          <w:rPr>
            <w:webHidden/>
          </w:rPr>
          <w:t>48</w:t>
        </w:r>
        <w:r>
          <w:rPr>
            <w:webHidden/>
          </w:rPr>
          <w:fldChar w:fldCharType="end"/>
        </w:r>
      </w:hyperlink>
    </w:p>
    <w:p w14:paraId="020E398C" w14:textId="0DD4F4B5"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64" w:history="1">
        <w:r w:rsidRPr="002C6688">
          <w:rPr>
            <w:rStyle w:val="Hyperlink"/>
            <w:rFonts w:cstheme="minorHAnsi"/>
          </w:rPr>
          <w:t>Conditions related to the conduct of the dealings</w:t>
        </w:r>
        <w:r>
          <w:rPr>
            <w:webHidden/>
          </w:rPr>
          <w:tab/>
        </w:r>
        <w:r>
          <w:rPr>
            <w:webHidden/>
          </w:rPr>
          <w:fldChar w:fldCharType="begin"/>
        </w:r>
        <w:r>
          <w:rPr>
            <w:webHidden/>
          </w:rPr>
          <w:instrText xml:space="preserve"> PAGEREF _Toc192844464 \h </w:instrText>
        </w:r>
        <w:r>
          <w:rPr>
            <w:webHidden/>
          </w:rPr>
        </w:r>
        <w:r>
          <w:rPr>
            <w:webHidden/>
          </w:rPr>
          <w:fldChar w:fldCharType="separate"/>
        </w:r>
        <w:r>
          <w:rPr>
            <w:webHidden/>
          </w:rPr>
          <w:t>49</w:t>
        </w:r>
        <w:r>
          <w:rPr>
            <w:webHidden/>
          </w:rPr>
          <w:fldChar w:fldCharType="end"/>
        </w:r>
      </w:hyperlink>
    </w:p>
    <w:p w14:paraId="76C24ECD" w14:textId="6CD0FC9D"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65" w:history="1">
        <w:r w:rsidRPr="002C6688">
          <w:rPr>
            <w:rStyle w:val="Hyperlink"/>
            <w:rFonts w:cstheme="minorHAnsi"/>
          </w:rPr>
          <w:t>Work practices at Clinical trial sites</w:t>
        </w:r>
        <w:r>
          <w:rPr>
            <w:webHidden/>
          </w:rPr>
          <w:tab/>
        </w:r>
        <w:r>
          <w:rPr>
            <w:webHidden/>
          </w:rPr>
          <w:fldChar w:fldCharType="begin"/>
        </w:r>
        <w:r>
          <w:rPr>
            <w:webHidden/>
          </w:rPr>
          <w:instrText xml:space="preserve"> PAGEREF _Toc192844465 \h </w:instrText>
        </w:r>
        <w:r>
          <w:rPr>
            <w:webHidden/>
          </w:rPr>
        </w:r>
        <w:r>
          <w:rPr>
            <w:webHidden/>
          </w:rPr>
          <w:fldChar w:fldCharType="separate"/>
        </w:r>
        <w:r>
          <w:rPr>
            <w:webHidden/>
          </w:rPr>
          <w:t>49</w:t>
        </w:r>
        <w:r>
          <w:rPr>
            <w:webHidden/>
          </w:rPr>
          <w:fldChar w:fldCharType="end"/>
        </w:r>
      </w:hyperlink>
    </w:p>
    <w:p w14:paraId="17560F5B" w14:textId="388F4C7D" w:rsidR="008D7C6F" w:rsidRDefault="008D7C6F">
      <w:pPr>
        <w:pStyle w:val="TOC3"/>
        <w:rPr>
          <w:rFonts w:asciiTheme="minorHAnsi" w:eastAsiaTheme="minorEastAsia" w:hAnsiTheme="minorHAnsi" w:cstheme="minorBidi"/>
          <w:iCs w:val="0"/>
          <w:kern w:val="2"/>
          <w:sz w:val="24"/>
          <w:szCs w:val="24"/>
          <w14:ligatures w14:val="standardContextual"/>
        </w:rPr>
      </w:pPr>
      <w:hyperlink w:anchor="_Toc192844466" w:history="1">
        <w:r w:rsidRPr="002C6688">
          <w:rPr>
            <w:rStyle w:val="Hyperlink"/>
            <w:rFonts w:cstheme="minorHAnsi"/>
          </w:rPr>
          <w:t>Transport, storage and disposal of the GMOs</w:t>
        </w:r>
        <w:r>
          <w:rPr>
            <w:webHidden/>
          </w:rPr>
          <w:tab/>
        </w:r>
        <w:r>
          <w:rPr>
            <w:webHidden/>
          </w:rPr>
          <w:fldChar w:fldCharType="begin"/>
        </w:r>
        <w:r>
          <w:rPr>
            <w:webHidden/>
          </w:rPr>
          <w:instrText xml:space="preserve"> PAGEREF _Toc192844466 \h </w:instrText>
        </w:r>
        <w:r>
          <w:rPr>
            <w:webHidden/>
          </w:rPr>
        </w:r>
        <w:r>
          <w:rPr>
            <w:webHidden/>
          </w:rPr>
          <w:fldChar w:fldCharType="separate"/>
        </w:r>
        <w:r>
          <w:rPr>
            <w:webHidden/>
          </w:rPr>
          <w:t>49</w:t>
        </w:r>
        <w:r>
          <w:rPr>
            <w:webHidden/>
          </w:rPr>
          <w:fldChar w:fldCharType="end"/>
        </w:r>
      </w:hyperlink>
    </w:p>
    <w:p w14:paraId="5B97CA6F" w14:textId="4813B705"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67" w:history="1">
        <w:r w:rsidRPr="002C6688">
          <w:rPr>
            <w:rStyle w:val="Hyperlink"/>
            <w:rFonts w:cstheme="minorHAnsi"/>
          </w:rPr>
          <w:t>Contingency plans</w:t>
        </w:r>
        <w:r>
          <w:rPr>
            <w:webHidden/>
          </w:rPr>
          <w:tab/>
        </w:r>
        <w:r>
          <w:rPr>
            <w:webHidden/>
          </w:rPr>
          <w:fldChar w:fldCharType="begin"/>
        </w:r>
        <w:r>
          <w:rPr>
            <w:webHidden/>
          </w:rPr>
          <w:instrText xml:space="preserve"> PAGEREF _Toc192844467 \h </w:instrText>
        </w:r>
        <w:r>
          <w:rPr>
            <w:webHidden/>
          </w:rPr>
        </w:r>
        <w:r>
          <w:rPr>
            <w:webHidden/>
          </w:rPr>
          <w:fldChar w:fldCharType="separate"/>
        </w:r>
        <w:r>
          <w:rPr>
            <w:webHidden/>
          </w:rPr>
          <w:t>51</w:t>
        </w:r>
        <w:r>
          <w:rPr>
            <w:webHidden/>
          </w:rPr>
          <w:fldChar w:fldCharType="end"/>
        </w:r>
      </w:hyperlink>
    </w:p>
    <w:p w14:paraId="693DDCE3" w14:textId="3A2E4245"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68" w:history="1">
        <w:r w:rsidRPr="002C6688">
          <w:rPr>
            <w:rStyle w:val="Hyperlink"/>
            <w:rFonts w:cstheme="minorHAnsi"/>
          </w:rPr>
          <w:t>Notification and reporting</w:t>
        </w:r>
        <w:r>
          <w:rPr>
            <w:webHidden/>
          </w:rPr>
          <w:tab/>
        </w:r>
        <w:r>
          <w:rPr>
            <w:webHidden/>
          </w:rPr>
          <w:fldChar w:fldCharType="begin"/>
        </w:r>
        <w:r>
          <w:rPr>
            <w:webHidden/>
          </w:rPr>
          <w:instrText xml:space="preserve"> PAGEREF _Toc192844468 \h </w:instrText>
        </w:r>
        <w:r>
          <w:rPr>
            <w:webHidden/>
          </w:rPr>
        </w:r>
        <w:r>
          <w:rPr>
            <w:webHidden/>
          </w:rPr>
          <w:fldChar w:fldCharType="separate"/>
        </w:r>
        <w:r>
          <w:rPr>
            <w:webHidden/>
          </w:rPr>
          <w:t>51</w:t>
        </w:r>
        <w:r>
          <w:rPr>
            <w:webHidden/>
          </w:rPr>
          <w:fldChar w:fldCharType="end"/>
        </w:r>
      </w:hyperlink>
    </w:p>
    <w:p w14:paraId="054FE522" w14:textId="53E8EB68"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69" w:history="1">
        <w:r w:rsidRPr="002C6688">
          <w:rPr>
            <w:rStyle w:val="Hyperlink"/>
          </w:rPr>
          <w:t>Attachment A</w:t>
        </w:r>
        <w:r>
          <w:rPr>
            <w:webHidden/>
          </w:rPr>
          <w:tab/>
        </w:r>
        <w:r>
          <w:rPr>
            <w:webHidden/>
          </w:rPr>
          <w:fldChar w:fldCharType="begin"/>
        </w:r>
        <w:r>
          <w:rPr>
            <w:webHidden/>
          </w:rPr>
          <w:instrText xml:space="preserve"> PAGEREF _Toc192844469 \h </w:instrText>
        </w:r>
        <w:r>
          <w:rPr>
            <w:webHidden/>
          </w:rPr>
        </w:r>
        <w:r>
          <w:rPr>
            <w:webHidden/>
          </w:rPr>
          <w:fldChar w:fldCharType="separate"/>
        </w:r>
        <w:r>
          <w:rPr>
            <w:webHidden/>
          </w:rPr>
          <w:t>53</w:t>
        </w:r>
        <w:r>
          <w:rPr>
            <w:webHidden/>
          </w:rPr>
          <w:fldChar w:fldCharType="end"/>
        </w:r>
      </w:hyperlink>
    </w:p>
    <w:p w14:paraId="6515F5B5" w14:textId="7F007771" w:rsidR="008D7C6F" w:rsidRDefault="008D7C6F">
      <w:pPr>
        <w:pStyle w:val="TOC2"/>
        <w:rPr>
          <w:rFonts w:asciiTheme="minorHAnsi" w:eastAsiaTheme="minorEastAsia" w:hAnsiTheme="minorHAnsi" w:cstheme="minorBidi"/>
          <w:smallCaps w:val="0"/>
          <w:kern w:val="2"/>
          <w:sz w:val="24"/>
          <w:szCs w:val="24"/>
          <w:lang w:eastAsia="en-AU"/>
          <w14:ligatures w14:val="standardContextual"/>
        </w:rPr>
      </w:pPr>
      <w:hyperlink w:anchor="_Toc192844470" w:history="1">
        <w:r w:rsidRPr="002C6688">
          <w:rPr>
            <w:rStyle w:val="Hyperlink"/>
          </w:rPr>
          <w:t>Attachment B</w:t>
        </w:r>
        <w:r>
          <w:rPr>
            <w:webHidden/>
          </w:rPr>
          <w:tab/>
        </w:r>
        <w:r>
          <w:rPr>
            <w:webHidden/>
          </w:rPr>
          <w:fldChar w:fldCharType="begin"/>
        </w:r>
        <w:r>
          <w:rPr>
            <w:webHidden/>
          </w:rPr>
          <w:instrText xml:space="preserve"> PAGEREF _Toc192844470 \h </w:instrText>
        </w:r>
        <w:r>
          <w:rPr>
            <w:webHidden/>
          </w:rPr>
        </w:r>
        <w:r>
          <w:rPr>
            <w:webHidden/>
          </w:rPr>
          <w:fldChar w:fldCharType="separate"/>
        </w:r>
        <w:r>
          <w:rPr>
            <w:webHidden/>
          </w:rPr>
          <w:t>55</w:t>
        </w:r>
        <w:r>
          <w:rPr>
            <w:webHidden/>
          </w:rPr>
          <w:fldChar w:fldCharType="end"/>
        </w:r>
      </w:hyperlink>
    </w:p>
    <w:p w14:paraId="16800EFA" w14:textId="7FAD812F" w:rsidR="008D7C6F" w:rsidRDefault="008D7C6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2844471" w:history="1">
        <w:r w:rsidRPr="002C6688">
          <w:rPr>
            <w:rStyle w:val="Hyperlink"/>
          </w:rPr>
          <w:t>References</w:t>
        </w:r>
        <w:r>
          <w:rPr>
            <w:webHidden/>
          </w:rPr>
          <w:tab/>
        </w:r>
        <w:r>
          <w:rPr>
            <w:webHidden/>
          </w:rPr>
          <w:fldChar w:fldCharType="begin"/>
        </w:r>
        <w:r>
          <w:rPr>
            <w:webHidden/>
          </w:rPr>
          <w:instrText xml:space="preserve"> PAGEREF _Toc192844471 \h </w:instrText>
        </w:r>
        <w:r>
          <w:rPr>
            <w:webHidden/>
          </w:rPr>
        </w:r>
        <w:r>
          <w:rPr>
            <w:webHidden/>
          </w:rPr>
          <w:fldChar w:fldCharType="separate"/>
        </w:r>
        <w:r>
          <w:rPr>
            <w:webHidden/>
          </w:rPr>
          <w:t>57</w:t>
        </w:r>
        <w:r>
          <w:rPr>
            <w:webHidden/>
          </w:rPr>
          <w:fldChar w:fldCharType="end"/>
        </w:r>
      </w:hyperlink>
    </w:p>
    <w:p w14:paraId="21D474A3" w14:textId="49CB47B7" w:rsidR="00FC503D" w:rsidRPr="0000143A" w:rsidRDefault="00887AC7" w:rsidP="00F56FE9">
      <w:r w:rsidRPr="0000143A">
        <w:rPr>
          <w:b/>
          <w:bCs/>
          <w:caps/>
          <w:noProof/>
          <w:sz w:val="20"/>
        </w:rPr>
        <w:fldChar w:fldCharType="end"/>
      </w:r>
    </w:p>
    <w:p w14:paraId="6E8B47E9" w14:textId="77777777" w:rsidR="00FC503D" w:rsidRPr="0000143A" w:rsidRDefault="00FC503D" w:rsidP="00F56FE9">
      <w:pPr>
        <w:sectPr w:rsidR="00FC503D" w:rsidRPr="0000143A" w:rsidSect="00CF3062">
          <w:footerReference w:type="default" r:id="rId17"/>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5" w:name="_Toc127695704"/>
      <w:bookmarkStart w:id="36" w:name="_Toc142471133"/>
      <w:bookmarkStart w:id="37" w:name="_Toc142987500"/>
      <w:bookmarkStart w:id="38" w:name="_Toc143058789"/>
      <w:bookmarkStart w:id="39" w:name="_Toc47536739"/>
      <w:bookmarkStart w:id="40" w:name="_Toc192844412"/>
      <w:r w:rsidRPr="0000143A">
        <w:lastRenderedPageBreak/>
        <w:t>Abbreviations</w:t>
      </w:r>
      <w:bookmarkEnd w:id="35"/>
      <w:bookmarkEnd w:id="36"/>
      <w:bookmarkEnd w:id="37"/>
      <w:bookmarkEnd w:id="38"/>
      <w:bookmarkEnd w:id="39"/>
      <w:bookmarkEnd w:id="40"/>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67"/>
        <w:gridCol w:w="7243"/>
      </w:tblGrid>
      <w:tr w:rsidR="009C63C9" w:rsidRPr="00707A27" w14:paraId="2CCB16F4"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42BD6321" w14:textId="77777777" w:rsidR="009C63C9" w:rsidRPr="00B55EDD" w:rsidRDefault="009C63C9" w:rsidP="00387093">
            <w:pPr>
              <w:spacing w:before="0"/>
              <w:contextualSpacing/>
              <w:rPr>
                <w:rFonts w:asciiTheme="minorHAnsi" w:hAnsiTheme="minorHAnsi" w:cstheme="minorHAnsi"/>
                <w:szCs w:val="22"/>
              </w:rPr>
            </w:pPr>
            <w:proofErr w:type="spellStart"/>
            <w:r>
              <w:rPr>
                <w:rFonts w:asciiTheme="minorHAnsi" w:hAnsiTheme="minorHAnsi" w:cstheme="minorHAnsi"/>
                <w:szCs w:val="22"/>
              </w:rPr>
              <w:t>AdV</w:t>
            </w:r>
            <w:proofErr w:type="spellEnd"/>
          </w:p>
        </w:tc>
        <w:tc>
          <w:tcPr>
            <w:tcW w:w="7243" w:type="dxa"/>
            <w:tcBorders>
              <w:top w:val="single" w:sz="4" w:space="0" w:color="auto"/>
              <w:left w:val="single" w:sz="4" w:space="0" w:color="auto"/>
              <w:bottom w:val="single" w:sz="4" w:space="0" w:color="auto"/>
              <w:right w:val="single" w:sz="4" w:space="0" w:color="auto"/>
            </w:tcBorders>
          </w:tcPr>
          <w:p w14:paraId="7690D1BC" w14:textId="77777777" w:rsidR="009C63C9" w:rsidRPr="00707A27" w:rsidRDefault="009C63C9" w:rsidP="00387093">
            <w:pPr>
              <w:spacing w:before="0"/>
              <w:contextualSpacing/>
              <w:rPr>
                <w:rFonts w:asciiTheme="minorHAnsi" w:hAnsiTheme="minorHAnsi" w:cstheme="minorHAnsi"/>
                <w:szCs w:val="22"/>
              </w:rPr>
            </w:pPr>
            <w:r>
              <w:rPr>
                <w:rFonts w:asciiTheme="minorHAnsi" w:hAnsiTheme="minorHAnsi" w:cstheme="minorHAnsi"/>
                <w:szCs w:val="22"/>
              </w:rPr>
              <w:t>Adenovirus</w:t>
            </w:r>
          </w:p>
        </w:tc>
      </w:tr>
      <w:tr w:rsidR="009C63C9" w:rsidRPr="00707A27" w14:paraId="64B47E18"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063C59A6" w14:textId="77777777" w:rsidR="009C63C9" w:rsidRPr="00B55EDD" w:rsidRDefault="009C63C9" w:rsidP="00387093">
            <w:pPr>
              <w:spacing w:before="0"/>
              <w:contextualSpacing/>
              <w:rPr>
                <w:rFonts w:asciiTheme="minorHAnsi" w:hAnsiTheme="minorHAnsi" w:cstheme="minorHAnsi"/>
                <w:szCs w:val="22"/>
              </w:rPr>
            </w:pPr>
            <w:r w:rsidRPr="00B55EDD">
              <w:rPr>
                <w:rFonts w:asciiTheme="minorHAnsi" w:hAnsiTheme="minorHAnsi" w:cstheme="minorHAnsi"/>
                <w:szCs w:val="22"/>
              </w:rPr>
              <w:t>APVMA</w:t>
            </w:r>
          </w:p>
        </w:tc>
        <w:tc>
          <w:tcPr>
            <w:tcW w:w="7243" w:type="dxa"/>
            <w:tcBorders>
              <w:top w:val="single" w:sz="4" w:space="0" w:color="auto"/>
              <w:left w:val="single" w:sz="4" w:space="0" w:color="auto"/>
              <w:bottom w:val="single" w:sz="4" w:space="0" w:color="auto"/>
              <w:right w:val="single" w:sz="4" w:space="0" w:color="auto"/>
            </w:tcBorders>
          </w:tcPr>
          <w:p w14:paraId="5447E1F6" w14:textId="77777777" w:rsidR="009C63C9" w:rsidRPr="00707A27" w:rsidRDefault="009C63C9" w:rsidP="00387093">
            <w:pPr>
              <w:spacing w:before="0"/>
              <w:contextualSpacing/>
              <w:rPr>
                <w:rFonts w:asciiTheme="minorHAnsi" w:hAnsiTheme="minorHAnsi" w:cstheme="minorHAnsi"/>
                <w:szCs w:val="22"/>
              </w:rPr>
            </w:pPr>
            <w:r w:rsidRPr="00707A27">
              <w:rPr>
                <w:rFonts w:asciiTheme="minorHAnsi" w:hAnsiTheme="minorHAnsi" w:cstheme="minorHAnsi"/>
                <w:szCs w:val="22"/>
              </w:rPr>
              <w:t>Australian Pesticides and Veterinary Medicines Authority</w:t>
            </w:r>
          </w:p>
        </w:tc>
      </w:tr>
      <w:tr w:rsidR="009C63C9" w:rsidRPr="00707A27" w14:paraId="3F85437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B5655DA" w14:textId="77777777" w:rsidR="009C63C9" w:rsidRPr="00B55EDD" w:rsidRDefault="009C63C9" w:rsidP="00387093">
            <w:pPr>
              <w:spacing w:before="20" w:after="20"/>
              <w:ind w:right="-30"/>
              <w:rPr>
                <w:rFonts w:asciiTheme="minorHAnsi" w:hAnsiTheme="minorHAnsi" w:cstheme="minorHAnsi"/>
                <w:szCs w:val="22"/>
              </w:rPr>
            </w:pPr>
            <w:r w:rsidRPr="00B55EDD">
              <w:rPr>
                <w:rFonts w:asciiTheme="minorHAnsi" w:hAnsiTheme="minorHAnsi" w:cstheme="minorHAnsi"/>
                <w:szCs w:val="22"/>
              </w:rPr>
              <w:t>CDC</w:t>
            </w:r>
          </w:p>
        </w:tc>
        <w:tc>
          <w:tcPr>
            <w:tcW w:w="7243" w:type="dxa"/>
            <w:tcBorders>
              <w:top w:val="single" w:sz="4" w:space="0" w:color="auto"/>
              <w:left w:val="single" w:sz="4" w:space="0" w:color="auto"/>
              <w:bottom w:val="single" w:sz="4" w:space="0" w:color="auto"/>
              <w:right w:val="single" w:sz="4" w:space="0" w:color="auto"/>
            </w:tcBorders>
          </w:tcPr>
          <w:p w14:paraId="3A28850E" w14:textId="77777777" w:rsidR="009C63C9" w:rsidRPr="00707A27" w:rsidRDefault="009C63C9" w:rsidP="00387093">
            <w:pPr>
              <w:spacing w:before="20" w:after="20"/>
              <w:ind w:right="-30"/>
              <w:rPr>
                <w:rFonts w:asciiTheme="minorHAnsi" w:hAnsiTheme="minorHAnsi" w:cstheme="minorHAnsi"/>
                <w:szCs w:val="22"/>
              </w:rPr>
            </w:pPr>
            <w:proofErr w:type="spellStart"/>
            <w:r w:rsidRPr="00707A27">
              <w:rPr>
                <w:rFonts w:asciiTheme="minorHAnsi" w:hAnsiTheme="minorHAnsi" w:cstheme="minorHAnsi"/>
                <w:szCs w:val="22"/>
              </w:rPr>
              <w:t>Centers</w:t>
            </w:r>
            <w:proofErr w:type="spellEnd"/>
            <w:r w:rsidRPr="00707A27">
              <w:rPr>
                <w:rFonts w:asciiTheme="minorHAnsi" w:hAnsiTheme="minorHAnsi" w:cstheme="minorHAnsi"/>
                <w:szCs w:val="22"/>
              </w:rPr>
              <w:t xml:space="preserve"> for Disease Control and Prevention</w:t>
            </w:r>
          </w:p>
        </w:tc>
      </w:tr>
      <w:tr w:rsidR="009C63C9" w:rsidRPr="00707A27" w14:paraId="3565D61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7A6D8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DIR</w:t>
            </w:r>
          </w:p>
        </w:tc>
        <w:tc>
          <w:tcPr>
            <w:tcW w:w="7243" w:type="dxa"/>
            <w:tcBorders>
              <w:top w:val="single" w:sz="4" w:space="0" w:color="auto"/>
              <w:left w:val="single" w:sz="4" w:space="0" w:color="auto"/>
              <w:bottom w:val="single" w:sz="4" w:space="0" w:color="auto"/>
              <w:right w:val="single" w:sz="4" w:space="0" w:color="auto"/>
            </w:tcBorders>
          </w:tcPr>
          <w:p w14:paraId="51C95F9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Dealings </w:t>
            </w:r>
            <w:r>
              <w:rPr>
                <w:rFonts w:asciiTheme="minorHAnsi" w:hAnsiTheme="minorHAnsi" w:cstheme="minorHAnsi"/>
                <w:szCs w:val="22"/>
              </w:rPr>
              <w:t>I</w:t>
            </w:r>
            <w:r w:rsidRPr="00707A27">
              <w:rPr>
                <w:rFonts w:asciiTheme="minorHAnsi" w:hAnsiTheme="minorHAnsi" w:cstheme="minorHAnsi"/>
                <w:szCs w:val="22"/>
              </w:rPr>
              <w:t>nvolving Intentional Release</w:t>
            </w:r>
          </w:p>
        </w:tc>
      </w:tr>
      <w:tr w:rsidR="009C63C9" w:rsidRPr="00707A27" w14:paraId="6DF809A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ED2F1D8"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DNA</w:t>
            </w:r>
          </w:p>
        </w:tc>
        <w:tc>
          <w:tcPr>
            <w:tcW w:w="7243" w:type="dxa"/>
            <w:tcBorders>
              <w:top w:val="single" w:sz="4" w:space="0" w:color="auto"/>
              <w:left w:val="single" w:sz="4" w:space="0" w:color="auto"/>
              <w:bottom w:val="single" w:sz="4" w:space="0" w:color="auto"/>
              <w:right w:val="single" w:sz="4" w:space="0" w:color="auto"/>
            </w:tcBorders>
          </w:tcPr>
          <w:p w14:paraId="1D94BBD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Deoxyribonucleic acid</w:t>
            </w:r>
          </w:p>
        </w:tc>
      </w:tr>
      <w:tr w:rsidR="009C63C9" w:rsidRPr="00707A27" w14:paraId="18650C9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F97ACAD" w14:textId="77777777" w:rsidR="009C63C9" w:rsidRPr="00FE0ADF" w:rsidRDefault="009C63C9" w:rsidP="00387093">
            <w:pPr>
              <w:contextualSpacing/>
              <w:rPr>
                <w:rFonts w:asciiTheme="minorHAnsi" w:hAnsiTheme="minorHAnsi" w:cstheme="minorHAnsi"/>
                <w:szCs w:val="22"/>
              </w:rPr>
            </w:pPr>
            <w:r w:rsidRPr="00FE0ADF">
              <w:rPr>
                <w:rFonts w:asciiTheme="minorHAnsi" w:hAnsiTheme="minorHAnsi" w:cstheme="minorHAnsi"/>
                <w:szCs w:val="22"/>
              </w:rPr>
              <w:t>FSANZ</w:t>
            </w:r>
          </w:p>
        </w:tc>
        <w:tc>
          <w:tcPr>
            <w:tcW w:w="7243" w:type="dxa"/>
            <w:tcBorders>
              <w:top w:val="single" w:sz="4" w:space="0" w:color="auto"/>
              <w:left w:val="single" w:sz="4" w:space="0" w:color="auto"/>
              <w:bottom w:val="single" w:sz="4" w:space="0" w:color="auto"/>
              <w:right w:val="single" w:sz="4" w:space="0" w:color="auto"/>
            </w:tcBorders>
          </w:tcPr>
          <w:p w14:paraId="58C854A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Food Standards Australia New Zealand</w:t>
            </w:r>
          </w:p>
        </w:tc>
      </w:tr>
      <w:tr w:rsidR="009C63C9" w:rsidRPr="00707A27" w14:paraId="137178F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7A01ED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GTTAC</w:t>
            </w:r>
          </w:p>
        </w:tc>
        <w:tc>
          <w:tcPr>
            <w:tcW w:w="7243" w:type="dxa"/>
            <w:tcBorders>
              <w:top w:val="single" w:sz="4" w:space="0" w:color="auto"/>
              <w:left w:val="single" w:sz="4" w:space="0" w:color="auto"/>
              <w:bottom w:val="single" w:sz="4" w:space="0" w:color="auto"/>
              <w:right w:val="single" w:sz="4" w:space="0" w:color="auto"/>
            </w:tcBorders>
          </w:tcPr>
          <w:p w14:paraId="54CB39B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 Technology Technical Advisory Committee</w:t>
            </w:r>
          </w:p>
        </w:tc>
      </w:tr>
      <w:tr w:rsidR="009C63C9" w:rsidRPr="00707A27" w14:paraId="55A413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39AB7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w:t>
            </w:r>
          </w:p>
        </w:tc>
        <w:tc>
          <w:tcPr>
            <w:tcW w:w="7243" w:type="dxa"/>
            <w:tcBorders>
              <w:top w:val="single" w:sz="4" w:space="0" w:color="auto"/>
              <w:left w:val="single" w:sz="4" w:space="0" w:color="auto"/>
              <w:bottom w:val="single" w:sz="4" w:space="0" w:color="auto"/>
              <w:right w:val="single" w:sz="4" w:space="0" w:color="auto"/>
            </w:tcBorders>
          </w:tcPr>
          <w:p w14:paraId="5674B08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w:t>
            </w:r>
          </w:p>
        </w:tc>
      </w:tr>
      <w:tr w:rsidR="009C63C9" w:rsidRPr="00707A27" w14:paraId="452822E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288BB9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GMO</w:t>
            </w:r>
          </w:p>
        </w:tc>
        <w:tc>
          <w:tcPr>
            <w:tcW w:w="7243" w:type="dxa"/>
            <w:tcBorders>
              <w:top w:val="single" w:sz="4" w:space="0" w:color="auto"/>
              <w:left w:val="single" w:sz="4" w:space="0" w:color="auto"/>
              <w:bottom w:val="single" w:sz="4" w:space="0" w:color="auto"/>
              <w:right w:val="single" w:sz="4" w:space="0" w:color="auto"/>
            </w:tcBorders>
          </w:tcPr>
          <w:p w14:paraId="22918F0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 organism</w:t>
            </w:r>
          </w:p>
        </w:tc>
      </w:tr>
      <w:tr w:rsidR="009C63C9" w14:paraId="7EB52CC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D0F12F"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HREC</w:t>
            </w:r>
          </w:p>
        </w:tc>
        <w:tc>
          <w:tcPr>
            <w:tcW w:w="7243" w:type="dxa"/>
            <w:tcBorders>
              <w:top w:val="single" w:sz="4" w:space="0" w:color="auto"/>
              <w:left w:val="single" w:sz="4" w:space="0" w:color="auto"/>
              <w:bottom w:val="single" w:sz="4" w:space="0" w:color="auto"/>
              <w:right w:val="single" w:sz="4" w:space="0" w:color="auto"/>
            </w:tcBorders>
          </w:tcPr>
          <w:p w14:paraId="7DC1610D"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Human Research Ethics Committee</w:t>
            </w:r>
          </w:p>
        </w:tc>
      </w:tr>
      <w:tr w:rsidR="009C63C9" w14:paraId="5D437479"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83AE48"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IATA</w:t>
            </w:r>
          </w:p>
        </w:tc>
        <w:tc>
          <w:tcPr>
            <w:tcW w:w="7243" w:type="dxa"/>
            <w:tcBorders>
              <w:top w:val="single" w:sz="4" w:space="0" w:color="auto"/>
              <w:left w:val="single" w:sz="4" w:space="0" w:color="auto"/>
              <w:bottom w:val="single" w:sz="4" w:space="0" w:color="auto"/>
              <w:right w:val="single" w:sz="4" w:space="0" w:color="auto"/>
            </w:tcBorders>
          </w:tcPr>
          <w:p w14:paraId="61C1A77E"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9C63C9" w:rsidRPr="00707A27" w14:paraId="2235DA5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FD82EC7"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IBC</w:t>
            </w:r>
          </w:p>
        </w:tc>
        <w:tc>
          <w:tcPr>
            <w:tcW w:w="7243" w:type="dxa"/>
            <w:tcBorders>
              <w:top w:val="single" w:sz="4" w:space="0" w:color="auto"/>
              <w:left w:val="single" w:sz="4" w:space="0" w:color="auto"/>
              <w:bottom w:val="single" w:sz="4" w:space="0" w:color="auto"/>
              <w:right w:val="single" w:sz="4" w:space="0" w:color="auto"/>
            </w:tcBorders>
          </w:tcPr>
          <w:p w14:paraId="23878CEB"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Institutional Biosafety Committee</w:t>
            </w:r>
          </w:p>
        </w:tc>
      </w:tr>
      <w:tr w:rsidR="009C63C9" w:rsidRPr="00707A27" w14:paraId="6EF01A8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05A2E2" w14:textId="77777777" w:rsidR="009C63C9" w:rsidRPr="00B55EDD" w:rsidRDefault="009C63C9" w:rsidP="00387093">
            <w:pPr>
              <w:contextualSpacing/>
              <w:rPr>
                <w:rFonts w:asciiTheme="minorHAnsi" w:hAnsiTheme="minorHAnsi" w:cstheme="minorHAnsi"/>
                <w:szCs w:val="22"/>
              </w:rPr>
            </w:pPr>
            <w:r w:rsidRPr="00B55EDD">
              <w:rPr>
                <w:rFonts w:asciiTheme="minorHAnsi" w:hAnsiTheme="minorHAnsi" w:cstheme="minorHAnsi"/>
                <w:szCs w:val="22"/>
              </w:rPr>
              <w:t>ICH-GCP</w:t>
            </w:r>
          </w:p>
        </w:tc>
        <w:tc>
          <w:tcPr>
            <w:tcW w:w="7243" w:type="dxa"/>
            <w:tcBorders>
              <w:top w:val="single" w:sz="4" w:space="0" w:color="auto"/>
              <w:left w:val="single" w:sz="4" w:space="0" w:color="auto"/>
              <w:bottom w:val="single" w:sz="4" w:space="0" w:color="auto"/>
              <w:right w:val="single" w:sz="4" w:space="0" w:color="auto"/>
            </w:tcBorders>
          </w:tcPr>
          <w:p w14:paraId="7E466DD2"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i/>
                <w:iCs/>
                <w:szCs w:val="22"/>
              </w:rPr>
              <w:t>Guidelines for Good Clinical Practice</w:t>
            </w:r>
            <w:r w:rsidRPr="00707A27">
              <w:rPr>
                <w:rFonts w:asciiTheme="minorHAnsi" w:hAnsiTheme="minorHAnsi" w:cstheme="minorHAnsi"/>
                <w:szCs w:val="22"/>
              </w:rPr>
              <w:t xml:space="preserve"> of the International Council for Harmonisation of Technical Requirements for Registration of Pharmaceuticals for Human Use</w:t>
            </w:r>
          </w:p>
        </w:tc>
      </w:tr>
      <w:tr w:rsidR="009C63C9" w:rsidRPr="00707A27" w14:paraId="7076CB7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C37B0C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w:t>
            </w:r>
            <w:r>
              <w:rPr>
                <w:rFonts w:asciiTheme="minorHAnsi" w:hAnsiTheme="minorHAnsi" w:cstheme="minorHAnsi"/>
                <w:szCs w:val="22"/>
              </w:rPr>
              <w:t>L</w:t>
            </w:r>
          </w:p>
        </w:tc>
        <w:tc>
          <w:tcPr>
            <w:tcW w:w="7243" w:type="dxa"/>
            <w:tcBorders>
              <w:top w:val="single" w:sz="4" w:space="0" w:color="auto"/>
              <w:left w:val="single" w:sz="4" w:space="0" w:color="auto"/>
              <w:bottom w:val="single" w:sz="4" w:space="0" w:color="auto"/>
              <w:right w:val="single" w:sz="4" w:space="0" w:color="auto"/>
            </w:tcBorders>
          </w:tcPr>
          <w:p w14:paraId="4F865BA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Millilitre</w:t>
            </w:r>
          </w:p>
        </w:tc>
      </w:tr>
      <w:tr w:rsidR="009C63C9" w:rsidRPr="00707A27" w14:paraId="4163A77B"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8687E1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w:t>
            </w:r>
          </w:p>
        </w:tc>
        <w:tc>
          <w:tcPr>
            <w:tcW w:w="7243" w:type="dxa"/>
            <w:tcBorders>
              <w:top w:val="single" w:sz="4" w:space="0" w:color="auto"/>
              <w:left w:val="single" w:sz="4" w:space="0" w:color="auto"/>
              <w:bottom w:val="single" w:sz="4" w:space="0" w:color="auto"/>
              <w:right w:val="single" w:sz="4" w:space="0" w:color="auto"/>
            </w:tcBorders>
          </w:tcPr>
          <w:p w14:paraId="7BBA9E9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Minute</w:t>
            </w:r>
          </w:p>
        </w:tc>
      </w:tr>
      <w:tr w:rsidR="009C63C9" w:rsidRPr="00707A27" w14:paraId="1537D90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71CE73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NHMRC</w:t>
            </w:r>
          </w:p>
        </w:tc>
        <w:tc>
          <w:tcPr>
            <w:tcW w:w="7243" w:type="dxa"/>
            <w:tcBorders>
              <w:top w:val="single" w:sz="4" w:space="0" w:color="auto"/>
              <w:left w:val="single" w:sz="4" w:space="0" w:color="auto"/>
              <w:bottom w:val="single" w:sz="4" w:space="0" w:color="auto"/>
              <w:right w:val="single" w:sz="4" w:space="0" w:color="auto"/>
            </w:tcBorders>
          </w:tcPr>
          <w:p w14:paraId="1ADFC29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National Health and Medical Research Council</w:t>
            </w:r>
          </w:p>
        </w:tc>
      </w:tr>
      <w:tr w:rsidR="00AE01C1" w:rsidRPr="00707A27" w14:paraId="5072412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0E482AE" w14:textId="2BD61415"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NPAAC</w:t>
            </w:r>
          </w:p>
        </w:tc>
        <w:tc>
          <w:tcPr>
            <w:tcW w:w="7243" w:type="dxa"/>
            <w:tcBorders>
              <w:top w:val="single" w:sz="4" w:space="0" w:color="auto"/>
              <w:left w:val="single" w:sz="4" w:space="0" w:color="auto"/>
              <w:bottom w:val="single" w:sz="4" w:space="0" w:color="auto"/>
              <w:right w:val="single" w:sz="4" w:space="0" w:color="auto"/>
            </w:tcBorders>
          </w:tcPr>
          <w:p w14:paraId="49760A34" w14:textId="64745A6D"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 xml:space="preserve">National Pathology Accreditation Advisory Council </w:t>
            </w:r>
          </w:p>
        </w:tc>
      </w:tr>
      <w:tr w:rsidR="00AE01C1" w:rsidRPr="00707A27" w14:paraId="63A36D0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BBC863F" w14:textId="5998B379"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NSQHS</w:t>
            </w:r>
          </w:p>
        </w:tc>
        <w:tc>
          <w:tcPr>
            <w:tcW w:w="7243" w:type="dxa"/>
            <w:tcBorders>
              <w:top w:val="single" w:sz="4" w:space="0" w:color="auto"/>
              <w:left w:val="single" w:sz="4" w:space="0" w:color="auto"/>
              <w:bottom w:val="single" w:sz="4" w:space="0" w:color="auto"/>
              <w:right w:val="single" w:sz="4" w:space="0" w:color="auto"/>
            </w:tcBorders>
          </w:tcPr>
          <w:p w14:paraId="1A770910" w14:textId="187A0F64"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National Safety and Quality Health Service Standards</w:t>
            </w:r>
          </w:p>
        </w:tc>
      </w:tr>
      <w:tr w:rsidR="009C63C9" w:rsidRPr="00707A27" w14:paraId="7F90F36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A8D4BF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OGTR</w:t>
            </w:r>
          </w:p>
        </w:tc>
        <w:tc>
          <w:tcPr>
            <w:tcW w:w="7243" w:type="dxa"/>
            <w:tcBorders>
              <w:top w:val="single" w:sz="4" w:space="0" w:color="auto"/>
              <w:left w:val="single" w:sz="4" w:space="0" w:color="auto"/>
              <w:bottom w:val="single" w:sz="4" w:space="0" w:color="auto"/>
              <w:right w:val="single" w:sz="4" w:space="0" w:color="auto"/>
            </w:tcBorders>
          </w:tcPr>
          <w:p w14:paraId="39A8109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Office of the Gene Technology Regulator</w:t>
            </w:r>
          </w:p>
        </w:tc>
      </w:tr>
      <w:tr w:rsidR="009C63C9" w:rsidRPr="00707A27" w14:paraId="3CCEA4C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D696F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PPE</w:t>
            </w:r>
          </w:p>
        </w:tc>
        <w:tc>
          <w:tcPr>
            <w:tcW w:w="7243" w:type="dxa"/>
            <w:tcBorders>
              <w:top w:val="single" w:sz="4" w:space="0" w:color="auto"/>
              <w:left w:val="single" w:sz="4" w:space="0" w:color="auto"/>
              <w:bottom w:val="single" w:sz="4" w:space="0" w:color="auto"/>
              <w:right w:val="single" w:sz="4" w:space="0" w:color="auto"/>
            </w:tcBorders>
          </w:tcPr>
          <w:p w14:paraId="216BBA16"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noProof/>
                <w:szCs w:val="22"/>
              </w:rPr>
              <w:t>P</w:t>
            </w:r>
            <w:r w:rsidRPr="00707A27">
              <w:rPr>
                <w:rFonts w:asciiTheme="minorHAnsi" w:hAnsiTheme="minorHAnsi" w:cstheme="minorHAnsi"/>
                <w:noProof/>
                <w:szCs w:val="22"/>
              </w:rPr>
              <w:t>ersonal Protective Equipment</w:t>
            </w:r>
          </w:p>
        </w:tc>
      </w:tr>
      <w:tr w:rsidR="009C63C9" w:rsidRPr="00707A27" w14:paraId="40ACA742"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E9518E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PFU</w:t>
            </w:r>
          </w:p>
        </w:tc>
        <w:tc>
          <w:tcPr>
            <w:tcW w:w="7243" w:type="dxa"/>
            <w:tcBorders>
              <w:top w:val="single" w:sz="4" w:space="0" w:color="auto"/>
              <w:left w:val="single" w:sz="4" w:space="0" w:color="auto"/>
              <w:bottom w:val="single" w:sz="4" w:space="0" w:color="auto"/>
              <w:right w:val="single" w:sz="4" w:space="0" w:color="auto"/>
            </w:tcBorders>
          </w:tcPr>
          <w:p w14:paraId="18E913E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Plaque Forming Units</w:t>
            </w:r>
          </w:p>
        </w:tc>
      </w:tr>
      <w:tr w:rsidR="009C63C9" w:rsidRPr="00707A27" w14:paraId="307264D1"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A9966D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PCR</w:t>
            </w:r>
          </w:p>
        </w:tc>
        <w:tc>
          <w:tcPr>
            <w:tcW w:w="7243" w:type="dxa"/>
            <w:tcBorders>
              <w:top w:val="single" w:sz="4" w:space="0" w:color="auto"/>
              <w:left w:val="single" w:sz="4" w:space="0" w:color="auto"/>
              <w:bottom w:val="single" w:sz="4" w:space="0" w:color="auto"/>
              <w:right w:val="single" w:sz="4" w:space="0" w:color="auto"/>
            </w:tcBorders>
          </w:tcPr>
          <w:p w14:paraId="2A0C2EF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Polymerase chain reaction</w:t>
            </w:r>
          </w:p>
        </w:tc>
      </w:tr>
      <w:tr w:rsidR="009C63C9" w:rsidRPr="00633AAB" w14:paraId="3B06AEE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926A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RAF</w:t>
            </w:r>
          </w:p>
        </w:tc>
        <w:tc>
          <w:tcPr>
            <w:tcW w:w="7243" w:type="dxa"/>
            <w:tcBorders>
              <w:top w:val="single" w:sz="4" w:space="0" w:color="auto"/>
              <w:left w:val="single" w:sz="4" w:space="0" w:color="auto"/>
              <w:bottom w:val="single" w:sz="4" w:space="0" w:color="auto"/>
              <w:right w:val="single" w:sz="4" w:space="0" w:color="auto"/>
            </w:tcBorders>
          </w:tcPr>
          <w:p w14:paraId="1F0918BC" w14:textId="77777777" w:rsidR="009C63C9" w:rsidRPr="00633AAB" w:rsidRDefault="009C63C9" w:rsidP="00387093">
            <w:pPr>
              <w:contextualSpacing/>
              <w:rPr>
                <w:rFonts w:asciiTheme="minorHAnsi" w:hAnsiTheme="minorHAnsi" w:cstheme="minorHAnsi"/>
                <w:iCs/>
                <w:szCs w:val="22"/>
              </w:rPr>
            </w:pPr>
            <w:r w:rsidRPr="00533C8D">
              <w:rPr>
                <w:rFonts w:asciiTheme="minorHAnsi" w:hAnsiTheme="minorHAnsi" w:cstheme="minorHAnsi"/>
                <w:iCs/>
                <w:szCs w:val="22"/>
              </w:rPr>
              <w:t>Risk Analysis Framework</w:t>
            </w:r>
          </w:p>
        </w:tc>
      </w:tr>
      <w:tr w:rsidR="009C63C9" w:rsidRPr="00707A27" w14:paraId="7F2FB11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A7190A5" w14:textId="77777777" w:rsidR="009C63C9" w:rsidRPr="00707A27" w:rsidRDefault="009C63C9" w:rsidP="00387093">
            <w:pPr>
              <w:contextualSpacing/>
              <w:rPr>
                <w:rFonts w:asciiTheme="minorHAnsi" w:hAnsiTheme="minorHAnsi" w:cstheme="minorHAnsi"/>
                <w:szCs w:val="22"/>
                <w:lang w:eastAsia="nl-NL"/>
              </w:rPr>
            </w:pPr>
            <w:r w:rsidRPr="00707A27">
              <w:rPr>
                <w:rFonts w:asciiTheme="minorHAnsi" w:hAnsiTheme="minorHAnsi" w:cstheme="minorHAnsi"/>
                <w:szCs w:val="22"/>
              </w:rPr>
              <w:t>RARMP</w:t>
            </w:r>
          </w:p>
        </w:tc>
        <w:tc>
          <w:tcPr>
            <w:tcW w:w="7243" w:type="dxa"/>
            <w:tcBorders>
              <w:top w:val="single" w:sz="4" w:space="0" w:color="auto"/>
              <w:left w:val="single" w:sz="4" w:space="0" w:color="auto"/>
              <w:bottom w:val="single" w:sz="4" w:space="0" w:color="auto"/>
              <w:right w:val="single" w:sz="4" w:space="0" w:color="auto"/>
            </w:tcBorders>
          </w:tcPr>
          <w:p w14:paraId="41C6B58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Risk Assessment and Risk Management Plan</w:t>
            </w:r>
          </w:p>
        </w:tc>
      </w:tr>
      <w:tr w:rsidR="009C63C9" w:rsidRPr="00707A27" w14:paraId="7CB2AA4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3AAD65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SOP</w:t>
            </w:r>
          </w:p>
        </w:tc>
        <w:tc>
          <w:tcPr>
            <w:tcW w:w="7243" w:type="dxa"/>
            <w:tcBorders>
              <w:top w:val="single" w:sz="4" w:space="0" w:color="auto"/>
              <w:left w:val="single" w:sz="4" w:space="0" w:color="auto"/>
              <w:bottom w:val="single" w:sz="4" w:space="0" w:color="auto"/>
              <w:right w:val="single" w:sz="4" w:space="0" w:color="auto"/>
            </w:tcBorders>
          </w:tcPr>
          <w:p w14:paraId="2BEEA16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Standard Operating Procedure</w:t>
            </w:r>
          </w:p>
        </w:tc>
      </w:tr>
      <w:tr w:rsidR="009C63C9" w:rsidRPr="00707A27" w14:paraId="22C6AF3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D3C73E2"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SNV</w:t>
            </w:r>
          </w:p>
        </w:tc>
        <w:tc>
          <w:tcPr>
            <w:tcW w:w="7243" w:type="dxa"/>
            <w:tcBorders>
              <w:top w:val="single" w:sz="4" w:space="0" w:color="auto"/>
              <w:left w:val="single" w:sz="4" w:space="0" w:color="auto"/>
              <w:bottom w:val="single" w:sz="4" w:space="0" w:color="auto"/>
              <w:right w:val="single" w:sz="4" w:space="0" w:color="auto"/>
            </w:tcBorders>
          </w:tcPr>
          <w:p w14:paraId="4336A78D" w14:textId="77777777" w:rsidR="009C63C9" w:rsidRPr="00707A27" w:rsidRDefault="009C63C9" w:rsidP="00387093">
            <w:pPr>
              <w:contextualSpacing/>
              <w:rPr>
                <w:rFonts w:asciiTheme="minorHAnsi" w:hAnsiTheme="minorHAnsi" w:cstheme="minorHAnsi"/>
                <w:szCs w:val="22"/>
              </w:rPr>
            </w:pPr>
            <w:r>
              <w:t>S</w:t>
            </w:r>
            <w:r w:rsidRPr="00D21E2C">
              <w:t xml:space="preserve">ingle nucleotide </w:t>
            </w:r>
            <w:r>
              <w:t>variation</w:t>
            </w:r>
          </w:p>
        </w:tc>
      </w:tr>
      <w:tr w:rsidR="009C63C9" w:rsidRPr="00707A27" w14:paraId="675932A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B3C35B5" w14:textId="77777777" w:rsidR="009C63C9" w:rsidRPr="004C5445" w:rsidRDefault="009C63C9" w:rsidP="00387093">
            <w:pPr>
              <w:contextualSpacing/>
              <w:rPr>
                <w:rFonts w:asciiTheme="minorHAnsi" w:hAnsiTheme="minorHAnsi" w:cstheme="minorHAnsi"/>
                <w:i/>
                <w:iCs/>
                <w:szCs w:val="22"/>
              </w:rPr>
            </w:pPr>
            <w:r w:rsidRPr="004C5445">
              <w:rPr>
                <w:rFonts w:asciiTheme="minorHAnsi" w:hAnsiTheme="minorHAnsi" w:cstheme="minorHAnsi"/>
                <w:i/>
                <w:iCs/>
                <w:szCs w:val="22"/>
              </w:rPr>
              <w:t>the Act</w:t>
            </w:r>
          </w:p>
        </w:tc>
        <w:tc>
          <w:tcPr>
            <w:tcW w:w="7243" w:type="dxa"/>
            <w:tcBorders>
              <w:top w:val="single" w:sz="4" w:space="0" w:color="auto"/>
              <w:left w:val="single" w:sz="4" w:space="0" w:color="auto"/>
              <w:bottom w:val="single" w:sz="4" w:space="0" w:color="auto"/>
              <w:right w:val="single" w:sz="4" w:space="0" w:color="auto"/>
            </w:tcBorders>
          </w:tcPr>
          <w:p w14:paraId="0FE5361A"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The </w:t>
            </w:r>
            <w:r w:rsidRPr="00707A27">
              <w:rPr>
                <w:rFonts w:asciiTheme="minorHAnsi" w:hAnsiTheme="minorHAnsi" w:cstheme="minorHAnsi"/>
                <w:i/>
                <w:szCs w:val="22"/>
              </w:rPr>
              <w:t>Gene Technology Act 2000</w:t>
            </w:r>
          </w:p>
        </w:tc>
      </w:tr>
      <w:tr w:rsidR="009C63C9" w:rsidRPr="00633AAB" w14:paraId="2659D2A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3F8F4C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Regulations</w:t>
            </w:r>
          </w:p>
        </w:tc>
        <w:tc>
          <w:tcPr>
            <w:tcW w:w="7243" w:type="dxa"/>
            <w:tcBorders>
              <w:top w:val="single" w:sz="4" w:space="0" w:color="auto"/>
              <w:left w:val="single" w:sz="4" w:space="0" w:color="auto"/>
              <w:bottom w:val="single" w:sz="4" w:space="0" w:color="auto"/>
              <w:right w:val="single" w:sz="4" w:space="0" w:color="auto"/>
            </w:tcBorders>
          </w:tcPr>
          <w:p w14:paraId="60D35467" w14:textId="77777777" w:rsidR="009C63C9" w:rsidRPr="00633AAB" w:rsidRDefault="009C63C9" w:rsidP="00387093">
            <w:pPr>
              <w:contextualSpacing/>
              <w:rPr>
                <w:rFonts w:asciiTheme="minorHAnsi" w:hAnsiTheme="minorHAnsi" w:cstheme="minorHAnsi"/>
                <w:szCs w:val="22"/>
              </w:rPr>
            </w:pPr>
            <w:r w:rsidRPr="00633AAB">
              <w:rPr>
                <w:rFonts w:asciiTheme="minorHAnsi" w:hAnsiTheme="minorHAnsi" w:cstheme="minorHAnsi"/>
                <w:szCs w:val="22"/>
              </w:rPr>
              <w:t xml:space="preserve">The </w:t>
            </w:r>
            <w:r w:rsidRPr="00533C8D">
              <w:rPr>
                <w:rFonts w:asciiTheme="minorHAnsi" w:hAnsiTheme="minorHAnsi" w:cstheme="minorHAnsi"/>
                <w:szCs w:val="22"/>
              </w:rPr>
              <w:t>Gene Technology Regulations 2001</w:t>
            </w:r>
          </w:p>
        </w:tc>
      </w:tr>
      <w:tr w:rsidR="009C63C9" w:rsidRPr="00707A27" w14:paraId="71265C7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EF3255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Regulator</w:t>
            </w:r>
          </w:p>
        </w:tc>
        <w:tc>
          <w:tcPr>
            <w:tcW w:w="7243" w:type="dxa"/>
            <w:tcBorders>
              <w:top w:val="single" w:sz="4" w:space="0" w:color="auto"/>
              <w:left w:val="single" w:sz="4" w:space="0" w:color="auto"/>
              <w:bottom w:val="single" w:sz="4" w:space="0" w:color="auto"/>
              <w:right w:val="single" w:sz="4" w:space="0" w:color="auto"/>
            </w:tcBorders>
          </w:tcPr>
          <w:p w14:paraId="30EC37D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Gene Technology Regulator</w:t>
            </w:r>
          </w:p>
        </w:tc>
      </w:tr>
      <w:tr w:rsidR="009C63C9" w:rsidRPr="00707A27" w14:paraId="3A809EA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7B7022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TGA</w:t>
            </w:r>
          </w:p>
        </w:tc>
        <w:tc>
          <w:tcPr>
            <w:tcW w:w="7243" w:type="dxa"/>
            <w:tcBorders>
              <w:top w:val="single" w:sz="4" w:space="0" w:color="auto"/>
              <w:left w:val="single" w:sz="4" w:space="0" w:color="auto"/>
              <w:bottom w:val="single" w:sz="4" w:space="0" w:color="auto"/>
              <w:right w:val="single" w:sz="4" w:space="0" w:color="auto"/>
            </w:tcBorders>
          </w:tcPr>
          <w:p w14:paraId="72DA447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Therapeutic Goods Administration</w:t>
            </w:r>
          </w:p>
        </w:tc>
      </w:tr>
      <w:tr w:rsidR="009C63C9" w:rsidRPr="00707A27" w14:paraId="282BEB6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3546E52"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TSDs</w:t>
            </w:r>
          </w:p>
        </w:tc>
        <w:tc>
          <w:tcPr>
            <w:tcW w:w="7243" w:type="dxa"/>
            <w:tcBorders>
              <w:top w:val="single" w:sz="4" w:space="0" w:color="auto"/>
              <w:left w:val="single" w:sz="4" w:space="0" w:color="auto"/>
              <w:bottom w:val="single" w:sz="4" w:space="0" w:color="auto"/>
              <w:right w:val="single" w:sz="4" w:space="0" w:color="auto"/>
            </w:tcBorders>
          </w:tcPr>
          <w:p w14:paraId="09193C53"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 xml:space="preserve">The Regulator’s </w:t>
            </w:r>
            <w:r w:rsidRPr="00675801">
              <w:rPr>
                <w:rFonts w:asciiTheme="minorHAnsi" w:hAnsiTheme="minorHAnsi" w:cstheme="minorHAnsi"/>
                <w:i/>
                <w:iCs/>
                <w:szCs w:val="22"/>
              </w:rPr>
              <w:t>Guidelines for Transport, Storage and Disposal</w:t>
            </w:r>
          </w:p>
        </w:tc>
      </w:tr>
      <w:tr w:rsidR="009C63C9" w:rsidRPr="00707A27" w14:paraId="474026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7F3CC6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USA</w:t>
            </w:r>
          </w:p>
        </w:tc>
        <w:tc>
          <w:tcPr>
            <w:tcW w:w="7243" w:type="dxa"/>
            <w:tcBorders>
              <w:top w:val="single" w:sz="4" w:space="0" w:color="auto"/>
              <w:left w:val="single" w:sz="4" w:space="0" w:color="auto"/>
              <w:bottom w:val="single" w:sz="4" w:space="0" w:color="auto"/>
              <w:right w:val="single" w:sz="4" w:space="0" w:color="auto"/>
            </w:tcBorders>
          </w:tcPr>
          <w:p w14:paraId="1EF565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United States of America</w:t>
            </w:r>
          </w:p>
        </w:tc>
      </w:tr>
      <w:tr w:rsidR="009C63C9" w:rsidRPr="00707A27" w14:paraId="28EB365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0D9B7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WHO</w:t>
            </w:r>
          </w:p>
        </w:tc>
        <w:tc>
          <w:tcPr>
            <w:tcW w:w="7243" w:type="dxa"/>
            <w:tcBorders>
              <w:top w:val="single" w:sz="4" w:space="0" w:color="auto"/>
              <w:left w:val="single" w:sz="4" w:space="0" w:color="auto"/>
              <w:bottom w:val="single" w:sz="4" w:space="0" w:color="auto"/>
              <w:right w:val="single" w:sz="4" w:space="0" w:color="auto"/>
            </w:tcBorders>
          </w:tcPr>
          <w:p w14:paraId="3C12664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World Health Organization</w:t>
            </w:r>
          </w:p>
        </w:tc>
      </w:tr>
    </w:tbl>
    <w:p w14:paraId="3CF9F3C0" w14:textId="05EBDC96" w:rsidR="00F24F57" w:rsidRPr="0000143A" w:rsidRDefault="00F24F57" w:rsidP="00F56FE9">
      <w:pPr>
        <w:sectPr w:rsidR="00F24F57" w:rsidRPr="0000143A" w:rsidSect="00406E1A">
          <w:footerReference w:type="default" r:id="rId18"/>
          <w:pgSz w:w="11909" w:h="16834" w:code="9"/>
          <w:pgMar w:top="1418" w:right="1361" w:bottom="1418" w:left="1361" w:header="720" w:footer="720" w:gutter="0"/>
          <w:pgNumType w:fmt="upperRoman"/>
          <w:cols w:space="720"/>
        </w:sectPr>
      </w:pPr>
    </w:p>
    <w:p w14:paraId="5C08D714" w14:textId="5CB6EE91" w:rsidR="00533D84" w:rsidRPr="0000143A" w:rsidRDefault="00533D84" w:rsidP="00297C6E">
      <w:pPr>
        <w:pStyle w:val="1RARMP"/>
      </w:pPr>
      <w:bookmarkStart w:id="41" w:name="_Toc301341824"/>
      <w:bookmarkStart w:id="42" w:name="_Toc47536740"/>
      <w:bookmarkStart w:id="43" w:name="_Ref57107670"/>
      <w:bookmarkStart w:id="44" w:name="_Ref57107703"/>
      <w:bookmarkStart w:id="45" w:name="_Ref57107745"/>
      <w:bookmarkStart w:id="46" w:name="_Ref57107833"/>
      <w:bookmarkStart w:id="47" w:name="_Ref57107847"/>
      <w:bookmarkStart w:id="48" w:name="_Ref57118890"/>
      <w:bookmarkStart w:id="49" w:name="_Ref57118926"/>
      <w:bookmarkStart w:id="50" w:name="_Ref57118937"/>
      <w:bookmarkStart w:id="51" w:name="_Ref57118949"/>
      <w:bookmarkStart w:id="52" w:name="_Ref57118962"/>
      <w:bookmarkStart w:id="53" w:name="_Ref57119022"/>
      <w:bookmarkStart w:id="54" w:name="_Ref57119079"/>
      <w:bookmarkStart w:id="55" w:name="_Ref57119151"/>
      <w:bookmarkStart w:id="56" w:name="_Ref57119245"/>
      <w:bookmarkStart w:id="57" w:name="_Ref58589090"/>
      <w:bookmarkStart w:id="58" w:name="_Ref58589095"/>
      <w:bookmarkStart w:id="59" w:name="_Ref58746019"/>
      <w:bookmarkStart w:id="60" w:name="_Ref61526715"/>
      <w:bookmarkStart w:id="61" w:name="_Ref61527328"/>
      <w:bookmarkStart w:id="62" w:name="_Ref67313083"/>
      <w:bookmarkStart w:id="63" w:name="_Ref67319228"/>
      <w:bookmarkStart w:id="64" w:name="_Ref67475058"/>
      <w:bookmarkStart w:id="65" w:name="_Ref67481049"/>
      <w:bookmarkStart w:id="66" w:name="_Ref67492375"/>
      <w:bookmarkStart w:id="67" w:name="_Ref67492394"/>
      <w:bookmarkStart w:id="68" w:name="_Ref67492471"/>
      <w:bookmarkStart w:id="69" w:name="_Ref67493429"/>
      <w:bookmarkStart w:id="70" w:name="_Ref68594429"/>
      <w:bookmarkStart w:id="71" w:name="_Ref68612879"/>
      <w:bookmarkStart w:id="72" w:name="_Ref68615635"/>
      <w:bookmarkStart w:id="73" w:name="_Ref68615652"/>
      <w:bookmarkStart w:id="74" w:name="_Toc192844413"/>
      <w:bookmarkStart w:id="75" w:name="_Toc142471144"/>
      <w:bookmarkStart w:id="76" w:name="_Toc142987511"/>
      <w:bookmarkStart w:id="77" w:name="_Toc143058800"/>
      <w:bookmarkStart w:id="78" w:name="_Toc94337984"/>
      <w:bookmarkStart w:id="79" w:name="_Toc97019206"/>
      <w:r w:rsidRPr="0000143A">
        <w:lastRenderedPageBreak/>
        <w:t>Risk assessment context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5A30124D" w14:textId="77777777" w:rsidR="00F4070C" w:rsidRPr="0000143A" w:rsidRDefault="00F4070C" w:rsidP="00E1104A">
      <w:pPr>
        <w:pStyle w:val="2RARMP"/>
      </w:pPr>
      <w:bookmarkStart w:id="80" w:name="_Toc202859546"/>
      <w:bookmarkStart w:id="81" w:name="_Toc301341825"/>
      <w:bookmarkStart w:id="82" w:name="_Toc446425382"/>
      <w:bookmarkStart w:id="83" w:name="_Toc47536741"/>
      <w:bookmarkStart w:id="84" w:name="_Ref62051078"/>
      <w:bookmarkStart w:id="85" w:name="_Toc192844414"/>
      <w:r w:rsidRPr="0000143A">
        <w:t>Background</w:t>
      </w:r>
      <w:bookmarkEnd w:id="80"/>
      <w:bookmarkEnd w:id="81"/>
      <w:bookmarkEnd w:id="82"/>
      <w:bookmarkEnd w:id="83"/>
      <w:bookmarkEnd w:id="84"/>
      <w:bookmarkEnd w:id="85"/>
    </w:p>
    <w:p w14:paraId="013AED5E" w14:textId="77777777" w:rsidR="00B15FE0" w:rsidRPr="0000143A" w:rsidRDefault="00F54D39" w:rsidP="001156D4">
      <w:pPr>
        <w:pStyle w:val="RARMPnumberedparagraphs"/>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 xml:space="preserve">objective is to protect the health and safety of people, and to protect the environment, by identifying risks posed by or </w:t>
      </w:r>
      <w:proofErr w:type="gramStart"/>
      <w:r w:rsidRPr="004D4C8A">
        <w:t>as a result of</w:t>
      </w:r>
      <w:proofErr w:type="gramEnd"/>
      <w:r w:rsidRPr="004D4C8A">
        <w:t xml:space="preserve"> gene technology, and by managing those risks through regulating certain dealings with GMOs.</w:t>
      </w:r>
    </w:p>
    <w:p w14:paraId="373559D8" w14:textId="77777777" w:rsidR="002F6367" w:rsidRPr="004D4C8A" w:rsidRDefault="002F6367" w:rsidP="001156D4">
      <w:pPr>
        <w:pStyle w:val="RARMPnumberedparagraphs"/>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14C48AEA" w14:textId="10FAB333"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824706">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82001F">
        <w:rPr>
          <w:noProof/>
        </w:rPr>
        <w:t>(</w:t>
      </w:r>
      <w:hyperlink w:anchor="_ENREF_60" w:tooltip="OGTR, 2013 #1" w:history="1">
        <w:r w:rsidR="00541DD2">
          <w:rPr>
            <w:noProof/>
          </w:rPr>
          <w:t>OGTR, 2013</w:t>
        </w:r>
      </w:hyperlink>
      <w:r w:rsidR="0082001F">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9" w:history="1">
        <w:r w:rsidR="00023B69" w:rsidRPr="00023B69">
          <w:rPr>
            <w:rStyle w:val="Hyperlink"/>
            <w:color w:val="0070C0"/>
          </w:rPr>
          <w:t>OGTR website</w:t>
        </w:r>
      </w:hyperlink>
      <w:r w:rsidR="00023B69">
        <w:rPr>
          <w:rStyle w:val="Hyperlink"/>
        </w:rPr>
        <w:t>)</w:t>
      </w:r>
      <w:r w:rsidRPr="00425DA7">
        <w:rPr>
          <w:rStyle w:val="Hyperlink"/>
          <w:u w:val="none"/>
        </w:rPr>
        <w:t>.</w:t>
      </w:r>
    </w:p>
    <w:p w14:paraId="3F14C6BE" w14:textId="46A6E00B" w:rsidR="005A6602" w:rsidRPr="005A6602" w:rsidRDefault="00AE01C1" w:rsidP="005A6602">
      <w:pPr>
        <w:pStyle w:val="RARMPnumberedparagraphs"/>
        <w:rPr>
          <w:color w:val="0000FF"/>
        </w:rPr>
      </w:pPr>
      <w:r>
        <w:rPr>
          <w:szCs w:val="22"/>
        </w:rPr>
        <w:t xml:space="preserve">Figure 1 </w:t>
      </w:r>
      <w:r w:rsidR="005A6602" w:rsidRPr="002F0258">
        <w:rPr>
          <w:szCs w:val="22"/>
        </w:rPr>
        <w:t>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1E7664">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6F1464B7" w:rsidR="00533D84" w:rsidRPr="00C63E8D" w:rsidRDefault="00533D84" w:rsidP="006F72AC">
      <w:pPr>
        <w:pStyle w:val="Caption-Figure"/>
        <w:rPr>
          <w:b/>
        </w:rPr>
      </w:pPr>
      <w:bookmarkStart w:id="86" w:name="_Ref383596632"/>
      <w:r w:rsidRPr="00C63E8D">
        <w:t>Figure</w:t>
      </w:r>
      <w:bookmarkEnd w:id="86"/>
      <w:r w:rsidR="00AE01C1">
        <w:t xml:space="preserve"> 1</w:t>
      </w:r>
      <w:r w:rsidR="004D4C8A" w:rsidRPr="00C63E8D">
        <w:rPr>
          <w:noProof/>
        </w:rPr>
        <w:t>.</w:t>
      </w:r>
      <w:bookmarkStart w:id="87" w:name="_Ref256168805"/>
      <w:r w:rsidR="004D4C8A" w:rsidRPr="00C63E8D">
        <w:t xml:space="preserve"> </w:t>
      </w:r>
      <w:r w:rsidR="001266B9" w:rsidRPr="00C63E8D">
        <w:t xml:space="preserve">Summary of parameters </w:t>
      </w:r>
      <w:r w:rsidRPr="00C63E8D">
        <w:t>used to establish the risk assessment context</w:t>
      </w:r>
      <w:bookmarkEnd w:id="87"/>
      <w:r w:rsidR="004D4C8A" w:rsidRPr="00C63E8D">
        <w:t xml:space="preserve">, </w:t>
      </w:r>
      <w:r w:rsidR="004D4C8A" w:rsidRPr="00B37F6E">
        <w:t>within</w:t>
      </w:r>
      <w:r w:rsidR="004D4C8A" w:rsidRPr="00C63E8D">
        <w:t xml:space="preserve"> the </w:t>
      </w:r>
      <w:r w:rsidR="00A64F74" w:rsidRPr="00C63E8D">
        <w:t>legislative requirements, operational policies and guidelines of the OGTR and the RAF.</w:t>
      </w:r>
    </w:p>
    <w:p w14:paraId="0EFCAFA8" w14:textId="423BD917" w:rsidR="008C75CD" w:rsidRPr="00E52B4D" w:rsidRDefault="00C009AF" w:rsidP="008C75CD">
      <w:pPr>
        <w:pStyle w:val="RARMPnumberedparagraphs"/>
        <w:rPr>
          <w:szCs w:val="22"/>
        </w:rPr>
      </w:pPr>
      <w:r w:rsidRPr="00937960">
        <w:t xml:space="preserve">In accordance with Section 50A of the Act, this application </w:t>
      </w:r>
      <w:proofErr w:type="gramStart"/>
      <w:r w:rsidRPr="00937960">
        <w:t>is considered to be</w:t>
      </w:r>
      <w:proofErr w:type="gramEnd"/>
      <w:r w:rsidRPr="00937960">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52B4D">
        <w:rPr>
          <w:szCs w:val="22"/>
        </w:rPr>
        <w:t>.</w:t>
      </w:r>
    </w:p>
    <w:p w14:paraId="65F14309" w14:textId="57C91E64" w:rsidR="00425DA7" w:rsidRPr="00E52B4D" w:rsidRDefault="00425DA7" w:rsidP="00425DA7">
      <w:pPr>
        <w:pStyle w:val="RARMPnumberedparagraphs"/>
        <w:rPr>
          <w:szCs w:val="22"/>
        </w:rPr>
      </w:pPr>
      <w:r w:rsidRPr="00E52B4D">
        <w:rPr>
          <w:szCs w:val="22"/>
        </w:rPr>
        <w:lastRenderedPageBreak/>
        <w:t>Section 52 of</w:t>
      </w:r>
      <w:r w:rsidR="003A7E6F">
        <w:rPr>
          <w:szCs w:val="22"/>
        </w:rPr>
        <w:t xml:space="preserve"> the Act requires the Regulator</w:t>
      </w:r>
      <w:r w:rsidRPr="00E52B4D">
        <w:rPr>
          <w:szCs w:val="22"/>
        </w:rPr>
        <w:t xml:space="preserve"> to seek comment on the RARMP from the experts, agencies and authorities outlined above, as well as the public</w:t>
      </w:r>
      <w:r w:rsidR="003A7E6F">
        <w:rPr>
          <w:szCs w:val="22"/>
        </w:rPr>
        <w:t xml:space="preserve"> through</w:t>
      </w:r>
      <w:r w:rsidR="003A7E6F" w:rsidRPr="00E52B4D">
        <w:rPr>
          <w:szCs w:val="22"/>
        </w:rPr>
        <w:t xml:space="preserve"> a second round of consultation</w:t>
      </w:r>
      <w:r w:rsidRPr="00E52B4D">
        <w:rPr>
          <w:szCs w:val="22"/>
        </w:rPr>
        <w:t>.</w:t>
      </w:r>
    </w:p>
    <w:p w14:paraId="0EEB8964" w14:textId="77777777" w:rsidR="00BE23F9" w:rsidRPr="00503030" w:rsidRDefault="00BE23F9" w:rsidP="00BE23F9">
      <w:pPr>
        <w:pStyle w:val="3RARMP"/>
        <w:tabs>
          <w:tab w:val="clear" w:pos="284"/>
          <w:tab w:val="num" w:pos="567"/>
        </w:tabs>
        <w:spacing w:before="240"/>
      </w:pPr>
      <w:bookmarkStart w:id="88" w:name="_Ref425251282"/>
      <w:bookmarkStart w:id="89" w:name="_Toc475694691"/>
      <w:bookmarkStart w:id="90" w:name="_Toc47536742"/>
      <w:bookmarkStart w:id="91" w:name="_Toc192844415"/>
      <w:r w:rsidRPr="00503030">
        <w:t>Interface with other regulatory schemes</w:t>
      </w:r>
      <w:bookmarkEnd w:id="88"/>
      <w:bookmarkEnd w:id="89"/>
      <w:bookmarkEnd w:id="90"/>
      <w:bookmarkEnd w:id="91"/>
    </w:p>
    <w:p w14:paraId="103FA8E3" w14:textId="4249D172" w:rsidR="00F364D2" w:rsidRPr="00F364D2" w:rsidRDefault="0011547C" w:rsidP="00F364D2">
      <w:pPr>
        <w:pStyle w:val="RARMPnumberedparagraphs"/>
      </w:pPr>
      <w:r w:rsidRPr="00DC2DD2">
        <w:t xml:space="preserve"> </w:t>
      </w:r>
      <w:r w:rsidR="00F364D2" w:rsidRPr="00F364D2">
        <w:t xml:space="preserve">Gene technology </w:t>
      </w:r>
      <w:r w:rsidR="005E504D" w:rsidRPr="00F364D2">
        <w:t xml:space="preserve">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w:t>
      </w:r>
      <w:r w:rsidR="005E504D" w:rsidRPr="009D5274">
        <w:t>Agriculture, Fisheries and Forestry</w:t>
      </w:r>
      <w:r w:rsidR="005E504D">
        <w:t xml:space="preserve"> (DAFF)</w:t>
      </w:r>
      <w:r w:rsidR="00F364D2" w:rsidRPr="00F364D2">
        <w:t xml:space="preserve">. </w:t>
      </w:r>
    </w:p>
    <w:p w14:paraId="753EC7F4" w14:textId="77777777" w:rsidR="00F364D2" w:rsidRPr="00F364D2" w:rsidRDefault="00F364D2" w:rsidP="00F364D2">
      <w:pPr>
        <w:pStyle w:val="RARMPnumberedparagraphs"/>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77777777" w:rsidR="00F364D2" w:rsidRPr="00F364D2" w:rsidRDefault="00F364D2" w:rsidP="00F364D2">
      <w:pPr>
        <w:pStyle w:val="RARMPnumberedparagraphs"/>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390B7079" w14:textId="77777777" w:rsidR="00F364D2" w:rsidRPr="00F364D2" w:rsidRDefault="00F364D2" w:rsidP="00F364D2">
      <w:pPr>
        <w:pStyle w:val="RARMPnumberedparagraphs"/>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41473E10" w:rsidR="00F364D2" w:rsidRPr="00F364D2" w:rsidRDefault="00F364D2" w:rsidP="00F364D2">
      <w:pPr>
        <w:pStyle w:val="RARMPnumberedparagraphs"/>
      </w:pPr>
      <w:r w:rsidRPr="00F364D2">
        <w:t xml:space="preserve">The National Health and Medical Research Council (NHMRC) has issued the </w:t>
      </w:r>
      <w:r w:rsidRPr="00F364D2">
        <w:rPr>
          <w:i/>
        </w:rPr>
        <w:t xml:space="preserve">National Statement on Ethical Conduct in Human Research </w:t>
      </w:r>
      <w:r w:rsidRPr="00F364D2">
        <w:fldChar w:fldCharType="begin"/>
      </w:r>
      <w:r w:rsidR="00824706">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db-id="verwe2fxj5fev7epfz8xtdvez025feseze0z" timestamp="1732074051"&gt;2&lt;/key&gt;&lt;/foreign-keys&gt;&lt;ref-type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rsidRPr="00F364D2">
        <w:fldChar w:fldCharType="separate"/>
      </w:r>
      <w:r w:rsidRPr="00F364D2">
        <w:rPr>
          <w:noProof/>
        </w:rPr>
        <w:t>(</w:t>
      </w:r>
      <w:hyperlink w:anchor="_ENREF_56" w:tooltip="National Health and Medical Research Council, 2018 #2" w:history="1">
        <w:r w:rsidR="00541DD2" w:rsidRPr="00F364D2">
          <w:rPr>
            <w:noProof/>
          </w:rPr>
          <w:t>National Health and Medical Research Council et al., 2018</w:t>
        </w:r>
      </w:hyperlink>
      <w:r w:rsidRPr="00F364D2">
        <w:rPr>
          <w:noProof/>
        </w:rPr>
        <w:t>)</w:t>
      </w:r>
      <w:r w:rsidRPr="00F364D2">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12F41A49" w:rsidR="00F364D2" w:rsidRPr="00F364D2" w:rsidRDefault="00F364D2" w:rsidP="00F364D2">
      <w:pPr>
        <w:pStyle w:val="RARMPnumberedparagraphs"/>
      </w:pPr>
      <w:r w:rsidRPr="00F364D2">
        <w:t xml:space="preserve">Approval by a Human Research Ethics Committee (HREC) is also a fundamental requirement of a clinical trial. HRECs conduct both ethical and scientific assessment of the proposal and in addition often consider issues of research governance. Other elements of governance of clinical trials that are considered by HRECs include appropriate informed consent, specific inclusion and exclusion criteria, data monitoring and </w:t>
      </w:r>
      <w:r w:rsidR="003208BB">
        <w:t>GMO</w:t>
      </w:r>
      <w:r w:rsidR="003208BB" w:rsidRPr="00F364D2">
        <w:t xml:space="preserve"> </w:t>
      </w:r>
      <w:r w:rsidRPr="00F364D2">
        <w:t>accounting and reconciliation.</w:t>
      </w:r>
    </w:p>
    <w:p w14:paraId="6A40EA4F" w14:textId="52A4C3D2" w:rsidR="00F364D2" w:rsidRPr="00F364D2" w:rsidRDefault="00736347" w:rsidP="00F364D2">
      <w:pPr>
        <w:pStyle w:val="RARMPnumberedparagraphs"/>
      </w:pPr>
      <w:r>
        <w:lastRenderedPageBreak/>
        <w:t>DAFF</w:t>
      </w:r>
      <w:r w:rsidR="00F364D2" w:rsidRPr="00F364D2">
        <w:t xml:space="preserve"> </w:t>
      </w:r>
      <w:r w:rsidRPr="00F364D2">
        <w:t xml:space="preserve">administers Australian biosecurity conditions for the importation of biological products under the </w:t>
      </w:r>
      <w:r>
        <w:rPr>
          <w:i/>
        </w:rPr>
        <w:t>Biosecurity Act 2015</w:t>
      </w:r>
      <w:r w:rsidRPr="00F364D2">
        <w:t>. Biological products include animal or microbial derived products such as foods, therapeutics, laboratory materials and vaccines (including GM</w:t>
      </w:r>
      <w:r w:rsidR="003208BB">
        <w:t>O</w:t>
      </w:r>
      <w:r w:rsidRPr="00F364D2">
        <w:t>)</w:t>
      </w:r>
      <w:r w:rsidR="00F364D2" w:rsidRPr="00F364D2">
        <w:t>.</w:t>
      </w:r>
    </w:p>
    <w:p w14:paraId="6612A0BC" w14:textId="4DBEC138" w:rsidR="00E24D19" w:rsidRDefault="00F364D2" w:rsidP="00F364D2">
      <w:pPr>
        <w:pStyle w:val="RARMPnumberedparagraphs"/>
      </w:pPr>
      <w:r w:rsidRPr="00F364D2">
        <w:t xml:space="preserve">Analysis of biological samples collected from trial participants administered with the GMO </w:t>
      </w:r>
      <w:r w:rsidR="00E54946">
        <w:t>w</w:t>
      </w:r>
      <w:r w:rsidR="001D00C9">
        <w:t>ould</w:t>
      </w:r>
      <w:r w:rsidRPr="00F364D2">
        <w:t xml:space="preserve"> occur at clinical trial sites, or at pathology laboratories. These facilities are regulated by State and Territory governments and adhere to professional standards for safety, disease control (</w:t>
      </w:r>
      <w:hyperlink r:id="rId21"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 (</w:t>
      </w:r>
      <w:r w:rsidR="00AE01C1">
        <w:t xml:space="preserve">National Pathology Accreditation Advisory Council; </w:t>
      </w:r>
      <w:hyperlink r:id="rId22" w:history="1">
        <w:r w:rsidRPr="00F364D2">
          <w:rPr>
            <w:rStyle w:val="Hyperlink"/>
          </w:rPr>
          <w:t>NPAAC</w:t>
        </w:r>
      </w:hyperlink>
      <w:r>
        <w:t>).</w:t>
      </w:r>
    </w:p>
    <w:p w14:paraId="38E33D4F" w14:textId="059F2D23" w:rsidR="00E7463C" w:rsidRDefault="00E7463C" w:rsidP="00B74ABD">
      <w:pPr>
        <w:pStyle w:val="RARMPnumberedparagraphs"/>
      </w:pPr>
      <w:hyperlink r:id="rId23" w:history="1">
        <w:r w:rsidRPr="000D648E">
          <w:rPr>
            <w:rStyle w:val="Hyperlink"/>
            <w:szCs w:val="22"/>
          </w:rPr>
          <w:t>NPAAC</w:t>
        </w:r>
      </w:hyperlink>
      <w:r w:rsidRPr="00273E51">
        <w:t xml:space="preserve"> advises </w:t>
      </w:r>
      <w:r>
        <w:t>C</w:t>
      </w:r>
      <w:r w:rsidRPr="00273E51">
        <w:t xml:space="preserve">ommonwealth, </w:t>
      </w:r>
      <w:r>
        <w:t>State and T</w:t>
      </w:r>
      <w:r w:rsidRPr="00273E51">
        <w: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w:t>
      </w:r>
      <w:r>
        <w:t xml:space="preserve"> (APA)</w:t>
      </w:r>
      <w:r w:rsidRPr="00273E51">
        <w:t xml:space="preserve">. Accreditation of pathology services is overseen by </w:t>
      </w:r>
      <w:r>
        <w:t xml:space="preserve">Services Australia (formerly </w:t>
      </w:r>
      <w:r w:rsidRPr="00273E51">
        <w:t>Department of Human Services</w:t>
      </w:r>
      <w:r>
        <w:t>)</w:t>
      </w:r>
      <w:r w:rsidRPr="00273E51">
        <w:t>, and currently, the only endorsed assessing body for pathology accreditation is the National Association of Testing Authorities (</w:t>
      </w:r>
      <w:hyperlink r:id="rId24" w:history="1">
        <w:r w:rsidRPr="00273E51">
          <w:t>NATA</w:t>
        </w:r>
      </w:hyperlink>
      <w:r>
        <w:t xml:space="preserve">). </w:t>
      </w:r>
    </w:p>
    <w:p w14:paraId="75B34058" w14:textId="72647F19" w:rsidR="00B74ABD" w:rsidRPr="00273E51" w:rsidRDefault="00B74ABD" w:rsidP="00E7463C">
      <w:pPr>
        <w:pStyle w:val="RARMPnumberedparagraphs"/>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5"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004C94AB" w14:textId="63257873" w:rsidR="00B74ABD" w:rsidRPr="00DC2DD2" w:rsidRDefault="00B74ABD" w:rsidP="00B74ABD">
      <w:pPr>
        <w:pStyle w:val="RARMPnumberedparagraphs"/>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were initially developed by the </w:t>
      </w:r>
      <w:proofErr w:type="spellStart"/>
      <w:r w:rsidRPr="00273E51">
        <w:t>Centers</w:t>
      </w:r>
      <w:proofErr w:type="spellEnd"/>
      <w:r w:rsidRPr="00273E51">
        <w:t xml:space="preserve"> for Disease Control and Prevention (CDC) and are known as the standard precautions for working with potentially infectious material. The standard precautions are described in the </w:t>
      </w:r>
      <w:hyperlink r:id="rId26" w:history="1">
        <w:r w:rsidRPr="00273E51">
          <w:rPr>
            <w:rStyle w:val="Hyperlink"/>
          </w:rPr>
          <w:t>Australian Guidelines for the Prevention and Control of Infection in Healthcare (2019)</w:t>
        </w:r>
      </w:hyperlink>
      <w:r w:rsidRPr="00273E51">
        <w:t>.</w:t>
      </w:r>
    </w:p>
    <w:p w14:paraId="23C90725" w14:textId="4F02E334" w:rsidR="000B3797" w:rsidRPr="0091295F" w:rsidRDefault="00E3313D" w:rsidP="0091295F">
      <w:pPr>
        <w:pStyle w:val="2RARMP"/>
      </w:pPr>
      <w:bookmarkStart w:id="92" w:name="_Toc202859548"/>
      <w:bookmarkStart w:id="93" w:name="_Ref233341201"/>
      <w:bookmarkStart w:id="94" w:name="_Toc301341827"/>
      <w:bookmarkStart w:id="95" w:name="_Toc47536743"/>
      <w:bookmarkStart w:id="96" w:name="_Ref57107423"/>
      <w:bookmarkStart w:id="97" w:name="_Toc192844416"/>
      <w:r w:rsidRPr="0000143A">
        <w:t xml:space="preserve">The proposed </w:t>
      </w:r>
      <w:bookmarkEnd w:id="92"/>
      <w:bookmarkEnd w:id="93"/>
      <w:bookmarkEnd w:id="94"/>
      <w:r w:rsidR="00AC5442">
        <w:t>dealings</w:t>
      </w:r>
      <w:bookmarkEnd w:id="95"/>
      <w:bookmarkEnd w:id="96"/>
      <w:bookmarkEnd w:id="97"/>
    </w:p>
    <w:p w14:paraId="0FEA1F95" w14:textId="076364F9" w:rsidR="00AD70A8" w:rsidRPr="00E52B4D" w:rsidRDefault="00AE207E" w:rsidP="00A83B97">
      <w:pPr>
        <w:pStyle w:val="RARMPnumberedparagraphs"/>
        <w:rPr>
          <w:strike/>
          <w:szCs w:val="22"/>
        </w:rPr>
      </w:pPr>
      <w:proofErr w:type="spellStart"/>
      <w:r>
        <w:t>Novotech</w:t>
      </w:r>
      <w:proofErr w:type="spellEnd"/>
      <w:r w:rsidRPr="00AE2169">
        <w:t xml:space="preserve"> is seeking authorisation to carry out a </w:t>
      </w:r>
      <w:r>
        <w:t xml:space="preserve">Phase 1 </w:t>
      </w:r>
      <w:r w:rsidRPr="00AE2169">
        <w:t xml:space="preserve">clinical trial to assess the safety and efficacy of a genetically modified (GM) </w:t>
      </w:r>
      <w:r>
        <w:t>human adenovirus (</w:t>
      </w:r>
      <w:proofErr w:type="spellStart"/>
      <w:r>
        <w:t>HAdV</w:t>
      </w:r>
      <w:proofErr w:type="spellEnd"/>
      <w:r>
        <w:t>) that preferentially replicates in cancer cells</w:t>
      </w:r>
      <w:r w:rsidR="00204367">
        <w:rPr>
          <w:szCs w:val="22"/>
        </w:rPr>
        <w:t>.</w:t>
      </w:r>
      <w:r w:rsidR="00AD70A8" w:rsidRPr="00E52B4D">
        <w:rPr>
          <w:szCs w:val="22"/>
        </w:rPr>
        <w:t xml:space="preserve"> </w:t>
      </w:r>
    </w:p>
    <w:p w14:paraId="40B31AAC" w14:textId="554134DD" w:rsidR="00520F69" w:rsidRPr="00E52B4D" w:rsidRDefault="00F364D2" w:rsidP="000C6B7A">
      <w:pPr>
        <w:pStyle w:val="RARMPnumberedparagraphs"/>
        <w:rPr>
          <w:szCs w:val="22"/>
        </w:rPr>
      </w:pPr>
      <w:r>
        <w:rPr>
          <w:szCs w:val="22"/>
        </w:rPr>
        <w:t>The dealings involved in the proposed clinical trial are</w:t>
      </w:r>
      <w:r w:rsidR="00E3313D" w:rsidRPr="00E52B4D">
        <w:rPr>
          <w:szCs w:val="22"/>
        </w:rPr>
        <w:t>:</w:t>
      </w:r>
    </w:p>
    <w:p w14:paraId="15FDF7D2" w14:textId="17042E43" w:rsidR="00790EDC" w:rsidRDefault="00AE207E" w:rsidP="00B50718">
      <w:pPr>
        <w:pStyle w:val="ListParagraph"/>
        <w:numPr>
          <w:ilvl w:val="0"/>
          <w:numId w:val="6"/>
        </w:numPr>
        <w:ind w:left="851" w:hanging="425"/>
        <w:rPr>
          <w:szCs w:val="22"/>
        </w:rPr>
      </w:pPr>
      <w:r>
        <w:rPr>
          <w:szCs w:val="22"/>
        </w:rPr>
        <w:t>I</w:t>
      </w:r>
      <w:r w:rsidR="00790EDC" w:rsidRPr="00E52B4D">
        <w:rPr>
          <w:szCs w:val="22"/>
        </w:rPr>
        <w:t>mport</w:t>
      </w:r>
      <w:r w:rsidR="00F364D2">
        <w:rPr>
          <w:szCs w:val="22"/>
        </w:rPr>
        <w:t xml:space="preserve"> the </w:t>
      </w:r>
      <w:proofErr w:type="gramStart"/>
      <w:r w:rsidR="00F364D2">
        <w:rPr>
          <w:szCs w:val="22"/>
        </w:rPr>
        <w:t>GMO</w:t>
      </w:r>
      <w:r w:rsidR="000A1DC3">
        <w:rPr>
          <w:szCs w:val="22"/>
        </w:rPr>
        <w:t>;</w:t>
      </w:r>
      <w:proofErr w:type="gramEnd"/>
    </w:p>
    <w:p w14:paraId="738C812C" w14:textId="74A2FD2D" w:rsidR="00F364D2" w:rsidRDefault="00B81E89" w:rsidP="00B50718">
      <w:pPr>
        <w:pStyle w:val="ListParagraph"/>
        <w:numPr>
          <w:ilvl w:val="0"/>
          <w:numId w:val="6"/>
        </w:numPr>
        <w:ind w:left="851" w:hanging="425"/>
        <w:rPr>
          <w:szCs w:val="22"/>
        </w:rPr>
      </w:pPr>
      <w:r>
        <w:rPr>
          <w:szCs w:val="22"/>
        </w:rPr>
        <w:lastRenderedPageBreak/>
        <w:t xml:space="preserve">conduct the following </w:t>
      </w:r>
      <w:r w:rsidR="00AE01C1">
        <w:rPr>
          <w:szCs w:val="22"/>
        </w:rPr>
        <w:t xml:space="preserve">experiments </w:t>
      </w:r>
      <w:r>
        <w:rPr>
          <w:szCs w:val="22"/>
        </w:rPr>
        <w:t>with the GMO:</w:t>
      </w:r>
    </w:p>
    <w:p w14:paraId="06B26370" w14:textId="3C89D90F" w:rsidR="00B81E89" w:rsidRDefault="00B81E89" w:rsidP="00B50718">
      <w:pPr>
        <w:pStyle w:val="ListParagraph"/>
        <w:numPr>
          <w:ilvl w:val="1"/>
          <w:numId w:val="6"/>
        </w:numPr>
        <w:rPr>
          <w:szCs w:val="22"/>
        </w:rPr>
      </w:pPr>
      <w:r>
        <w:rPr>
          <w:szCs w:val="22"/>
        </w:rPr>
        <w:t>prepar</w:t>
      </w:r>
      <w:r w:rsidR="00AE207E">
        <w:rPr>
          <w:szCs w:val="22"/>
        </w:rPr>
        <w:t>e</w:t>
      </w:r>
      <w:r>
        <w:rPr>
          <w:szCs w:val="22"/>
        </w:rPr>
        <w:t xml:space="preserve"> the GMO for administration to trial </w:t>
      </w:r>
      <w:proofErr w:type="gramStart"/>
      <w:r>
        <w:rPr>
          <w:szCs w:val="22"/>
        </w:rPr>
        <w:t>participants;</w:t>
      </w:r>
      <w:proofErr w:type="gramEnd"/>
    </w:p>
    <w:p w14:paraId="11A00352" w14:textId="2E8CB3A9" w:rsidR="00B81E89" w:rsidRDefault="00B81E89" w:rsidP="00B50718">
      <w:pPr>
        <w:pStyle w:val="ListParagraph"/>
        <w:numPr>
          <w:ilvl w:val="1"/>
          <w:numId w:val="6"/>
        </w:numPr>
        <w:rPr>
          <w:szCs w:val="22"/>
        </w:rPr>
      </w:pPr>
      <w:r>
        <w:rPr>
          <w:szCs w:val="22"/>
        </w:rPr>
        <w:t>administ</w:t>
      </w:r>
      <w:r w:rsidR="00061A01">
        <w:rPr>
          <w:szCs w:val="22"/>
        </w:rPr>
        <w:t>er</w:t>
      </w:r>
      <w:r>
        <w:rPr>
          <w:szCs w:val="22"/>
        </w:rPr>
        <w:t xml:space="preserve"> the GMO to clinical trial participants by </w:t>
      </w:r>
      <w:r w:rsidR="00061A01">
        <w:rPr>
          <w:szCs w:val="22"/>
        </w:rPr>
        <w:t>intra-tumoral</w:t>
      </w:r>
      <w:r w:rsidR="00740734">
        <w:rPr>
          <w:szCs w:val="22"/>
        </w:rPr>
        <w:t xml:space="preserve"> (IT)</w:t>
      </w:r>
      <w:r w:rsidR="00061A01">
        <w:rPr>
          <w:szCs w:val="22"/>
        </w:rPr>
        <w:t xml:space="preserve"> </w:t>
      </w:r>
      <w:proofErr w:type="gramStart"/>
      <w:r w:rsidR="00061A01">
        <w:rPr>
          <w:szCs w:val="22"/>
        </w:rPr>
        <w:t>injection</w:t>
      </w:r>
      <w:r>
        <w:rPr>
          <w:szCs w:val="22"/>
        </w:rPr>
        <w:t>;</w:t>
      </w:r>
      <w:proofErr w:type="gramEnd"/>
    </w:p>
    <w:p w14:paraId="5773E1A1" w14:textId="59511C79" w:rsidR="00B81E89" w:rsidRPr="00C901FC" w:rsidRDefault="00B81E89" w:rsidP="00B50718">
      <w:pPr>
        <w:pStyle w:val="ListParagraph"/>
        <w:numPr>
          <w:ilvl w:val="1"/>
          <w:numId w:val="6"/>
        </w:numPr>
        <w:rPr>
          <w:szCs w:val="22"/>
        </w:rPr>
      </w:pPr>
      <w:r w:rsidRPr="00C901FC">
        <w:rPr>
          <w:szCs w:val="22"/>
        </w:rPr>
        <w:t xml:space="preserve">collect </w:t>
      </w:r>
      <w:r w:rsidR="00C901FC" w:rsidRPr="00C901FC">
        <w:rPr>
          <w:szCs w:val="22"/>
        </w:rPr>
        <w:t xml:space="preserve">samples from trial </w:t>
      </w:r>
      <w:proofErr w:type="gramStart"/>
      <w:r w:rsidR="00C901FC" w:rsidRPr="00C901FC">
        <w:rPr>
          <w:szCs w:val="22"/>
        </w:rPr>
        <w:t>participants</w:t>
      </w:r>
      <w:r w:rsidRPr="00C901FC">
        <w:rPr>
          <w:szCs w:val="22"/>
        </w:rPr>
        <w:t>;</w:t>
      </w:r>
      <w:proofErr w:type="gramEnd"/>
    </w:p>
    <w:p w14:paraId="3F52C254" w14:textId="55CE9017" w:rsidR="00B81E89" w:rsidRPr="00C901FC" w:rsidRDefault="00C901FC" w:rsidP="00B50718">
      <w:pPr>
        <w:pStyle w:val="ListParagraph"/>
        <w:numPr>
          <w:ilvl w:val="1"/>
          <w:numId w:val="6"/>
        </w:numPr>
        <w:rPr>
          <w:szCs w:val="22"/>
        </w:rPr>
      </w:pPr>
      <w:r w:rsidRPr="00C901FC">
        <w:rPr>
          <w:szCs w:val="22"/>
        </w:rPr>
        <w:t xml:space="preserve">analyse </w:t>
      </w:r>
      <w:r w:rsidR="00061A01">
        <w:rPr>
          <w:szCs w:val="22"/>
        </w:rPr>
        <w:t xml:space="preserve">the </w:t>
      </w:r>
      <w:proofErr w:type="gramStart"/>
      <w:r w:rsidR="00061A01">
        <w:rPr>
          <w:szCs w:val="22"/>
        </w:rPr>
        <w:t>samples</w:t>
      </w:r>
      <w:r w:rsidR="00B81E89" w:rsidRPr="00C901FC">
        <w:rPr>
          <w:szCs w:val="22"/>
        </w:rPr>
        <w:t>;</w:t>
      </w:r>
      <w:proofErr w:type="gramEnd"/>
    </w:p>
    <w:p w14:paraId="32132129" w14:textId="6C5DDA3E" w:rsidR="00520F69" w:rsidRPr="00E52B4D" w:rsidRDefault="00F364D2" w:rsidP="00B50718">
      <w:pPr>
        <w:pStyle w:val="ListParagraph"/>
        <w:numPr>
          <w:ilvl w:val="0"/>
          <w:numId w:val="6"/>
        </w:numPr>
        <w:ind w:left="851" w:hanging="425"/>
        <w:rPr>
          <w:szCs w:val="22"/>
        </w:rPr>
      </w:pPr>
      <w:r>
        <w:rPr>
          <w:szCs w:val="22"/>
        </w:rPr>
        <w:t>t</w:t>
      </w:r>
      <w:r w:rsidR="00520F69" w:rsidRPr="00E52B4D">
        <w:rPr>
          <w:szCs w:val="22"/>
        </w:rPr>
        <w:t>ransport</w:t>
      </w:r>
      <w:r>
        <w:rPr>
          <w:szCs w:val="22"/>
        </w:rPr>
        <w:t xml:space="preserve"> the </w:t>
      </w:r>
      <w:proofErr w:type="gramStart"/>
      <w:r>
        <w:rPr>
          <w:szCs w:val="22"/>
        </w:rPr>
        <w:t>GMO</w:t>
      </w:r>
      <w:r w:rsidR="000A1DC3">
        <w:rPr>
          <w:szCs w:val="22"/>
        </w:rPr>
        <w:t>;</w:t>
      </w:r>
      <w:proofErr w:type="gramEnd"/>
    </w:p>
    <w:p w14:paraId="22EBF238" w14:textId="461503AB" w:rsidR="00520F69" w:rsidRPr="00E52B4D" w:rsidRDefault="00520F69" w:rsidP="00B50718">
      <w:pPr>
        <w:pStyle w:val="ListParagraph"/>
        <w:numPr>
          <w:ilvl w:val="0"/>
          <w:numId w:val="6"/>
        </w:numPr>
        <w:ind w:left="851" w:hanging="425"/>
        <w:rPr>
          <w:szCs w:val="22"/>
        </w:rPr>
      </w:pPr>
      <w:r w:rsidRPr="00E52B4D">
        <w:rPr>
          <w:szCs w:val="22"/>
        </w:rPr>
        <w:t>dispos</w:t>
      </w:r>
      <w:r w:rsidR="00061A01">
        <w:rPr>
          <w:szCs w:val="22"/>
        </w:rPr>
        <w:t>e</w:t>
      </w:r>
      <w:r w:rsidR="00B81E89">
        <w:rPr>
          <w:szCs w:val="22"/>
        </w:rPr>
        <w:t xml:space="preserve"> of the </w:t>
      </w:r>
      <w:proofErr w:type="gramStart"/>
      <w:r w:rsidR="00B81E89">
        <w:rPr>
          <w:szCs w:val="22"/>
        </w:rPr>
        <w:t>GMO</w:t>
      </w:r>
      <w:r w:rsidR="00514965">
        <w:rPr>
          <w:szCs w:val="22"/>
        </w:rPr>
        <w:t>;</w:t>
      </w:r>
      <w:proofErr w:type="gramEnd"/>
      <w:r w:rsidRPr="00E52B4D">
        <w:rPr>
          <w:szCs w:val="22"/>
        </w:rPr>
        <w:t xml:space="preserve"> </w:t>
      </w:r>
    </w:p>
    <w:p w14:paraId="50B81D64" w14:textId="272E1C7B" w:rsidR="00E3313D" w:rsidRPr="00E52B4D" w:rsidRDefault="00962DFB" w:rsidP="00E34FA0">
      <w:pPr>
        <w:rPr>
          <w:szCs w:val="22"/>
        </w:rPr>
      </w:pPr>
      <w:r w:rsidRPr="00E52B4D">
        <w:rPr>
          <w:szCs w:val="22"/>
        </w:rPr>
        <w:t xml:space="preserve">and </w:t>
      </w:r>
      <w:r w:rsidR="005C3118">
        <w:rPr>
          <w:szCs w:val="22"/>
        </w:rPr>
        <w:t xml:space="preserve">the </w:t>
      </w:r>
      <w:r w:rsidR="00E3313D" w:rsidRPr="00E52B4D">
        <w:rPr>
          <w:szCs w:val="22"/>
        </w:rPr>
        <w:t>possession</w:t>
      </w:r>
      <w:r w:rsidR="00AC5442" w:rsidRPr="00E52B4D">
        <w:rPr>
          <w:szCs w:val="22"/>
        </w:rPr>
        <w:t xml:space="preserve"> (including storage)</w:t>
      </w:r>
      <w:r w:rsidR="00E3313D" w:rsidRPr="00E52B4D">
        <w:rPr>
          <w:szCs w:val="22"/>
        </w:rPr>
        <w:t xml:space="preserve">, supply </w:t>
      </w:r>
      <w:r w:rsidR="00061A01">
        <w:rPr>
          <w:szCs w:val="22"/>
        </w:rPr>
        <w:t>and</w:t>
      </w:r>
      <w:r w:rsidR="00E3313D" w:rsidRPr="00E52B4D">
        <w:rPr>
          <w:szCs w:val="22"/>
        </w:rPr>
        <w:t xml:space="preserve"> use of the GMO for the purposes of, or </w:t>
      </w:r>
      <w:proofErr w:type="gramStart"/>
      <w:r w:rsidR="00E3313D" w:rsidRPr="00E52B4D">
        <w:rPr>
          <w:szCs w:val="22"/>
        </w:rPr>
        <w:t>in the course of</w:t>
      </w:r>
      <w:proofErr w:type="gramEnd"/>
      <w:r w:rsidR="00E3313D" w:rsidRPr="00E52B4D">
        <w:rPr>
          <w:szCs w:val="22"/>
        </w:rPr>
        <w:t>, any of the</w:t>
      </w:r>
      <w:r w:rsidR="00061A01">
        <w:rPr>
          <w:szCs w:val="22"/>
        </w:rPr>
        <w:t>se dealings</w:t>
      </w:r>
      <w:r w:rsidR="00E3313D" w:rsidRPr="00E52B4D">
        <w:rPr>
          <w:szCs w:val="22"/>
        </w:rPr>
        <w:t>.</w:t>
      </w:r>
    </w:p>
    <w:p w14:paraId="4D22B748" w14:textId="77777777" w:rsidR="003D53C8" w:rsidRDefault="003D53C8" w:rsidP="003D53C8">
      <w:pPr>
        <w:pStyle w:val="Style3"/>
        <w:numPr>
          <w:ilvl w:val="2"/>
          <w:numId w:val="2"/>
        </w:numPr>
        <w:tabs>
          <w:tab w:val="clear" w:pos="284"/>
          <w:tab w:val="num" w:pos="1985"/>
        </w:tabs>
      </w:pPr>
      <w:bookmarkStart w:id="98" w:name="_Ref56778381"/>
      <w:bookmarkStart w:id="99" w:name="_Toc61015620"/>
      <w:bookmarkStart w:id="100" w:name="_Toc192844417"/>
      <w:bookmarkStart w:id="101" w:name="_Toc47536744"/>
      <w:bookmarkStart w:id="102" w:name="_Ref57107502"/>
      <w:bookmarkStart w:id="103" w:name="_Ref57107516"/>
      <w:bookmarkStart w:id="104" w:name="_Ref57107551"/>
      <w:bookmarkStart w:id="105" w:name="_Ref57107555"/>
      <w:bookmarkStart w:id="106" w:name="_Ref57107559"/>
      <w:bookmarkStart w:id="107" w:name="_Ref57107567"/>
      <w:bookmarkStart w:id="108" w:name="_Ref57107597"/>
      <w:bookmarkStart w:id="109" w:name="_Ref57107659"/>
      <w:bookmarkStart w:id="110" w:name="_Ref57107711"/>
      <w:bookmarkStart w:id="111" w:name="_Ref58746028"/>
      <w:bookmarkStart w:id="112" w:name="_Ref61527344"/>
      <w:bookmarkStart w:id="113" w:name="_Ref67313111"/>
      <w:r>
        <w:t>The proposed limits of the trial (duration, scale, location, people)</w:t>
      </w:r>
      <w:bookmarkEnd w:id="98"/>
      <w:bookmarkEnd w:id="99"/>
      <w:bookmarkEnd w:id="100"/>
    </w:p>
    <w:p w14:paraId="47DE1F25" w14:textId="4F197B95" w:rsidR="003D53C8" w:rsidRPr="009A0410" w:rsidRDefault="003D53C8" w:rsidP="00423C2D">
      <w:pPr>
        <w:pStyle w:val="RARMPnumberedparagraphs"/>
        <w:rPr>
          <w:color w:val="0000FF"/>
        </w:rPr>
      </w:pPr>
      <w:r w:rsidRPr="00961290">
        <w:t xml:space="preserve">The </w:t>
      </w:r>
      <w:r w:rsidR="00612239" w:rsidRPr="00ED21FD">
        <w:t>clinical</w:t>
      </w:r>
      <w:r w:rsidR="00612239" w:rsidRPr="00796CCD">
        <w:t xml:space="preserve"> trial is proposed to take place over a </w:t>
      </w:r>
      <w:r w:rsidR="00612239">
        <w:t>three</w:t>
      </w:r>
      <w:r w:rsidR="00612239" w:rsidRPr="00796CCD">
        <w:t xml:space="preserve">-year period from the date of issue of the licence. </w:t>
      </w:r>
      <w:r w:rsidR="00612239">
        <w:t>Up</w:t>
      </w:r>
      <w:r w:rsidR="00612239" w:rsidRPr="00796CCD">
        <w:t xml:space="preserve"> </w:t>
      </w:r>
      <w:r w:rsidR="00612239">
        <w:t>to 30</w:t>
      </w:r>
      <w:r w:rsidR="00612239" w:rsidRPr="00796CCD">
        <w:t xml:space="preserve"> </w:t>
      </w:r>
      <w:r w:rsidR="00612239">
        <w:t>participant</w:t>
      </w:r>
      <w:r w:rsidR="00612239" w:rsidRPr="00796CCD">
        <w:t xml:space="preserve">s in Australia would receive </w:t>
      </w:r>
      <w:r w:rsidR="00EA447D">
        <w:t>4</w:t>
      </w:r>
      <w:r w:rsidR="00612239">
        <w:t xml:space="preserve">-7 </w:t>
      </w:r>
      <w:r w:rsidR="00612239" w:rsidRPr="00796CCD">
        <w:t>doses of the GMO</w:t>
      </w:r>
      <w:r w:rsidR="00612239">
        <w:t xml:space="preserve"> via </w:t>
      </w:r>
      <w:r w:rsidR="0093487E">
        <w:t>intra</w:t>
      </w:r>
      <w:r w:rsidR="002B7E97">
        <w:t xml:space="preserve"> </w:t>
      </w:r>
      <w:r w:rsidR="0093487E">
        <w:t xml:space="preserve">tumoral </w:t>
      </w:r>
      <w:r w:rsidR="002B7E97">
        <w:t>(IT)</w:t>
      </w:r>
      <w:r w:rsidR="00612239">
        <w:t xml:space="preserve"> injection</w:t>
      </w:r>
      <w:r w:rsidR="000857B8" w:rsidRPr="000857B8">
        <w:t>.</w:t>
      </w:r>
      <w:r w:rsidRPr="000857B8">
        <w:t xml:space="preserve"> </w:t>
      </w:r>
    </w:p>
    <w:p w14:paraId="2F5DAE0D" w14:textId="6617B52A" w:rsidR="003D53C8" w:rsidRDefault="003D53C8" w:rsidP="00423C2D">
      <w:pPr>
        <w:pStyle w:val="RARMPnumberedparagraphs"/>
      </w:pPr>
      <w:r w:rsidRPr="00961290">
        <w:t xml:space="preserve">The </w:t>
      </w:r>
      <w:r w:rsidR="00A929CB" w:rsidRPr="00796CCD">
        <w:t>clinical trial would take place at clinical trial sites and hospitals in Australia</w:t>
      </w:r>
      <w:r w:rsidR="006F68EB">
        <w:t>. T</w:t>
      </w:r>
      <w:r w:rsidR="00A929CB">
        <w:t>hese sites have not yet been identified</w:t>
      </w:r>
      <w:r w:rsidRPr="006D0588">
        <w:t>.</w:t>
      </w:r>
    </w:p>
    <w:p w14:paraId="37EAF9DF" w14:textId="00A2D8BA" w:rsidR="003D53C8" w:rsidRPr="00961290" w:rsidRDefault="003D53C8" w:rsidP="00423C2D">
      <w:pPr>
        <w:pStyle w:val="RARMPnumberedparagraphs"/>
      </w:pPr>
      <w:bookmarkStart w:id="114" w:name="_Ref58250515"/>
      <w:r w:rsidRPr="00961290">
        <w:t xml:space="preserve">Only trained and authorised staff would </w:t>
      </w:r>
      <w:r>
        <w:t>conduct dealings with the GMO</w:t>
      </w:r>
      <w:r w:rsidRPr="00961290">
        <w:t>.</w:t>
      </w:r>
      <w:r>
        <w:t xml:space="preserve"> Administration of the GMO </w:t>
      </w:r>
      <w:r w:rsidR="00A929CB">
        <w:t>to</w:t>
      </w:r>
      <w:r>
        <w:t xml:space="preserve"> trial participants would be conducted by highly trained staff. </w:t>
      </w:r>
      <w:bookmarkEnd w:id="114"/>
    </w:p>
    <w:p w14:paraId="4C80AEFC" w14:textId="77777777" w:rsidR="003D53C8" w:rsidRPr="00C016CD" w:rsidRDefault="003D53C8" w:rsidP="003D53C8">
      <w:pPr>
        <w:pStyle w:val="Style3"/>
        <w:numPr>
          <w:ilvl w:val="2"/>
          <w:numId w:val="2"/>
        </w:numPr>
        <w:tabs>
          <w:tab w:val="clear" w:pos="284"/>
          <w:tab w:val="num" w:pos="1985"/>
        </w:tabs>
      </w:pPr>
      <w:bookmarkStart w:id="115" w:name="_Ref57040802"/>
      <w:bookmarkStart w:id="116" w:name="_Toc61015621"/>
      <w:bookmarkStart w:id="117" w:name="_Toc192844418"/>
      <w:r w:rsidRPr="00C016CD">
        <w:t>The proposed controls to restrict the spread and persistence of the GMOs in the environment</w:t>
      </w:r>
      <w:bookmarkEnd w:id="115"/>
      <w:bookmarkEnd w:id="116"/>
      <w:bookmarkEnd w:id="117"/>
    </w:p>
    <w:p w14:paraId="7FC5E49E" w14:textId="77777777" w:rsidR="003D53C8" w:rsidRPr="00941480" w:rsidRDefault="003D53C8" w:rsidP="00423C2D">
      <w:pPr>
        <w:pStyle w:val="RARMPnumberedparagraphs"/>
      </w:pPr>
      <w:r w:rsidRPr="00941480">
        <w:t xml:space="preserve">The applicant has proposed </w:t>
      </w:r>
      <w:proofErr w:type="gramStart"/>
      <w:r w:rsidRPr="00941480">
        <w:t>a number of</w:t>
      </w:r>
      <w:proofErr w:type="gramEnd"/>
      <w:r w:rsidRPr="00941480">
        <w:t xml:space="preserve"> controls to minimise exposure to the GMO, and to restrict the spread and persistence of the GMOs in the environment. These include:</w:t>
      </w:r>
    </w:p>
    <w:p w14:paraId="65E070E4" w14:textId="775A9FBA" w:rsidR="003D53C8" w:rsidRPr="007D6A58" w:rsidRDefault="00C961CD" w:rsidP="0001323A">
      <w:pPr>
        <w:pStyle w:val="ListParagraph"/>
        <w:numPr>
          <w:ilvl w:val="0"/>
          <w:numId w:val="65"/>
        </w:numPr>
        <w:spacing w:before="0" w:after="0"/>
        <w:contextualSpacing/>
        <w:rPr>
          <w:rFonts w:asciiTheme="minorHAnsi" w:hAnsiTheme="minorHAnsi" w:cstheme="minorHAnsi"/>
        </w:rPr>
      </w:pPr>
      <w:r>
        <w:rPr>
          <w:rFonts w:asciiTheme="minorHAnsi" w:hAnsiTheme="minorHAnsi" w:cstheme="minorHAnsi"/>
        </w:rPr>
        <w:t>Only</w:t>
      </w:r>
      <w:r>
        <w:t xml:space="preserve"> trained personnel would conduct dealings with the GMO. Staff preparing and administering the GMO would be experienced in the use and disposal of sharps</w:t>
      </w:r>
      <w:r w:rsidR="009E0AEF">
        <w:t>.</w:t>
      </w:r>
    </w:p>
    <w:p w14:paraId="6E57BF74" w14:textId="1DC57EDB" w:rsidR="003D53C8" w:rsidRPr="007D6A58" w:rsidRDefault="00926D8A" w:rsidP="0001323A">
      <w:pPr>
        <w:pStyle w:val="ListParagraph"/>
        <w:numPr>
          <w:ilvl w:val="0"/>
          <w:numId w:val="65"/>
        </w:numPr>
        <w:spacing w:before="0" w:after="0"/>
        <w:contextualSpacing/>
        <w:rPr>
          <w:rFonts w:asciiTheme="minorHAnsi" w:hAnsiTheme="minorHAnsi" w:cstheme="minorHAnsi"/>
        </w:rPr>
      </w:pPr>
      <w:r>
        <w:t xml:space="preserve">Staff considered to be </w:t>
      </w:r>
      <w:r w:rsidR="00883D65">
        <w:t xml:space="preserve">at </w:t>
      </w:r>
      <w:r>
        <w:t xml:space="preserve">risk (see Paragraph </w:t>
      </w:r>
      <w:r w:rsidR="005949F3">
        <w:t>37</w:t>
      </w:r>
      <w:r>
        <w:t>) would be excluded from handling the GMO.</w:t>
      </w:r>
    </w:p>
    <w:p w14:paraId="3758C32C" w14:textId="172981AF" w:rsidR="003D53C8" w:rsidRPr="007D6A58" w:rsidRDefault="00C467D8" w:rsidP="0001323A">
      <w:pPr>
        <w:pStyle w:val="ListParagraph"/>
        <w:numPr>
          <w:ilvl w:val="0"/>
          <w:numId w:val="65"/>
        </w:numPr>
        <w:spacing w:before="0" w:after="0"/>
        <w:contextualSpacing/>
        <w:rPr>
          <w:rFonts w:asciiTheme="minorHAnsi" w:hAnsiTheme="minorHAnsi" w:cstheme="minorHAnsi"/>
        </w:rPr>
      </w:pPr>
      <w:r>
        <w:t>Staff preparing or administering the GMO would be required to wear appropriate PPE (e.g. gown, gloves, and eye protection) during the procedures</w:t>
      </w:r>
      <w:r>
        <w:rPr>
          <w:i/>
        </w:rPr>
        <w:t>.</w:t>
      </w:r>
    </w:p>
    <w:p w14:paraId="5EAFB95A" w14:textId="1E3B75C0" w:rsidR="003D53C8" w:rsidRDefault="00691BD4" w:rsidP="0001323A">
      <w:pPr>
        <w:pStyle w:val="ListParagraph"/>
        <w:numPr>
          <w:ilvl w:val="0"/>
          <w:numId w:val="65"/>
        </w:numPr>
        <w:spacing w:before="0" w:after="0"/>
        <w:contextualSpacing/>
      </w:pPr>
      <w:r>
        <w:t xml:space="preserve">Transport </w:t>
      </w:r>
      <w:r w:rsidR="00F84856">
        <w:t xml:space="preserve">to </w:t>
      </w:r>
      <w:r w:rsidR="00833A21">
        <w:t xml:space="preserve">and </w:t>
      </w:r>
      <w:r w:rsidR="00833A21" w:rsidRPr="00C67316">
        <w:t xml:space="preserve">storage of the GMO </w:t>
      </w:r>
      <w:r w:rsidR="00F84856">
        <w:t xml:space="preserve">at </w:t>
      </w:r>
      <w:r w:rsidR="00833A21">
        <w:t xml:space="preserve">a </w:t>
      </w:r>
      <w:r w:rsidR="00833A21" w:rsidRPr="00C67316">
        <w:t xml:space="preserve">clinical trial </w:t>
      </w:r>
      <w:r w:rsidR="00604C0C">
        <w:t>facility</w:t>
      </w:r>
      <w:r w:rsidR="00604C0C" w:rsidRPr="00C67316">
        <w:t xml:space="preserve"> </w:t>
      </w:r>
      <w:r w:rsidR="00833A21">
        <w:t>where it will be administered will</w:t>
      </w:r>
      <w:r w:rsidR="00833A21" w:rsidRPr="00C67316">
        <w:t xml:space="preserve"> be in accordance with the Regulator’s </w:t>
      </w:r>
      <w:r w:rsidR="00833A21" w:rsidRPr="00252095">
        <w:rPr>
          <w:i/>
          <w:iCs/>
        </w:rPr>
        <w:t xml:space="preserve">Guidelines for the Transport, Storage and Disposal of GMOs </w:t>
      </w:r>
      <w:r w:rsidR="00833A21" w:rsidRPr="00AD6F2D">
        <w:t>(TSDs</w:t>
      </w:r>
      <w:r w:rsidR="00833A21">
        <w:t xml:space="preserve">). </w:t>
      </w:r>
    </w:p>
    <w:p w14:paraId="3784A42A" w14:textId="26265786" w:rsidR="00833A21" w:rsidRDefault="00506498" w:rsidP="0001323A">
      <w:pPr>
        <w:pStyle w:val="ListParagraph"/>
        <w:numPr>
          <w:ilvl w:val="0"/>
          <w:numId w:val="65"/>
        </w:numPr>
        <w:spacing w:before="0" w:after="0"/>
        <w:contextualSpacing/>
      </w:pPr>
      <w:r>
        <w:t xml:space="preserve">Disinfecting surfaces and equipment that </w:t>
      </w:r>
      <w:proofErr w:type="gramStart"/>
      <w:r>
        <w:t>come into contact with</w:t>
      </w:r>
      <w:proofErr w:type="gramEnd"/>
      <w:r>
        <w:t xml:space="preserve"> the GMO using an effective disinfectant (including but not limited to 70% ethanol and 2% sodium hypochlorite). </w:t>
      </w:r>
    </w:p>
    <w:p w14:paraId="0195E976" w14:textId="38A557B6" w:rsidR="00506498" w:rsidRDefault="005001D4" w:rsidP="0001323A">
      <w:pPr>
        <w:pStyle w:val="ListParagraph"/>
        <w:numPr>
          <w:ilvl w:val="0"/>
          <w:numId w:val="65"/>
        </w:numPr>
        <w:spacing w:before="0" w:after="0"/>
        <w:contextualSpacing/>
      </w:pPr>
      <w:r>
        <w:t xml:space="preserve">Providing patients with treatment instructions and providing instructions to decontaminate toilets with </w:t>
      </w:r>
      <w:r w:rsidR="0032354A">
        <w:t xml:space="preserve">10% </w:t>
      </w:r>
      <w:r>
        <w:t xml:space="preserve">bleach for </w:t>
      </w:r>
      <w:r w:rsidR="0032354A">
        <w:t>5</w:t>
      </w:r>
      <w:r>
        <w:t xml:space="preserve"> minutes after each use </w:t>
      </w:r>
      <w:r w:rsidR="0032354A">
        <w:t xml:space="preserve">for the duration of the trial </w:t>
      </w:r>
      <w:r>
        <w:t xml:space="preserve">until 2 weeks after the final GMO administration. </w:t>
      </w:r>
    </w:p>
    <w:p w14:paraId="424C775F" w14:textId="4E84FB76" w:rsidR="0017137D" w:rsidRDefault="00143EA3" w:rsidP="0017137D">
      <w:pPr>
        <w:pStyle w:val="3RARMP"/>
      </w:pPr>
      <w:bookmarkStart w:id="118" w:name="_Toc192844419"/>
      <w:r w:rsidRPr="00EC16F0">
        <w:t>Details of the proposed dealings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8"/>
    </w:p>
    <w:p w14:paraId="40B9EEC9" w14:textId="44B676E1" w:rsidR="0066244D" w:rsidRDefault="0066244D" w:rsidP="00321D13">
      <w:pPr>
        <w:pStyle w:val="4RARMP"/>
      </w:pPr>
      <w:r>
        <w:t>Manufacturing of the GMO</w:t>
      </w:r>
    </w:p>
    <w:p w14:paraId="0FD6CB96" w14:textId="29453892" w:rsidR="0032563C" w:rsidRDefault="0066244D" w:rsidP="00541A4F">
      <w:pPr>
        <w:pStyle w:val="RARMPnumberedparagraphs"/>
      </w:pPr>
      <w:r>
        <w:t xml:space="preserve">The </w:t>
      </w:r>
      <w:r w:rsidR="007C4884" w:rsidRPr="00BB3621">
        <w:t>GMO will be manufactured</w:t>
      </w:r>
      <w:r w:rsidR="007C4884">
        <w:t xml:space="preserve"> overseas in accordance with Good Manufacturing Practice (GMP) regulations and imported into Australia</w:t>
      </w:r>
      <w:r w:rsidR="001961BB">
        <w:t xml:space="preserve">. </w:t>
      </w:r>
    </w:p>
    <w:p w14:paraId="496CDCE5" w14:textId="63DD642A" w:rsidR="0066244D" w:rsidRDefault="0066244D" w:rsidP="00321D13">
      <w:pPr>
        <w:pStyle w:val="4RARMP"/>
      </w:pPr>
      <w:bookmarkStart w:id="119" w:name="_Ref66352797"/>
      <w:r>
        <w:t>Transport and storage of the GMO</w:t>
      </w:r>
      <w:bookmarkEnd w:id="119"/>
    </w:p>
    <w:p w14:paraId="5F16A93D" w14:textId="77777777" w:rsidR="000C4A55" w:rsidRDefault="0092796C" w:rsidP="0066244D">
      <w:pPr>
        <w:pStyle w:val="RARMPnumberedparagraphs"/>
      </w:pPr>
      <w:r>
        <w:t xml:space="preserve">The GMO </w:t>
      </w:r>
      <w:r w:rsidR="00E54946">
        <w:t>w</w:t>
      </w:r>
      <w:r w:rsidR="00F219FD">
        <w:t>ou</w:t>
      </w:r>
      <w:r w:rsidR="00B03632">
        <w:t>l</w:t>
      </w:r>
      <w:r w:rsidR="00F219FD">
        <w:t>d</w:t>
      </w:r>
      <w:r>
        <w:t xml:space="preserve"> be imported </w:t>
      </w:r>
      <w:r w:rsidR="00541A4F">
        <w:t>according to the packaging and labelling requirements of the International Air Transport Association (IATA) code UN3373</w:t>
      </w:r>
      <w:r w:rsidR="009078DA">
        <w:t xml:space="preserve">. </w:t>
      </w:r>
    </w:p>
    <w:p w14:paraId="4942F800" w14:textId="13973C5F" w:rsidR="004E6335" w:rsidRDefault="00790B6F" w:rsidP="0066244D">
      <w:pPr>
        <w:pStyle w:val="RARMPnumberedparagraphs"/>
      </w:pPr>
      <w:r>
        <w:lastRenderedPageBreak/>
        <w:t xml:space="preserve">Transport of the GMO from the Australian border would be directly to </w:t>
      </w:r>
      <w:r w:rsidR="005D492B">
        <w:t>storage and distribution de</w:t>
      </w:r>
      <w:r w:rsidR="0023735A">
        <w:t>pots</w:t>
      </w:r>
      <w:r w:rsidR="00532E5D">
        <w:t>, then to clinical trial sites</w:t>
      </w:r>
      <w:r w:rsidR="00921FE3">
        <w:t xml:space="preserve">. </w:t>
      </w:r>
      <w:r w:rsidR="006D7ABD">
        <w:t xml:space="preserve">Once at the </w:t>
      </w:r>
      <w:r w:rsidR="0023735A">
        <w:t>depot</w:t>
      </w:r>
      <w:r w:rsidR="00532E5D">
        <w:t xml:space="preserve"> or trial site</w:t>
      </w:r>
      <w:r w:rsidR="006D7ABD">
        <w:t>, the GMO would be stor</w:t>
      </w:r>
      <w:r w:rsidR="0023735A">
        <w:t xml:space="preserve">ed in a freezer with </w:t>
      </w:r>
      <w:r w:rsidR="00532E5D">
        <w:t xml:space="preserve">access restricted to appropriately trained personnel. </w:t>
      </w:r>
      <w:r w:rsidR="00BE666E">
        <w:t xml:space="preserve">The GMO will be contained within a sealed, unbreakable primary container </w:t>
      </w:r>
      <w:proofErr w:type="gramStart"/>
      <w:r w:rsidR="00BE666E">
        <w:t>and also</w:t>
      </w:r>
      <w:proofErr w:type="gramEnd"/>
      <w:r w:rsidR="00BE666E">
        <w:t xml:space="preserve"> be contained within a sealed unbreakable secondary container. The external surface of the primary </w:t>
      </w:r>
      <w:r w:rsidR="00786D50">
        <w:t xml:space="preserve">and secondary container will be decontaminated before and after transport. </w:t>
      </w:r>
    </w:p>
    <w:p w14:paraId="1B895207" w14:textId="15B02771" w:rsidR="0066244D" w:rsidRPr="0050101F" w:rsidRDefault="00D66F53" w:rsidP="0050101F">
      <w:pPr>
        <w:pStyle w:val="RARMPnumberedparagraphs"/>
      </w:pPr>
      <w:r w:rsidRPr="00E86880">
        <w:t>Procedures will be in place to ensure that all transported GMOs can be accounted for, and that a loss of GMOs during transport can be detected; and</w:t>
      </w:r>
      <w:r>
        <w:t xml:space="preserve"> access to the GMOs will be restricted to authorised persons conducting dealings under the licence, who have been informed by the licence holder of any licence conditions that apply to them. This includes situations where containers are left for collection in a holding area</w:t>
      </w:r>
      <w:r w:rsidR="0050101F">
        <w:rPr>
          <w:bCs/>
          <w:lang w:val="en-US"/>
        </w:rPr>
        <w:t xml:space="preserve">. </w:t>
      </w:r>
    </w:p>
    <w:p w14:paraId="48939E1A" w14:textId="541136DC" w:rsidR="004D16FE" w:rsidRDefault="00F35BB1" w:rsidP="00F35BB1">
      <w:pPr>
        <w:pStyle w:val="RARMPnumberedparagraphs"/>
      </w:pPr>
      <w:r>
        <w:rPr>
          <w:bCs/>
        </w:rPr>
        <w:t xml:space="preserve">The proposed </w:t>
      </w:r>
      <w:r w:rsidR="00D45782" w:rsidRPr="00DC351A">
        <w:t xml:space="preserve">method of supply and storage of the GMOs, as advised by the applicant, would be in accordance with the </w:t>
      </w:r>
      <w:r w:rsidR="00D45782" w:rsidRPr="00103592">
        <w:rPr>
          <w:iCs/>
        </w:rPr>
        <w:t xml:space="preserve">Regulator’s </w:t>
      </w:r>
      <w:r w:rsidR="00D45782" w:rsidRPr="00DC351A">
        <w:rPr>
          <w:i/>
        </w:rPr>
        <w:t>Guidelines for the Transport, Storage and Disposal of GMOs</w:t>
      </w:r>
      <w:r w:rsidR="00D45782">
        <w:rPr>
          <w:i/>
        </w:rPr>
        <w:t xml:space="preserve"> </w:t>
      </w:r>
      <w:r w:rsidR="00D45782" w:rsidRPr="00C51386">
        <w:t>(TSD)</w:t>
      </w:r>
      <w:r w:rsidR="007D34EC">
        <w:rPr>
          <w:bCs/>
        </w:rPr>
        <w:t xml:space="preserve">. </w:t>
      </w:r>
    </w:p>
    <w:p w14:paraId="41E13AFB" w14:textId="3BEC2A78" w:rsidR="0066244D" w:rsidRDefault="0066244D" w:rsidP="00321D13">
      <w:pPr>
        <w:pStyle w:val="4RARMP"/>
      </w:pPr>
      <w:bookmarkStart w:id="120" w:name="_Ref67409772"/>
      <w:r>
        <w:t>Clinical trial sites</w:t>
      </w:r>
      <w:bookmarkEnd w:id="120"/>
    </w:p>
    <w:p w14:paraId="06C0FDB0" w14:textId="19477A76" w:rsidR="004D16FE" w:rsidRDefault="0066244D" w:rsidP="009C0E98">
      <w:pPr>
        <w:pStyle w:val="RARMPnumberedparagraphs"/>
      </w:pPr>
      <w:r w:rsidRPr="0066244D">
        <w:t xml:space="preserve">The clinical trial </w:t>
      </w:r>
      <w:r w:rsidR="00215D89">
        <w:t xml:space="preserve">would be carried out </w:t>
      </w:r>
      <w:r w:rsidR="003278CB">
        <w:t xml:space="preserve">at clinical trial </w:t>
      </w:r>
      <w:r w:rsidR="00A44F34">
        <w:t xml:space="preserve">facilities </w:t>
      </w:r>
      <w:r w:rsidR="003278CB">
        <w:t xml:space="preserve">and hospitals, which are yet to be confirmed. </w:t>
      </w:r>
      <w:r w:rsidR="0071508D">
        <w:t xml:space="preserve">Clinical trial sites would be assessed by the applicant for their ability </w:t>
      </w:r>
      <w:r w:rsidR="00495A69">
        <w:t xml:space="preserve">to comply with </w:t>
      </w:r>
      <w:r w:rsidR="00AB533B">
        <w:t>the International Council for Harmonisation of Technical Requirements for Pharmaceuticals for Human Use (ICH) Good Clinical Practise (GCP) guidelines</w:t>
      </w:r>
      <w:r w:rsidR="009C0E98">
        <w:t xml:space="preserve"> (</w:t>
      </w:r>
      <w:hyperlink r:id="rId27" w:history="1">
        <w:r w:rsidR="009C0E98">
          <w:rPr>
            <w:rStyle w:val="Hyperlink"/>
          </w:rPr>
          <w:t>ICH Guideline for Good Clinical Practice</w:t>
        </w:r>
      </w:hyperlink>
      <w:r w:rsidR="009C0E98">
        <w:rPr>
          <w:rStyle w:val="Hyperlink"/>
        </w:rPr>
        <w:t>)</w:t>
      </w:r>
      <w:r w:rsidR="00447B21">
        <w:t>.</w:t>
      </w:r>
      <w:r w:rsidR="00693361">
        <w:t xml:space="preserve"> Sites would also be selected based on their ability to comply with the TSDs </w:t>
      </w:r>
      <w:r w:rsidR="00C773B6">
        <w:t xml:space="preserve">and the licence conditions. </w:t>
      </w:r>
      <w:r w:rsidR="00447B21">
        <w:t xml:space="preserve"> </w:t>
      </w:r>
    </w:p>
    <w:p w14:paraId="648A930C" w14:textId="5AB4DF9D" w:rsidR="00420205" w:rsidRDefault="009C0E98" w:rsidP="00321D13">
      <w:pPr>
        <w:pStyle w:val="4RARMP"/>
      </w:pPr>
      <w:bookmarkStart w:id="121" w:name="_Ref66354871"/>
      <w:r>
        <w:t xml:space="preserve">The clinical trial </w:t>
      </w:r>
      <w:bookmarkEnd w:id="121"/>
    </w:p>
    <w:p w14:paraId="3B40BB41" w14:textId="461509C5" w:rsidR="00420205" w:rsidRDefault="00420205" w:rsidP="00420205">
      <w:pPr>
        <w:pStyle w:val="RARMPnumberedparagraphs"/>
      </w:pPr>
      <w:r w:rsidRPr="00420205">
        <w:t xml:space="preserve">The applicant proposes a </w:t>
      </w:r>
      <w:r w:rsidR="005D2FE3">
        <w:t>P</w:t>
      </w:r>
      <w:r w:rsidRPr="00420205">
        <w:t>hase 1 open-label, dose escalation study, which is to be conducted at multiple locations in Australia</w:t>
      </w:r>
      <w:r w:rsidR="00FB049E">
        <w:t xml:space="preserve"> (as noted in Section </w:t>
      </w:r>
      <w:r w:rsidR="00FB049E">
        <w:fldChar w:fldCharType="begin"/>
      </w:r>
      <w:r w:rsidR="00FB049E">
        <w:instrText xml:space="preserve"> REF _Ref67409772 \r \h </w:instrText>
      </w:r>
      <w:r w:rsidR="00FB049E">
        <w:fldChar w:fldCharType="separate"/>
      </w:r>
      <w:r w:rsidR="001E7664">
        <w:t>2.3.3</w:t>
      </w:r>
      <w:r w:rsidR="00FB049E">
        <w:fldChar w:fldCharType="end"/>
      </w:r>
      <w:r w:rsidR="00FB049E">
        <w:t>)</w:t>
      </w:r>
      <w:r w:rsidR="00F67978">
        <w:t>.</w:t>
      </w:r>
      <w:r w:rsidR="009441D4">
        <w:t xml:space="preserve"> The study aims to assess the safety profile </w:t>
      </w:r>
      <w:r w:rsidR="00776F9A">
        <w:t>of the GMO and determine the maximum tolerated dose (MTD) or maximum fea</w:t>
      </w:r>
      <w:r w:rsidR="001067C9">
        <w:t xml:space="preserve">sible dose (MFD) of the GMO administered by </w:t>
      </w:r>
      <w:r w:rsidR="00740734">
        <w:t>IT</w:t>
      </w:r>
      <w:r w:rsidR="003A43C4">
        <w:t xml:space="preserve"> injection</w:t>
      </w:r>
      <w:r w:rsidR="001067C9">
        <w:t xml:space="preserve">. </w:t>
      </w:r>
    </w:p>
    <w:p w14:paraId="1B32EE6A" w14:textId="4222DA64" w:rsidR="000C2FB5" w:rsidRDefault="0028708B" w:rsidP="00420205">
      <w:pPr>
        <w:pStyle w:val="RARMPnumberedparagraphs"/>
      </w:pPr>
      <w:r>
        <w:t>Participants will receive</w:t>
      </w:r>
      <w:r w:rsidR="003A43C4">
        <w:t xml:space="preserve"> </w:t>
      </w:r>
      <w:r w:rsidR="00A44F34">
        <w:t xml:space="preserve">4 </w:t>
      </w:r>
      <w:r w:rsidR="003A43C4">
        <w:t xml:space="preserve">doses of the GMO </w:t>
      </w:r>
      <w:r w:rsidR="008A0213">
        <w:t>(week 1, week 4, week 6 and week 8) with a 2 week follow up</w:t>
      </w:r>
      <w:r w:rsidR="00963FA8">
        <w:t xml:space="preserve"> period</w:t>
      </w:r>
      <w:r w:rsidR="008A0213">
        <w:t xml:space="preserve"> after each dose </w:t>
      </w:r>
      <w:r w:rsidR="00B51B1B">
        <w:t>over 10 weeks</w:t>
      </w:r>
      <w:r w:rsidR="005E1B51">
        <w:t>.</w:t>
      </w:r>
      <w:r w:rsidR="00A83A20">
        <w:t xml:space="preserve"> </w:t>
      </w:r>
      <w:r w:rsidR="008C602B">
        <w:t xml:space="preserve">If no </w:t>
      </w:r>
      <w:r w:rsidR="005C36B2">
        <w:t>safety concerns are documented, p</w:t>
      </w:r>
      <w:r w:rsidR="00B51B1B">
        <w:t xml:space="preserve">articipants </w:t>
      </w:r>
      <w:r w:rsidR="00383812">
        <w:t xml:space="preserve">may elect to receive an additional 3 doses </w:t>
      </w:r>
      <w:r w:rsidR="00A53E71">
        <w:t>at two-week intervals</w:t>
      </w:r>
      <w:r w:rsidR="00BE39BD">
        <w:t xml:space="preserve"> (week 10, 12 and 14)</w:t>
      </w:r>
      <w:r w:rsidR="00A53E71">
        <w:t xml:space="preserve">. Patients will be monitored for up to </w:t>
      </w:r>
      <w:r w:rsidR="00D359D5">
        <w:t xml:space="preserve">16 weeks. </w:t>
      </w:r>
    </w:p>
    <w:p w14:paraId="1B2BB80E" w14:textId="3085DB31" w:rsidR="00D359D5" w:rsidRPr="00420205" w:rsidRDefault="00D359D5" w:rsidP="00420205">
      <w:pPr>
        <w:pStyle w:val="RARMPnumberedparagraphs"/>
      </w:pPr>
      <w:r>
        <w:t xml:space="preserve">Participants will be enrolled in </w:t>
      </w:r>
      <w:r w:rsidR="00003218">
        <w:t xml:space="preserve">3 </w:t>
      </w:r>
      <w:r>
        <w:t>cohorts</w:t>
      </w:r>
      <w:r w:rsidR="00003218">
        <w:t xml:space="preserve"> </w:t>
      </w:r>
      <w:r w:rsidR="00A22499">
        <w:t xml:space="preserve">of escalating doses. The dose </w:t>
      </w:r>
      <w:r w:rsidR="00D14383">
        <w:t xml:space="preserve">in </w:t>
      </w:r>
      <w:r w:rsidR="009859CA">
        <w:t xml:space="preserve">each </w:t>
      </w:r>
      <w:r w:rsidR="00D14383">
        <w:t xml:space="preserve">cohort will only be increased if </w:t>
      </w:r>
      <w:r w:rsidR="009859CA">
        <w:t xml:space="preserve">the previous cohort </w:t>
      </w:r>
      <w:r w:rsidR="00D14383">
        <w:t>demonstrates a good safety profile</w:t>
      </w:r>
      <w:r w:rsidR="00F22C8F">
        <w:t xml:space="preserve">. </w:t>
      </w:r>
    </w:p>
    <w:p w14:paraId="1A9309BB" w14:textId="28F1EFD5" w:rsidR="0066244D" w:rsidRDefault="0066244D" w:rsidP="00321D13">
      <w:pPr>
        <w:pStyle w:val="4RARMP"/>
      </w:pPr>
      <w:bookmarkStart w:id="122" w:name="_Ref67491471"/>
      <w:r>
        <w:t>Selection of trial participants</w:t>
      </w:r>
      <w:bookmarkEnd w:id="122"/>
    </w:p>
    <w:p w14:paraId="3C2BEB2C" w14:textId="05F0B553" w:rsidR="0001323A" w:rsidRPr="0001323A" w:rsidRDefault="008E7153" w:rsidP="0001323A">
      <w:pPr>
        <w:pStyle w:val="RARMPnumberedparagraphs"/>
      </w:pPr>
      <w:r>
        <w:t>I</w:t>
      </w:r>
      <w:r w:rsidR="0001323A" w:rsidRPr="0001323A">
        <w:t xml:space="preserve">nclusion criteria </w:t>
      </w:r>
      <w:r w:rsidR="00E768C2">
        <w:t xml:space="preserve">proposed by the applicant </w:t>
      </w:r>
      <w:r>
        <w:t xml:space="preserve">relevant </w:t>
      </w:r>
      <w:r w:rsidR="0001323A" w:rsidRPr="0001323A">
        <w:t xml:space="preserve">to </w:t>
      </w:r>
      <w:r w:rsidR="00F22C8F">
        <w:t xml:space="preserve">this assessment </w:t>
      </w:r>
      <w:r w:rsidR="00E768C2">
        <w:t>include that trial participants must</w:t>
      </w:r>
      <w:r w:rsidR="0001323A" w:rsidRPr="0001323A">
        <w:t>:</w:t>
      </w:r>
    </w:p>
    <w:p w14:paraId="51569ED8" w14:textId="12A9EC15" w:rsidR="0001323A" w:rsidRDefault="0001323A" w:rsidP="0001323A">
      <w:pPr>
        <w:numPr>
          <w:ilvl w:val="0"/>
          <w:numId w:val="85"/>
        </w:numPr>
        <w:spacing w:before="0" w:after="160" w:line="259" w:lineRule="auto"/>
        <w:rPr>
          <w:rFonts w:cs="Calibri"/>
          <w:szCs w:val="22"/>
        </w:rPr>
      </w:pPr>
      <w:r w:rsidRPr="0001323A">
        <w:rPr>
          <w:rFonts w:cs="Calibri"/>
          <w:szCs w:val="22"/>
        </w:rPr>
        <w:t xml:space="preserve">be </w:t>
      </w:r>
      <w:r w:rsidR="00872795">
        <w:rPr>
          <w:rFonts w:cs="Calibri"/>
          <w:szCs w:val="22"/>
        </w:rPr>
        <w:t>18 years of age or older at screening.</w:t>
      </w:r>
    </w:p>
    <w:p w14:paraId="77DD27EB" w14:textId="6F5EA611" w:rsidR="00872795" w:rsidRDefault="00872795" w:rsidP="0001323A">
      <w:pPr>
        <w:numPr>
          <w:ilvl w:val="0"/>
          <w:numId w:val="85"/>
        </w:numPr>
        <w:spacing w:before="0" w:after="160" w:line="259" w:lineRule="auto"/>
        <w:rPr>
          <w:rFonts w:cs="Calibri"/>
          <w:szCs w:val="22"/>
        </w:rPr>
      </w:pPr>
      <w:r>
        <w:rPr>
          <w:rFonts w:cs="Calibri"/>
          <w:szCs w:val="22"/>
        </w:rPr>
        <w:t xml:space="preserve">Have a diagnosis </w:t>
      </w:r>
      <w:r w:rsidR="009152A1">
        <w:rPr>
          <w:rFonts w:cs="Calibri"/>
          <w:szCs w:val="22"/>
        </w:rPr>
        <w:t xml:space="preserve">of Stage </w:t>
      </w:r>
      <w:proofErr w:type="spellStart"/>
      <w:r w:rsidR="009152A1">
        <w:rPr>
          <w:rFonts w:cs="Calibri"/>
          <w:szCs w:val="22"/>
        </w:rPr>
        <w:t>IIIb</w:t>
      </w:r>
      <w:proofErr w:type="spellEnd"/>
      <w:r w:rsidR="009152A1">
        <w:rPr>
          <w:rFonts w:cs="Calibri"/>
          <w:szCs w:val="22"/>
        </w:rPr>
        <w:t xml:space="preserve"> to IV metastatic melanoma</w:t>
      </w:r>
      <w:r w:rsidR="00EE7A4C">
        <w:rPr>
          <w:rFonts w:cs="Calibri"/>
          <w:szCs w:val="22"/>
        </w:rPr>
        <w:t xml:space="preserve">. </w:t>
      </w:r>
    </w:p>
    <w:p w14:paraId="6DB620FB" w14:textId="7634D73B" w:rsidR="009D3D72" w:rsidRDefault="007941F1" w:rsidP="0001323A">
      <w:pPr>
        <w:numPr>
          <w:ilvl w:val="0"/>
          <w:numId w:val="85"/>
        </w:numPr>
        <w:spacing w:before="0" w:after="160" w:line="259" w:lineRule="auto"/>
        <w:rPr>
          <w:rFonts w:cs="Calibri"/>
          <w:szCs w:val="22"/>
        </w:rPr>
      </w:pPr>
      <w:r>
        <w:rPr>
          <w:rFonts w:cs="Calibri"/>
          <w:szCs w:val="22"/>
        </w:rPr>
        <w:t>Have a negative serum pregnancy test prior to study entry, if female and of chil</w:t>
      </w:r>
      <w:r w:rsidR="00A017F5">
        <w:rPr>
          <w:rFonts w:cs="Calibri"/>
          <w:szCs w:val="22"/>
        </w:rPr>
        <w:t xml:space="preserve">dbearing potential. </w:t>
      </w:r>
    </w:p>
    <w:p w14:paraId="6A13D619" w14:textId="261AD09F" w:rsidR="00A017F5" w:rsidRDefault="00F63777" w:rsidP="0001323A">
      <w:pPr>
        <w:numPr>
          <w:ilvl w:val="0"/>
          <w:numId w:val="85"/>
        </w:numPr>
        <w:spacing w:before="0" w:after="160" w:line="259" w:lineRule="auto"/>
        <w:rPr>
          <w:rFonts w:cs="Calibri"/>
          <w:szCs w:val="22"/>
        </w:rPr>
      </w:pPr>
      <w:r>
        <w:rPr>
          <w:rFonts w:cs="Calibri"/>
          <w:szCs w:val="22"/>
        </w:rPr>
        <w:t xml:space="preserve">Agree to use </w:t>
      </w:r>
      <w:r w:rsidR="000A6641">
        <w:rPr>
          <w:rFonts w:cs="Calibri"/>
          <w:szCs w:val="22"/>
        </w:rPr>
        <w:t xml:space="preserve">effective barrier contraceptives from screening until 30 days after the final administration of the GMO. </w:t>
      </w:r>
    </w:p>
    <w:p w14:paraId="21594670" w14:textId="2E18A4C4" w:rsidR="0001323A" w:rsidRPr="0001323A" w:rsidRDefault="0001323A" w:rsidP="0001323A">
      <w:pPr>
        <w:pStyle w:val="RARMPnumberedparagraphs"/>
      </w:pPr>
      <w:r w:rsidRPr="0001323A">
        <w:t>Relevant exclusion criteria include</w:t>
      </w:r>
      <w:r w:rsidR="007A04C4">
        <w:t xml:space="preserve"> participants who</w:t>
      </w:r>
      <w:r w:rsidRPr="0001323A">
        <w:t>:</w:t>
      </w:r>
    </w:p>
    <w:p w14:paraId="78EFEE48" w14:textId="7F447ECD" w:rsidR="0001323A" w:rsidRDefault="007A04C4" w:rsidP="0001323A">
      <w:pPr>
        <w:numPr>
          <w:ilvl w:val="0"/>
          <w:numId w:val="86"/>
        </w:numPr>
        <w:spacing w:before="0" w:after="160" w:line="259" w:lineRule="auto"/>
        <w:rPr>
          <w:rFonts w:cs="Calibri"/>
          <w:szCs w:val="22"/>
        </w:rPr>
      </w:pPr>
      <w:r>
        <w:rPr>
          <w:rFonts w:cs="Calibri"/>
          <w:szCs w:val="22"/>
        </w:rPr>
        <w:t xml:space="preserve">Are pregnant or lactating. </w:t>
      </w:r>
    </w:p>
    <w:p w14:paraId="45B12F6E" w14:textId="58A5A441" w:rsidR="003864DA" w:rsidRDefault="003864DA" w:rsidP="0001323A">
      <w:pPr>
        <w:numPr>
          <w:ilvl w:val="0"/>
          <w:numId w:val="86"/>
        </w:numPr>
        <w:spacing w:before="0" w:after="160" w:line="259" w:lineRule="auto"/>
        <w:rPr>
          <w:rFonts w:cs="Calibri"/>
          <w:szCs w:val="22"/>
        </w:rPr>
      </w:pPr>
      <w:r>
        <w:rPr>
          <w:rFonts w:cs="Calibri"/>
          <w:szCs w:val="22"/>
        </w:rPr>
        <w:lastRenderedPageBreak/>
        <w:t xml:space="preserve">Are </w:t>
      </w:r>
      <w:r w:rsidR="0010470B">
        <w:rPr>
          <w:rFonts w:cs="Calibri"/>
          <w:szCs w:val="22"/>
        </w:rPr>
        <w:t>ill with an active infection</w:t>
      </w:r>
      <w:r w:rsidR="00CB6E00">
        <w:rPr>
          <w:rFonts w:cs="Calibri"/>
          <w:szCs w:val="22"/>
        </w:rPr>
        <w:t xml:space="preserve"> requiring systemic treatment within 5 days of screening. </w:t>
      </w:r>
    </w:p>
    <w:p w14:paraId="0D93EAAB" w14:textId="7BD3B1A0" w:rsidR="00CB6E00" w:rsidRDefault="00FD465E" w:rsidP="0001323A">
      <w:pPr>
        <w:numPr>
          <w:ilvl w:val="0"/>
          <w:numId w:val="86"/>
        </w:numPr>
        <w:spacing w:before="0" w:after="160" w:line="259" w:lineRule="auto"/>
        <w:rPr>
          <w:rFonts w:cs="Calibri"/>
          <w:szCs w:val="22"/>
        </w:rPr>
      </w:pPr>
      <w:r>
        <w:rPr>
          <w:rFonts w:cs="Calibri"/>
          <w:szCs w:val="22"/>
        </w:rPr>
        <w:t xml:space="preserve">Are immunocompromised or known to be HIV positive. </w:t>
      </w:r>
    </w:p>
    <w:p w14:paraId="0E4BC326" w14:textId="5D5D515F" w:rsidR="00D94AA8" w:rsidRDefault="00B00042" w:rsidP="0001323A">
      <w:pPr>
        <w:numPr>
          <w:ilvl w:val="0"/>
          <w:numId w:val="86"/>
        </w:numPr>
        <w:spacing w:before="0" w:after="160" w:line="259" w:lineRule="auto"/>
        <w:rPr>
          <w:rFonts w:cs="Calibri"/>
          <w:szCs w:val="22"/>
        </w:rPr>
      </w:pPr>
      <w:r>
        <w:rPr>
          <w:rFonts w:cs="Calibri"/>
          <w:szCs w:val="22"/>
        </w:rPr>
        <w:t xml:space="preserve">Have previously received </w:t>
      </w:r>
      <w:r w:rsidR="00AE00A3">
        <w:rPr>
          <w:rFonts w:cs="Calibri"/>
          <w:szCs w:val="22"/>
        </w:rPr>
        <w:t xml:space="preserve">adenovirus therapy. </w:t>
      </w:r>
    </w:p>
    <w:p w14:paraId="1D748C48" w14:textId="211D776D" w:rsidR="00AE00A3" w:rsidRPr="0001323A" w:rsidRDefault="00AE00A3" w:rsidP="0001323A">
      <w:pPr>
        <w:numPr>
          <w:ilvl w:val="0"/>
          <w:numId w:val="86"/>
        </w:numPr>
        <w:spacing w:before="0" w:after="160" w:line="259" w:lineRule="auto"/>
        <w:rPr>
          <w:rFonts w:cs="Calibri"/>
          <w:szCs w:val="22"/>
        </w:rPr>
      </w:pPr>
      <w:r>
        <w:rPr>
          <w:rFonts w:cs="Calibri"/>
          <w:szCs w:val="22"/>
        </w:rPr>
        <w:t xml:space="preserve">Have previously received any oncolytic virus within 2 months prior to screening. </w:t>
      </w:r>
    </w:p>
    <w:p w14:paraId="283BF610" w14:textId="4FD3B971" w:rsidR="0001323A" w:rsidRPr="004E77CE" w:rsidRDefault="0001323A" w:rsidP="0001323A">
      <w:pPr>
        <w:pStyle w:val="RARMPnumberedparagraphs"/>
        <w:rPr>
          <w:color w:val="FF0000"/>
        </w:rPr>
      </w:pPr>
      <w:r w:rsidRPr="0001323A">
        <w:rPr>
          <w:rFonts w:eastAsia="Calibri"/>
          <w:lang w:eastAsia="en-US"/>
        </w:rPr>
        <w:t xml:space="preserve">In addition, </w:t>
      </w:r>
      <w:r w:rsidRPr="0001323A">
        <w:t>participants</w:t>
      </w:r>
      <w:r w:rsidRPr="0001323A">
        <w:rPr>
          <w:rFonts w:eastAsia="Calibri"/>
          <w:lang w:eastAsia="en-US"/>
        </w:rPr>
        <w:t xml:space="preserve"> may be excluded for any reason that, in the opinion of the investigator, makes the participant unsuitable for the study.</w:t>
      </w:r>
    </w:p>
    <w:p w14:paraId="4C8D5C3C" w14:textId="7AEC533E" w:rsidR="0066244D" w:rsidRDefault="0066244D" w:rsidP="00321D13">
      <w:pPr>
        <w:pStyle w:val="4RARMP"/>
      </w:pPr>
      <w:r>
        <w:t>Preparation of the GMO for administration</w:t>
      </w:r>
    </w:p>
    <w:p w14:paraId="1E8E4B20" w14:textId="4137B40D" w:rsidR="00F1309D" w:rsidRPr="0001323A" w:rsidRDefault="00F1309D" w:rsidP="00F1309D">
      <w:pPr>
        <w:pStyle w:val="RARMPnumberedparagraphs"/>
        <w:rPr>
          <w:color w:val="FF0000"/>
        </w:rPr>
      </w:pPr>
      <w:r>
        <w:rPr>
          <w:rFonts w:eastAsia="Calibri"/>
          <w:lang w:eastAsia="en-US"/>
        </w:rPr>
        <w:t xml:space="preserve">For the purposes of this RARMP, persons who are pregnant or have immunosuppressive disorders are considered persons at higher risk of a serious adverse event when exposed to the GMO. The applicant proposes that at risk persons will be excluded from preparing or administering the GMO. </w:t>
      </w:r>
    </w:p>
    <w:p w14:paraId="11032FBD" w14:textId="4BB91553" w:rsidR="00F31821" w:rsidRDefault="00E54946" w:rsidP="00F31821">
      <w:pPr>
        <w:pStyle w:val="RARMPnumberedparagraphs"/>
      </w:pPr>
      <w:r>
        <w:t xml:space="preserve">The doses </w:t>
      </w:r>
      <w:r w:rsidR="008D47B8">
        <w:t xml:space="preserve">of the GMO </w:t>
      </w:r>
      <w:r>
        <w:t xml:space="preserve">for administration </w:t>
      </w:r>
      <w:r w:rsidR="006D36E8">
        <w:t xml:space="preserve">would </w:t>
      </w:r>
      <w:r>
        <w:t>be prepared in</w:t>
      </w:r>
      <w:r w:rsidR="00F31821">
        <w:t xml:space="preserve"> pharmacies within the clinical facilities</w:t>
      </w:r>
      <w:r w:rsidR="0050101F">
        <w:t xml:space="preserve"> by trained personnel</w:t>
      </w:r>
      <w:r w:rsidR="00F31821">
        <w:t xml:space="preserve">. </w:t>
      </w:r>
      <w:r w:rsidR="006D36E8">
        <w:t xml:space="preserve">Access to the GMO </w:t>
      </w:r>
      <w:r w:rsidR="00A44F34">
        <w:t xml:space="preserve">would </w:t>
      </w:r>
      <w:r w:rsidR="006D36E8">
        <w:t xml:space="preserve">be restricted to the pharmacy personnel. </w:t>
      </w:r>
      <w:r w:rsidR="00467660" w:rsidRPr="00D044D4">
        <w:rPr>
          <w:rFonts w:asciiTheme="minorHAnsi" w:hAnsiTheme="minorHAnsi"/>
          <w:bCs/>
          <w:szCs w:val="22"/>
        </w:rPr>
        <w:t xml:space="preserve">Training </w:t>
      </w:r>
      <w:r w:rsidR="00A44F34" w:rsidRPr="00D044D4">
        <w:rPr>
          <w:rFonts w:asciiTheme="minorHAnsi" w:hAnsiTheme="minorHAnsi"/>
          <w:bCs/>
          <w:szCs w:val="22"/>
        </w:rPr>
        <w:t>w</w:t>
      </w:r>
      <w:r w:rsidR="00A44F34">
        <w:rPr>
          <w:rFonts w:asciiTheme="minorHAnsi" w:hAnsiTheme="minorHAnsi"/>
          <w:bCs/>
          <w:szCs w:val="22"/>
        </w:rPr>
        <w:t>ould</w:t>
      </w:r>
      <w:r w:rsidR="00A44F34" w:rsidRPr="00D044D4">
        <w:rPr>
          <w:rFonts w:asciiTheme="minorHAnsi" w:hAnsiTheme="minorHAnsi"/>
          <w:bCs/>
          <w:szCs w:val="22"/>
        </w:rPr>
        <w:t xml:space="preserve"> </w:t>
      </w:r>
      <w:r w:rsidR="00467660" w:rsidRPr="00D044D4">
        <w:rPr>
          <w:rFonts w:asciiTheme="minorHAnsi" w:hAnsiTheme="minorHAnsi"/>
          <w:bCs/>
          <w:szCs w:val="22"/>
        </w:rPr>
        <w:t xml:space="preserve">be provided by the </w:t>
      </w:r>
      <w:r w:rsidR="00F1309D">
        <w:rPr>
          <w:rFonts w:asciiTheme="minorHAnsi" w:hAnsiTheme="minorHAnsi"/>
          <w:bCs/>
          <w:szCs w:val="22"/>
        </w:rPr>
        <w:t>licence holder</w:t>
      </w:r>
      <w:r w:rsidR="00F1309D" w:rsidRPr="00D044D4">
        <w:rPr>
          <w:rFonts w:asciiTheme="minorHAnsi" w:hAnsiTheme="minorHAnsi"/>
          <w:bCs/>
          <w:szCs w:val="22"/>
        </w:rPr>
        <w:t xml:space="preserve"> </w:t>
      </w:r>
      <w:r w:rsidR="00467660" w:rsidRPr="00D044D4">
        <w:rPr>
          <w:rFonts w:asciiTheme="minorHAnsi" w:hAnsiTheme="minorHAnsi"/>
          <w:bCs/>
          <w:szCs w:val="22"/>
        </w:rPr>
        <w:t>in line with the licence conditions</w:t>
      </w:r>
      <w:r w:rsidR="00467660">
        <w:rPr>
          <w:rFonts w:asciiTheme="minorHAnsi" w:hAnsiTheme="minorHAnsi"/>
          <w:bCs/>
          <w:szCs w:val="22"/>
        </w:rPr>
        <w:t>.</w:t>
      </w:r>
      <w:r w:rsidR="0050101F">
        <w:t xml:space="preserve"> </w:t>
      </w:r>
    </w:p>
    <w:p w14:paraId="61D37531" w14:textId="2ED549A7" w:rsidR="00467660" w:rsidRPr="007D34EC" w:rsidRDefault="00467660" w:rsidP="00467660">
      <w:pPr>
        <w:pStyle w:val="RARMPnumberedparagraphs"/>
      </w:pPr>
      <w:r w:rsidRPr="007D34EC">
        <w:t xml:space="preserve">Dilutions of the GMO </w:t>
      </w:r>
      <w:r w:rsidR="00E54946" w:rsidRPr="007D34EC">
        <w:t>w</w:t>
      </w:r>
      <w:r w:rsidR="006D36E8">
        <w:t>ould</w:t>
      </w:r>
      <w:r w:rsidRPr="007D34EC">
        <w:t xml:space="preserve"> be needed, the final volume </w:t>
      </w:r>
      <w:r w:rsidR="00461CEA">
        <w:t xml:space="preserve">after dilution of the original vial </w:t>
      </w:r>
      <w:r w:rsidR="00E54946" w:rsidRPr="007D34EC">
        <w:t>w</w:t>
      </w:r>
      <w:r w:rsidR="006D36E8">
        <w:t>ou</w:t>
      </w:r>
      <w:r w:rsidR="00E54946" w:rsidRPr="007D34EC">
        <w:t>l</w:t>
      </w:r>
      <w:r w:rsidR="006D36E8">
        <w:t>d</w:t>
      </w:r>
      <w:r w:rsidR="007D34EC">
        <w:t xml:space="preserve"> be </w:t>
      </w:r>
      <w:r w:rsidR="008B1ABF">
        <w:t xml:space="preserve">up to 10 </w:t>
      </w:r>
      <w:r w:rsidR="007D34EC">
        <w:t>ml</w:t>
      </w:r>
      <w:r w:rsidR="001C3839">
        <w:t xml:space="preserve"> in a dosing syringe</w:t>
      </w:r>
      <w:r w:rsidRPr="007D34EC">
        <w:t xml:space="preserve">. The preparation of the dose </w:t>
      </w:r>
      <w:r w:rsidR="00661781" w:rsidRPr="007D34EC">
        <w:t>w</w:t>
      </w:r>
      <w:r w:rsidR="00661781">
        <w:t>ould</w:t>
      </w:r>
      <w:r w:rsidR="00661781" w:rsidRPr="007D34EC">
        <w:t xml:space="preserve"> </w:t>
      </w:r>
      <w:r w:rsidRPr="007D34EC">
        <w:t xml:space="preserve">be performed </w:t>
      </w:r>
      <w:r w:rsidR="003E5EFA">
        <w:t xml:space="preserve">in </w:t>
      </w:r>
      <w:r w:rsidR="00DA2010">
        <w:t xml:space="preserve">a Class II </w:t>
      </w:r>
      <w:r w:rsidR="003E5EFA">
        <w:t xml:space="preserve">Biosafety Cabinet </w:t>
      </w:r>
      <w:r w:rsidR="00FD2433">
        <w:t>(BSC</w:t>
      </w:r>
      <w:r w:rsidR="00DA2010">
        <w:t>-2</w:t>
      </w:r>
      <w:r w:rsidR="00FD2433">
        <w:t>)</w:t>
      </w:r>
      <w:r w:rsidRPr="007D34EC">
        <w:t xml:space="preserve">. This </w:t>
      </w:r>
      <w:r w:rsidR="00661781" w:rsidRPr="007D34EC">
        <w:t>w</w:t>
      </w:r>
      <w:r w:rsidR="00661781">
        <w:t>ould</w:t>
      </w:r>
      <w:r w:rsidR="00661781" w:rsidRPr="007D34EC">
        <w:t xml:space="preserve"> </w:t>
      </w:r>
      <w:r w:rsidRPr="007D34EC">
        <w:t xml:space="preserve">be carried out aseptically </w:t>
      </w:r>
      <w:r w:rsidR="00E71A69">
        <w:t xml:space="preserve">by drawing solution into dosing </w:t>
      </w:r>
      <w:r w:rsidRPr="007D34EC">
        <w:t xml:space="preserve">syringes </w:t>
      </w:r>
      <w:r w:rsidR="00E71A69">
        <w:t xml:space="preserve">from </w:t>
      </w:r>
      <w:r w:rsidR="001E1AD9">
        <w:t xml:space="preserve">rubber stoppered </w:t>
      </w:r>
      <w:r w:rsidRPr="007D34EC">
        <w:t xml:space="preserve">vials. </w:t>
      </w:r>
      <w:r w:rsidR="00E71A69">
        <w:t xml:space="preserve">Sharps used </w:t>
      </w:r>
      <w:r w:rsidR="00C60A70">
        <w:t xml:space="preserve">for solution transfer </w:t>
      </w:r>
      <w:r w:rsidR="00661781">
        <w:t xml:space="preserve">would </w:t>
      </w:r>
      <w:r w:rsidR="00C60A70">
        <w:t xml:space="preserve">be discarded in clinical waste sharps bins. </w:t>
      </w:r>
      <w:r w:rsidRPr="007D34EC">
        <w:t xml:space="preserve">Therefore, there </w:t>
      </w:r>
      <w:r w:rsidR="006D36E8">
        <w:t>would</w:t>
      </w:r>
      <w:r w:rsidR="006D36E8" w:rsidRPr="007D34EC">
        <w:t xml:space="preserve"> </w:t>
      </w:r>
      <w:r w:rsidRPr="007D34EC">
        <w:t>no</w:t>
      </w:r>
      <w:r w:rsidR="006D36E8">
        <w:t>t be</w:t>
      </w:r>
      <w:r w:rsidRPr="007D34EC">
        <w:t xml:space="preserve"> open transfer of solutions outside the syringe or </w:t>
      </w:r>
      <w:r w:rsidR="00C60A70">
        <w:t>GMO</w:t>
      </w:r>
      <w:r w:rsidRPr="007D34EC">
        <w:t xml:space="preserve"> vial as all solutions </w:t>
      </w:r>
      <w:r w:rsidR="00E54946" w:rsidRPr="007D34EC">
        <w:t>w</w:t>
      </w:r>
      <w:r w:rsidR="006D36E8">
        <w:t>ould</w:t>
      </w:r>
      <w:r w:rsidRPr="007D34EC">
        <w:t xml:space="preserve"> be contained within the sealed primary vial or syringe. The filled </w:t>
      </w:r>
      <w:r w:rsidR="00765237">
        <w:t xml:space="preserve">capped </w:t>
      </w:r>
      <w:r w:rsidRPr="007D34EC">
        <w:t xml:space="preserve">syringe </w:t>
      </w:r>
      <w:r w:rsidR="00E54946" w:rsidRPr="007D34EC">
        <w:t>w</w:t>
      </w:r>
      <w:r w:rsidR="00F23BFE">
        <w:t>ould</w:t>
      </w:r>
      <w:r w:rsidRPr="007D34EC">
        <w:t xml:space="preserve"> be transported to the administration area as described in Section </w:t>
      </w:r>
      <w:r w:rsidRPr="007D34EC">
        <w:fldChar w:fldCharType="begin"/>
      </w:r>
      <w:r w:rsidRPr="007D34EC">
        <w:instrText xml:space="preserve"> REF _Ref66352797 \r \h </w:instrText>
      </w:r>
      <w:r w:rsidRPr="007D34EC">
        <w:fldChar w:fldCharType="separate"/>
      </w:r>
      <w:r w:rsidR="001E7664">
        <w:t>2.3.2</w:t>
      </w:r>
      <w:r w:rsidRPr="007D34EC">
        <w:fldChar w:fldCharType="end"/>
      </w:r>
      <w:r w:rsidRPr="007D34EC">
        <w:t xml:space="preserve">. </w:t>
      </w:r>
    </w:p>
    <w:p w14:paraId="66E2DE18" w14:textId="4B797CF4" w:rsidR="0066244D" w:rsidRDefault="0066244D" w:rsidP="00321D13">
      <w:pPr>
        <w:pStyle w:val="4RARMP"/>
      </w:pPr>
      <w:r>
        <w:t>Intra</w:t>
      </w:r>
      <w:r w:rsidR="00C60A70">
        <w:t xml:space="preserve">-tumoral </w:t>
      </w:r>
      <w:r>
        <w:t>administration of the GMO</w:t>
      </w:r>
    </w:p>
    <w:p w14:paraId="1B0AC440" w14:textId="48376168" w:rsidR="007D34EC" w:rsidRDefault="0066244D" w:rsidP="00467660">
      <w:pPr>
        <w:pStyle w:val="RARMPnumberedparagraphs"/>
      </w:pPr>
      <w:r w:rsidRPr="0066244D">
        <w:t>The GM</w:t>
      </w:r>
      <w:r w:rsidR="003224CF">
        <w:t>O</w:t>
      </w:r>
      <w:r w:rsidRPr="0066244D">
        <w:t xml:space="preserve"> </w:t>
      </w:r>
      <w:r w:rsidR="00661781">
        <w:t>would</w:t>
      </w:r>
      <w:r w:rsidR="00661781" w:rsidRPr="0066244D">
        <w:t xml:space="preserve"> </w:t>
      </w:r>
      <w:r w:rsidRPr="0066244D">
        <w:t xml:space="preserve">be administered </w:t>
      </w:r>
      <w:r w:rsidR="00740734">
        <w:t xml:space="preserve">via </w:t>
      </w:r>
      <w:r w:rsidR="003224CF">
        <w:t>IT</w:t>
      </w:r>
      <w:r w:rsidR="00740734">
        <w:t xml:space="preserve"> injection</w:t>
      </w:r>
      <w:r w:rsidRPr="0066244D">
        <w:t xml:space="preserve"> at clinical trial sites. </w:t>
      </w:r>
      <w:r w:rsidR="007D34EC">
        <w:t>The I</w:t>
      </w:r>
      <w:r w:rsidR="005F182D">
        <w:t>T</w:t>
      </w:r>
      <w:r w:rsidR="007D34EC">
        <w:t xml:space="preserve"> administration </w:t>
      </w:r>
      <w:r w:rsidR="00661781">
        <w:t xml:space="preserve">would </w:t>
      </w:r>
      <w:r w:rsidR="007D34EC">
        <w:t xml:space="preserve">be carried out by study </w:t>
      </w:r>
      <w:r w:rsidR="00ED4DDF">
        <w:t>physi</w:t>
      </w:r>
      <w:r w:rsidR="00531479">
        <w:t>cians</w:t>
      </w:r>
      <w:r w:rsidR="007D34EC">
        <w:t xml:space="preserve"> who would be wearing appropriate PPE (face shield/safety glasses, face mask, disposa</w:t>
      </w:r>
      <w:r w:rsidR="008D47B8">
        <w:t>b</w:t>
      </w:r>
      <w:r w:rsidR="007D34EC">
        <w:t>l</w:t>
      </w:r>
      <w:r w:rsidR="008D47B8">
        <w:t>e</w:t>
      </w:r>
      <w:r w:rsidR="007D34EC">
        <w:t xml:space="preserve"> gown and disposable gloves). </w:t>
      </w:r>
    </w:p>
    <w:p w14:paraId="3FCC04C8" w14:textId="2700AEE4" w:rsidR="0066244D" w:rsidRDefault="007A3403" w:rsidP="00467660">
      <w:pPr>
        <w:pStyle w:val="RARMPnumberedparagraphs"/>
      </w:pPr>
      <w:r>
        <w:t xml:space="preserve">Prior to administration, the filled syringe would </w:t>
      </w:r>
      <w:r w:rsidR="000D7987">
        <w:t xml:space="preserve">be </w:t>
      </w:r>
      <w:r>
        <w:t>capped</w:t>
      </w:r>
      <w:r w:rsidR="00BF6DC9">
        <w:t xml:space="preserve"> and transported to the clinic</w:t>
      </w:r>
      <w:r w:rsidR="00A44F34" w:rsidRPr="00A44F34">
        <w:t xml:space="preserve"> </w:t>
      </w:r>
      <w:r w:rsidR="00A44F34" w:rsidRPr="007D34EC">
        <w:t xml:space="preserve">as described in Section </w:t>
      </w:r>
      <w:r w:rsidR="00A44F34" w:rsidRPr="007D34EC">
        <w:fldChar w:fldCharType="begin"/>
      </w:r>
      <w:r w:rsidR="00A44F34" w:rsidRPr="007D34EC">
        <w:instrText xml:space="preserve"> REF _Ref66352797 \r \h </w:instrText>
      </w:r>
      <w:r w:rsidR="00A44F34" w:rsidRPr="007D34EC">
        <w:fldChar w:fldCharType="separate"/>
      </w:r>
      <w:r w:rsidR="00A44F34">
        <w:t>2.3.2</w:t>
      </w:r>
      <w:r w:rsidR="00A44F34" w:rsidRPr="007D34EC">
        <w:fldChar w:fldCharType="end"/>
      </w:r>
      <w:r w:rsidR="00BF6DC9">
        <w:t xml:space="preserve">. </w:t>
      </w:r>
    </w:p>
    <w:p w14:paraId="702FFAAD" w14:textId="118E0CA1" w:rsidR="007A3403" w:rsidRDefault="001D7DB6" w:rsidP="003E4AFB">
      <w:pPr>
        <w:pStyle w:val="RARMPnumberedparagraphs"/>
      </w:pPr>
      <w:r>
        <w:t xml:space="preserve">The GMO </w:t>
      </w:r>
      <w:r w:rsidR="001F5F45">
        <w:t xml:space="preserve">would </w:t>
      </w:r>
      <w:r>
        <w:t xml:space="preserve">be administered directly into cutaneous </w:t>
      </w:r>
      <w:r w:rsidR="001550CE">
        <w:t>or subcutaneous tumo</w:t>
      </w:r>
      <w:r w:rsidR="007E779A">
        <w:t>u</w:t>
      </w:r>
      <w:r w:rsidR="001550CE">
        <w:t xml:space="preserve">rs </w:t>
      </w:r>
      <w:r w:rsidR="007E779A">
        <w:t>up to a maximum volume of 10 mL</w:t>
      </w:r>
      <w:r w:rsidR="00903882">
        <w:t xml:space="preserve"> per lesion</w:t>
      </w:r>
      <w:r w:rsidR="007E779A">
        <w:t xml:space="preserve">.  </w:t>
      </w:r>
      <w:r w:rsidR="00E34DAC">
        <w:t>T</w:t>
      </w:r>
      <w:r w:rsidR="00137396">
        <w:t>o minimise GMO leakage</w:t>
      </w:r>
      <w:r w:rsidR="00E34DAC">
        <w:t>,</w:t>
      </w:r>
      <w:r w:rsidR="00137396">
        <w:t xml:space="preserve"> </w:t>
      </w:r>
      <w:r w:rsidR="00E34DAC">
        <w:t>d</w:t>
      </w:r>
      <w:r w:rsidR="00F81EAA">
        <w:t xml:space="preserve">oses </w:t>
      </w:r>
      <w:r w:rsidR="001F5F45">
        <w:t xml:space="preserve">would </w:t>
      </w:r>
      <w:r w:rsidR="00F81EAA">
        <w:t>be administered using a fanning technique to evenly distribute the dose over lesions without removing the needle.</w:t>
      </w:r>
      <w:r w:rsidR="00F815C6">
        <w:t xml:space="preserve"> The injection site </w:t>
      </w:r>
      <w:r w:rsidR="001F5F45">
        <w:t xml:space="preserve">would </w:t>
      </w:r>
      <w:r w:rsidR="00F815C6">
        <w:t>the</w:t>
      </w:r>
      <w:r w:rsidR="00CB6240">
        <w:t>n be wiped with ethanol and covered with an occlusive dressing for at least one week</w:t>
      </w:r>
      <w:r w:rsidR="003E4AFB">
        <w:t>.</w:t>
      </w:r>
      <w:r w:rsidR="007A3403">
        <w:t xml:space="preserve"> Participants </w:t>
      </w:r>
      <w:r w:rsidR="001F5F45">
        <w:t xml:space="preserve">would </w:t>
      </w:r>
      <w:r w:rsidR="007A3403">
        <w:t xml:space="preserve">be required to stay in the trial site for </w:t>
      </w:r>
      <w:r w:rsidR="003E4AFB">
        <w:t>at least 6</w:t>
      </w:r>
      <w:r w:rsidR="007A3403">
        <w:t xml:space="preserve"> hours</w:t>
      </w:r>
      <w:r w:rsidR="003E4AFB">
        <w:t xml:space="preserve"> after the first </w:t>
      </w:r>
      <w:r w:rsidR="00903882">
        <w:t xml:space="preserve">and second </w:t>
      </w:r>
      <w:r w:rsidR="003E4AFB">
        <w:t>administration</w:t>
      </w:r>
      <w:r w:rsidR="008C14C1">
        <w:t>, then 1 hour for subsequent administrations</w:t>
      </w:r>
      <w:r w:rsidR="00661781">
        <w:t xml:space="preserve"> provided no adverse reactions occur during previous doses</w:t>
      </w:r>
      <w:r w:rsidR="007A3403">
        <w:t xml:space="preserve">. </w:t>
      </w:r>
    </w:p>
    <w:p w14:paraId="0C66A9A2" w14:textId="77777777" w:rsidR="00467660" w:rsidRDefault="00467660" w:rsidP="00321D13">
      <w:pPr>
        <w:pStyle w:val="4RARMP"/>
      </w:pPr>
      <w:r>
        <w:t>Decontamination and disposal of the GMO</w:t>
      </w:r>
    </w:p>
    <w:p w14:paraId="2F34F33A" w14:textId="7465E5A5" w:rsidR="00467660" w:rsidRDefault="00467660" w:rsidP="00467660">
      <w:pPr>
        <w:pStyle w:val="RARMPnumberedparagraphs"/>
      </w:pPr>
      <w:r w:rsidRPr="0066244D">
        <w:t xml:space="preserve">Following administration, all residual </w:t>
      </w:r>
      <w:r w:rsidR="007C3C2F">
        <w:t xml:space="preserve">GMO </w:t>
      </w:r>
      <w:r w:rsidRPr="0066244D">
        <w:t>and associated waste which has</w:t>
      </w:r>
      <w:r w:rsidR="007C3C2F">
        <w:t xml:space="preserve"> come in to contact with the GMO </w:t>
      </w:r>
      <w:r w:rsidRPr="0066244D">
        <w:t>(such as syringes</w:t>
      </w:r>
      <w:r w:rsidR="007C3C2F">
        <w:t xml:space="preserve">, </w:t>
      </w:r>
      <w:r w:rsidRPr="0066244D">
        <w:t>swabs</w:t>
      </w:r>
      <w:r w:rsidR="007C3C2F">
        <w:t xml:space="preserve"> and PPE</w:t>
      </w:r>
      <w:r w:rsidRPr="0066244D">
        <w:t>) w</w:t>
      </w:r>
      <w:r w:rsidR="00F47982">
        <w:t>ou</w:t>
      </w:r>
      <w:r w:rsidRPr="0066244D">
        <w:t>l</w:t>
      </w:r>
      <w:r w:rsidR="00F47982">
        <w:t>d</w:t>
      </w:r>
      <w:r w:rsidRPr="0066244D">
        <w:t xml:space="preserve"> be </w:t>
      </w:r>
      <w:r w:rsidR="007C3C2F">
        <w:t xml:space="preserve">disposed </w:t>
      </w:r>
      <w:r w:rsidR="00F47982">
        <w:t xml:space="preserve">of </w:t>
      </w:r>
      <w:r w:rsidR="007C3C2F" w:rsidRPr="0066244D">
        <w:t>in accordance with the relevant State and Territory legislat</w:t>
      </w:r>
      <w:r w:rsidR="00CB0BE4">
        <w:t>e</w:t>
      </w:r>
      <w:r w:rsidR="00423C2D">
        <w:t>d</w:t>
      </w:r>
      <w:r w:rsidR="007C3C2F" w:rsidRPr="0066244D">
        <w:t xml:space="preserve"> procedures for clinical/medical waste disposal</w:t>
      </w:r>
      <w:r w:rsidR="009B5605">
        <w:t>,</w:t>
      </w:r>
      <w:r w:rsidR="007C3C2F" w:rsidRPr="0066244D">
        <w:t xml:space="preserve"> </w:t>
      </w:r>
      <w:r w:rsidR="00F47982">
        <w:t>which can include</w:t>
      </w:r>
      <w:r w:rsidR="007C3C2F" w:rsidRPr="0066244D">
        <w:t xml:space="preserve"> high temperature incineration</w:t>
      </w:r>
      <w:r w:rsidRPr="0066244D">
        <w:t xml:space="preserve">. </w:t>
      </w:r>
      <w:r w:rsidR="00CD4131">
        <w:t>A</w:t>
      </w:r>
      <w:r w:rsidR="007C3C2F">
        <w:t xml:space="preserve">ny </w:t>
      </w:r>
      <w:r w:rsidRPr="0066244D">
        <w:t xml:space="preserve">unused </w:t>
      </w:r>
      <w:r w:rsidR="00AC2564">
        <w:t>vials of the</w:t>
      </w:r>
      <w:r w:rsidRPr="0066244D">
        <w:t xml:space="preserve"> GM</w:t>
      </w:r>
      <w:r w:rsidR="007C3C2F">
        <w:t>O</w:t>
      </w:r>
      <w:r w:rsidRPr="0066244D">
        <w:t xml:space="preserve"> </w:t>
      </w:r>
      <w:r w:rsidR="00E54946">
        <w:t>w</w:t>
      </w:r>
      <w:r w:rsidR="00665948">
        <w:t>ould</w:t>
      </w:r>
      <w:r w:rsidRPr="0066244D">
        <w:t xml:space="preserve"> be </w:t>
      </w:r>
      <w:r w:rsidR="00701CC0">
        <w:t xml:space="preserve">also </w:t>
      </w:r>
      <w:r w:rsidRPr="0066244D">
        <w:t xml:space="preserve">disposed </w:t>
      </w:r>
      <w:r w:rsidR="00D7118A">
        <w:t xml:space="preserve">of </w:t>
      </w:r>
      <w:r w:rsidR="00701CC0">
        <w:t xml:space="preserve">using </w:t>
      </w:r>
      <w:r w:rsidR="00CD4131">
        <w:t>the same process.</w:t>
      </w:r>
      <w:r w:rsidR="007C3C2F">
        <w:t xml:space="preserve"> Disposal </w:t>
      </w:r>
      <w:r w:rsidR="00E54946">
        <w:t>w</w:t>
      </w:r>
      <w:r w:rsidR="00665948">
        <w:t>ould</w:t>
      </w:r>
      <w:r w:rsidR="007C3C2F">
        <w:t xml:space="preserve"> be carried out by external service providers</w:t>
      </w:r>
      <w:r w:rsidR="00AE18AA">
        <w:t xml:space="preserve"> via the clinical waste stream</w:t>
      </w:r>
      <w:r>
        <w:t>.</w:t>
      </w:r>
    </w:p>
    <w:p w14:paraId="655BABA1" w14:textId="0427E65A" w:rsidR="002D117A" w:rsidRPr="002D117A" w:rsidRDefault="000C04A1" w:rsidP="00467660">
      <w:pPr>
        <w:pStyle w:val="RARMPnumberedparagraphs"/>
      </w:pPr>
      <w:r>
        <w:t xml:space="preserve">Trained personnel </w:t>
      </w:r>
      <w:r w:rsidR="001F5F45">
        <w:t xml:space="preserve">would </w:t>
      </w:r>
      <w:r w:rsidR="00A420BF">
        <w:t xml:space="preserve">remove the occlusive dressing at the follow-up visit </w:t>
      </w:r>
      <w:r w:rsidR="00D7118A">
        <w:t xml:space="preserve">one </w:t>
      </w:r>
      <w:r w:rsidR="00A420BF">
        <w:t xml:space="preserve">week after </w:t>
      </w:r>
      <w:proofErr w:type="gramStart"/>
      <w:r w:rsidR="00A420BF">
        <w:t xml:space="preserve">administration, </w:t>
      </w:r>
      <w:r w:rsidR="00D7118A">
        <w:t>and</w:t>
      </w:r>
      <w:proofErr w:type="gramEnd"/>
      <w:r w:rsidR="00D7118A">
        <w:t xml:space="preserve"> would ensure</w:t>
      </w:r>
      <w:r w:rsidR="00A420BF">
        <w:t xml:space="preserve"> </w:t>
      </w:r>
      <w:r w:rsidR="00D7118A">
        <w:t>disposal</w:t>
      </w:r>
      <w:r w:rsidR="00A420BF">
        <w:t xml:space="preserve"> as part of the clinical waste stream</w:t>
      </w:r>
      <w:r w:rsidR="002E072C">
        <w:t xml:space="preserve">. </w:t>
      </w:r>
    </w:p>
    <w:p w14:paraId="1B113B9D" w14:textId="2840188F" w:rsidR="007C3C2F" w:rsidRPr="00467660" w:rsidRDefault="007C3C2F" w:rsidP="00467660">
      <w:pPr>
        <w:pStyle w:val="RARMPnumberedparagraphs"/>
      </w:pPr>
      <w:r>
        <w:rPr>
          <w:lang w:val="en-GB"/>
        </w:rPr>
        <w:lastRenderedPageBreak/>
        <w:t xml:space="preserve">Any </w:t>
      </w:r>
      <w:r w:rsidRPr="007C3C2F">
        <w:rPr>
          <w:lang w:val="en-GB"/>
        </w:rPr>
        <w:t xml:space="preserve">equipment that is contaminated with the GMO </w:t>
      </w:r>
      <w:r w:rsidR="001F5F45">
        <w:rPr>
          <w:lang w:val="en-GB"/>
        </w:rPr>
        <w:t>would</w:t>
      </w:r>
      <w:r w:rsidR="001F5F45" w:rsidRPr="007C3C2F">
        <w:rPr>
          <w:lang w:val="en-GB"/>
        </w:rPr>
        <w:t xml:space="preserve"> </w:t>
      </w:r>
      <w:r w:rsidRPr="007C3C2F">
        <w:rPr>
          <w:lang w:val="en-GB"/>
        </w:rPr>
        <w:t xml:space="preserve">be cleaned with an appropriate disinfectant </w:t>
      </w:r>
      <w:r>
        <w:rPr>
          <w:lang w:val="en-GB"/>
        </w:rPr>
        <w:t>shown to be effective against the GMO.</w:t>
      </w:r>
    </w:p>
    <w:p w14:paraId="40062206" w14:textId="7BE72A28" w:rsidR="0066244D" w:rsidRDefault="0066244D" w:rsidP="00321D13">
      <w:pPr>
        <w:pStyle w:val="4RARMP"/>
      </w:pPr>
      <w:r>
        <w:t>Sample collection and analysis</w:t>
      </w:r>
    </w:p>
    <w:p w14:paraId="656B45D1" w14:textId="0CC4E65D" w:rsidR="00467660" w:rsidRDefault="00CA6E01" w:rsidP="00467660">
      <w:pPr>
        <w:pStyle w:val="RARMPnumberedparagraphs"/>
      </w:pPr>
      <w:r>
        <w:t xml:space="preserve">Biological samples </w:t>
      </w:r>
      <w:r w:rsidR="00482286">
        <w:t>such as blood</w:t>
      </w:r>
      <w:r w:rsidR="00A1391E">
        <w:t xml:space="preserve">, urine, stool and saliva </w:t>
      </w:r>
      <w:r w:rsidR="001F5F45">
        <w:t xml:space="preserve">would </w:t>
      </w:r>
      <w:r w:rsidR="00A1391E">
        <w:t>be collected to evaluate viral shedding</w:t>
      </w:r>
      <w:r w:rsidR="001A0FF0">
        <w:t xml:space="preserve"> </w:t>
      </w:r>
      <w:r w:rsidR="008767F0">
        <w:t xml:space="preserve">on </w:t>
      </w:r>
      <w:r w:rsidR="004B79E7">
        <w:t>dosing day</w:t>
      </w:r>
      <w:r w:rsidR="008767F0">
        <w:t xml:space="preserve"> and day 3 for the first 3 cycles </w:t>
      </w:r>
      <w:r w:rsidR="00424924">
        <w:t xml:space="preserve">(up to week 8) </w:t>
      </w:r>
      <w:r w:rsidR="008767F0">
        <w:t>then only on d</w:t>
      </w:r>
      <w:r w:rsidR="004B79E7">
        <w:t>osing d</w:t>
      </w:r>
      <w:r w:rsidR="008767F0">
        <w:t xml:space="preserve">ay 1 for further cycles of GMO administration. </w:t>
      </w:r>
      <w:r w:rsidR="00424924">
        <w:t xml:space="preserve">Samples taken on the dosing day 1 of cycles 4-6 will be taken pre-dose. </w:t>
      </w:r>
      <w:r w:rsidR="00964FAF">
        <w:t xml:space="preserve"> </w:t>
      </w:r>
    </w:p>
    <w:p w14:paraId="26D174A0" w14:textId="15FA5C5A" w:rsidR="00FA033D" w:rsidRDefault="00FA033D" w:rsidP="00467660">
      <w:pPr>
        <w:pStyle w:val="RARMPnumberedparagraphs"/>
      </w:pPr>
      <w:r>
        <w:t xml:space="preserve">Blood samples </w:t>
      </w:r>
      <w:r w:rsidR="00DB592B">
        <w:t xml:space="preserve">would </w:t>
      </w:r>
      <w:r>
        <w:t>be collected</w:t>
      </w:r>
      <w:r w:rsidR="008A000E">
        <w:t xml:space="preserve"> by clinical site staff wearing appropriate PPE. Staff must ensure that the sample collection area is clean and sterile. </w:t>
      </w:r>
    </w:p>
    <w:p w14:paraId="7385F3A9" w14:textId="1290FB73" w:rsidR="001E2258" w:rsidRDefault="001E2258" w:rsidP="00467660">
      <w:pPr>
        <w:pStyle w:val="RARMPnumberedparagraphs"/>
      </w:pPr>
      <w:r>
        <w:t xml:space="preserve">Urine, stool and saliva samples </w:t>
      </w:r>
      <w:r w:rsidR="00DB592B">
        <w:t xml:space="preserve">would </w:t>
      </w:r>
      <w:r>
        <w:t xml:space="preserve">be self-collected </w:t>
      </w:r>
      <w:r w:rsidR="00C62988">
        <w:t xml:space="preserve">by </w:t>
      </w:r>
      <w:r>
        <w:t xml:space="preserve">trial participants </w:t>
      </w:r>
      <w:r w:rsidR="00237DCF">
        <w:t>within clinical settings during follow-up visits</w:t>
      </w:r>
      <w:r w:rsidR="00C62988">
        <w:t>,</w:t>
      </w:r>
      <w:r w:rsidR="00903882">
        <w:t xml:space="preserve"> or at home and returned to the clinical trial site</w:t>
      </w:r>
      <w:r w:rsidR="00237DCF">
        <w:t>. Appropriate instr</w:t>
      </w:r>
      <w:r w:rsidR="005355D9">
        <w:t xml:space="preserve">uctions and training </w:t>
      </w:r>
      <w:r w:rsidR="00DB592B">
        <w:t xml:space="preserve">would </w:t>
      </w:r>
      <w:r w:rsidR="005355D9">
        <w:t xml:space="preserve">be given to trial participants before sample collection. </w:t>
      </w:r>
    </w:p>
    <w:p w14:paraId="6E4946E0" w14:textId="118BF456" w:rsidR="00467660" w:rsidRDefault="00467660" w:rsidP="00467660">
      <w:pPr>
        <w:pStyle w:val="RARMPnumberedparagraphs"/>
      </w:pPr>
      <w:r>
        <w:t xml:space="preserve">After collection, </w:t>
      </w:r>
      <w:r w:rsidR="005355D9">
        <w:t>clinical site staff may need to process the samples according to the study protocol</w:t>
      </w:r>
      <w:r>
        <w:t>.</w:t>
      </w:r>
      <w:r w:rsidR="00B4044E">
        <w:t xml:space="preserve"> All sample processing </w:t>
      </w:r>
      <w:r w:rsidR="00EE7EDC">
        <w:t xml:space="preserve">steps </w:t>
      </w:r>
      <w:r w:rsidR="00DB592B">
        <w:t xml:space="preserve">would </w:t>
      </w:r>
      <w:r w:rsidR="00EE7EDC">
        <w:t xml:space="preserve">be performed following appropriate safety precautions and in compliance with </w:t>
      </w:r>
      <w:r w:rsidR="009E477C">
        <w:t xml:space="preserve">standard clinical pathology procedures </w:t>
      </w:r>
      <w:r w:rsidR="00535E00">
        <w:t xml:space="preserve">or other relevant guidelines. </w:t>
      </w:r>
    </w:p>
    <w:p w14:paraId="293D3B8F" w14:textId="34C504B5" w:rsidR="00535E00" w:rsidRDefault="00535E00" w:rsidP="00467660">
      <w:pPr>
        <w:pStyle w:val="RARMPnumberedparagraphs"/>
      </w:pPr>
      <w:r>
        <w:t xml:space="preserve">Whilst some samples such as whole blood may be analysed at the site of collection, most </w:t>
      </w:r>
      <w:r w:rsidR="00DB592B">
        <w:t xml:space="preserve">would </w:t>
      </w:r>
      <w:r>
        <w:t xml:space="preserve">be transported to </w:t>
      </w:r>
      <w:r w:rsidR="000353A8">
        <w:t xml:space="preserve">an independent laboratory </w:t>
      </w:r>
      <w:r w:rsidR="00C62988">
        <w:t xml:space="preserve">in Australia </w:t>
      </w:r>
      <w:r w:rsidR="000353A8">
        <w:t>or exported in accordance with</w:t>
      </w:r>
      <w:r w:rsidR="009F15CE">
        <w:t xml:space="preserve"> IATA UN 3373 for analysis. </w:t>
      </w:r>
    </w:p>
    <w:p w14:paraId="458C42AB" w14:textId="567D6977" w:rsidR="0066244D" w:rsidRDefault="0066244D" w:rsidP="00321D13">
      <w:pPr>
        <w:pStyle w:val="4RARMP"/>
      </w:pPr>
      <w:r>
        <w:t>Personal protective clothing</w:t>
      </w:r>
    </w:p>
    <w:p w14:paraId="10CB6568" w14:textId="4E70E98A" w:rsidR="00420205" w:rsidRDefault="00420205" w:rsidP="00420205">
      <w:pPr>
        <w:pStyle w:val="RARMPnumberedparagraphs"/>
      </w:pPr>
      <w:r>
        <w:t xml:space="preserve">Clinical trial staff </w:t>
      </w:r>
      <w:r w:rsidR="00F47982">
        <w:t>involved in the preparation</w:t>
      </w:r>
      <w:r w:rsidR="00C62988">
        <w:t xml:space="preserve"> and </w:t>
      </w:r>
      <w:r>
        <w:t xml:space="preserve">administration of the GMO to trial participants and </w:t>
      </w:r>
      <w:r w:rsidR="00F47982">
        <w:t xml:space="preserve">in the </w:t>
      </w:r>
      <w:r>
        <w:t xml:space="preserve">clean-up of spills </w:t>
      </w:r>
      <w:r w:rsidR="00E54946">
        <w:t>w</w:t>
      </w:r>
      <w:r w:rsidR="00F47982">
        <w:t>ould</w:t>
      </w:r>
      <w:r>
        <w:t xml:space="preserve"> wear a disposa</w:t>
      </w:r>
      <w:r w:rsidR="000D7987">
        <w:t>ble</w:t>
      </w:r>
      <w:r>
        <w:t xml:space="preserve"> </w:t>
      </w:r>
      <w:r w:rsidR="007A2060">
        <w:t xml:space="preserve">fluid-resistant </w:t>
      </w:r>
      <w:r>
        <w:t xml:space="preserve">gown, gloves, face mask and eye protection (safety glasses or face-shields). </w:t>
      </w:r>
    </w:p>
    <w:p w14:paraId="3754D312" w14:textId="58B5B46F" w:rsidR="0066244D" w:rsidRDefault="0066244D" w:rsidP="00321D13">
      <w:pPr>
        <w:pStyle w:val="4RARMP"/>
      </w:pPr>
      <w:bookmarkStart w:id="123" w:name="_Ref66355079"/>
      <w:r>
        <w:t>Training</w:t>
      </w:r>
      <w:bookmarkEnd w:id="123"/>
    </w:p>
    <w:p w14:paraId="1F7E2D36" w14:textId="5424C87C" w:rsidR="00215EFE" w:rsidRDefault="00215EFE" w:rsidP="00CD4131">
      <w:pPr>
        <w:pStyle w:val="RARMPnumberedparagraphs"/>
      </w:pPr>
      <w:r>
        <w:t xml:space="preserve">If the licence is issued, </w:t>
      </w:r>
      <w:proofErr w:type="spellStart"/>
      <w:r>
        <w:t>Novotech</w:t>
      </w:r>
      <w:proofErr w:type="spellEnd"/>
      <w:r>
        <w:t xml:space="preserve"> would have responsibility for ensuring training of personnel and compliance with licence conditions. </w:t>
      </w:r>
    </w:p>
    <w:p w14:paraId="0956D53E" w14:textId="4D74B775" w:rsidR="003E1F9E" w:rsidRDefault="003E1F9E" w:rsidP="00CD4131">
      <w:pPr>
        <w:pStyle w:val="RARMPnumberedparagraphs"/>
      </w:pPr>
      <w:r>
        <w:t xml:space="preserve">The applicant has </w:t>
      </w:r>
      <w:r w:rsidR="00C62988">
        <w:t xml:space="preserve">indicated </w:t>
      </w:r>
      <w:r>
        <w:t>that appropriate training (e.g. training is all procedures specific to the GMO including preparation</w:t>
      </w:r>
      <w:r w:rsidR="00B444FE">
        <w:t xml:space="preserve">, handling, administration, spill procedures, containment and disposal etc.) materials </w:t>
      </w:r>
      <w:r w:rsidR="00181A35">
        <w:t xml:space="preserve">would </w:t>
      </w:r>
      <w:r w:rsidR="00B444FE">
        <w:t xml:space="preserve">be provided to all </w:t>
      </w:r>
      <w:r w:rsidR="00B20748">
        <w:t xml:space="preserve">personnel involved in the trial. </w:t>
      </w:r>
    </w:p>
    <w:p w14:paraId="4DD7EAA7" w14:textId="38855901" w:rsidR="00CD4131" w:rsidRPr="00B0496A" w:rsidRDefault="00296264" w:rsidP="00CD4131">
      <w:pPr>
        <w:pStyle w:val="RARMPnumberedparagraphs"/>
      </w:pPr>
      <w:r>
        <w:t xml:space="preserve">The doses of GMO </w:t>
      </w:r>
      <w:r w:rsidR="00181A35">
        <w:t xml:space="preserve">would </w:t>
      </w:r>
      <w:r>
        <w:t xml:space="preserve">be prepared by trained </w:t>
      </w:r>
      <w:r w:rsidR="00DA2010">
        <w:t>pharmacists or pharmacy technicians in a BSC-2</w:t>
      </w:r>
      <w:r w:rsidR="000E56D4">
        <w:t>. Those staff would be trained on the preparation of the GMO and handling of sharps to minimise the likelihood of exposure.</w:t>
      </w:r>
    </w:p>
    <w:p w14:paraId="37B84004" w14:textId="6A42A324" w:rsidR="00DD3088" w:rsidRDefault="0066244D" w:rsidP="00321D13">
      <w:pPr>
        <w:pStyle w:val="4RARMP"/>
      </w:pPr>
      <w:r>
        <w:t>Accountability and Monitoring</w:t>
      </w:r>
    </w:p>
    <w:p w14:paraId="7C0B47D8" w14:textId="211EFEE8" w:rsidR="005153A1" w:rsidRPr="005153A1" w:rsidRDefault="00BC7478" w:rsidP="007C3C2F">
      <w:pPr>
        <w:pStyle w:val="RARMPnumberedparagraphs"/>
      </w:pPr>
      <w:r>
        <w:rPr>
          <w:bCs/>
          <w:lang w:val="en-US"/>
        </w:rPr>
        <w:t xml:space="preserve">The applicant has proposed that trial participants </w:t>
      </w:r>
      <w:r w:rsidR="00181A35">
        <w:rPr>
          <w:bCs/>
          <w:lang w:val="en-US"/>
        </w:rPr>
        <w:t xml:space="preserve">would </w:t>
      </w:r>
      <w:r>
        <w:rPr>
          <w:bCs/>
          <w:lang w:val="en-US"/>
        </w:rPr>
        <w:t xml:space="preserve">be instructed to monitor themselves for </w:t>
      </w:r>
      <w:r w:rsidR="00A8337B">
        <w:rPr>
          <w:bCs/>
          <w:lang w:val="en-US"/>
        </w:rPr>
        <w:t xml:space="preserve">signs of infection or adverse reactions such as fever, </w:t>
      </w:r>
      <w:r w:rsidR="00407D19">
        <w:rPr>
          <w:bCs/>
          <w:lang w:val="en-US"/>
        </w:rPr>
        <w:t>flu-like symptoms or injection site reactions</w:t>
      </w:r>
      <w:r w:rsidR="00AC2564">
        <w:rPr>
          <w:bCs/>
          <w:lang w:val="en-US"/>
        </w:rPr>
        <w:t>.</w:t>
      </w:r>
    </w:p>
    <w:p w14:paraId="19797D0A" w14:textId="278CBB49" w:rsidR="007C3C2F" w:rsidRPr="00CD4131" w:rsidRDefault="005153A1" w:rsidP="007C3C2F">
      <w:pPr>
        <w:pStyle w:val="RARMPnumberedparagraphs"/>
      </w:pPr>
      <w:r>
        <w:rPr>
          <w:bCs/>
          <w:lang w:val="en-US"/>
        </w:rPr>
        <w:t xml:space="preserve">Any unintended exposure to the GMO through injury or direct contact would be reported to the Regulator. </w:t>
      </w:r>
      <w:r w:rsidR="00AC2564">
        <w:rPr>
          <w:bCs/>
          <w:lang w:val="en-US"/>
        </w:rPr>
        <w:t xml:space="preserve"> </w:t>
      </w:r>
    </w:p>
    <w:p w14:paraId="4582F23D" w14:textId="47571BB1" w:rsidR="00CD4131" w:rsidRDefault="00CD4131" w:rsidP="00321D13">
      <w:pPr>
        <w:pStyle w:val="4RARMP"/>
      </w:pPr>
      <w:r>
        <w:t>Contingency plans</w:t>
      </w:r>
    </w:p>
    <w:p w14:paraId="08E4AB1C" w14:textId="429CF4EC" w:rsidR="00D46357" w:rsidRDefault="00611489" w:rsidP="00CD4131">
      <w:pPr>
        <w:pStyle w:val="RARMPnumberedparagraphs"/>
      </w:pPr>
      <w:r>
        <w:t xml:space="preserve">In the event of </w:t>
      </w:r>
      <w:r w:rsidR="001312BF">
        <w:t>exposure of people to the GMO via sharps injury or contact with broken skin, the applicant p</w:t>
      </w:r>
      <w:r w:rsidR="002026A9">
        <w:t xml:space="preserve">roposes </w:t>
      </w:r>
      <w:r w:rsidR="00D46357">
        <w:t xml:space="preserve">such persons </w:t>
      </w:r>
      <w:r w:rsidR="003846D0">
        <w:t xml:space="preserve">would </w:t>
      </w:r>
      <w:r w:rsidR="00D46357">
        <w:t>be instructed to:</w:t>
      </w:r>
    </w:p>
    <w:p w14:paraId="0283EFA9" w14:textId="77777777" w:rsidR="00CC67E8" w:rsidRDefault="00D46357" w:rsidP="00D46357">
      <w:pPr>
        <w:pStyle w:val="RARMPnumberedparagraphs"/>
        <w:numPr>
          <w:ilvl w:val="1"/>
          <w:numId w:val="5"/>
        </w:numPr>
      </w:pPr>
      <w:r>
        <w:t xml:space="preserve">Implement institutional </w:t>
      </w:r>
      <w:r w:rsidR="00CC67E8">
        <w:t xml:space="preserve">needlestick or exposure </w:t>
      </w:r>
      <w:proofErr w:type="gramStart"/>
      <w:r w:rsidR="00CC67E8">
        <w:t>guidelines;</w:t>
      </w:r>
      <w:proofErr w:type="gramEnd"/>
    </w:p>
    <w:p w14:paraId="488F41CF" w14:textId="77777777" w:rsidR="00CC67E8" w:rsidRDefault="00CC67E8" w:rsidP="00D46357">
      <w:pPr>
        <w:pStyle w:val="RARMPnumberedparagraphs"/>
        <w:numPr>
          <w:ilvl w:val="1"/>
          <w:numId w:val="5"/>
        </w:numPr>
      </w:pPr>
      <w:r>
        <w:t xml:space="preserve">Wash the area thoroughly with soap and </w:t>
      </w:r>
      <w:proofErr w:type="gramStart"/>
      <w:r>
        <w:t>water;</w:t>
      </w:r>
      <w:proofErr w:type="gramEnd"/>
    </w:p>
    <w:p w14:paraId="24831F98" w14:textId="161D52C0" w:rsidR="0030179B" w:rsidRDefault="00D178CA" w:rsidP="00D46357">
      <w:pPr>
        <w:pStyle w:val="RARMPnumberedparagraphs"/>
        <w:numPr>
          <w:ilvl w:val="1"/>
          <w:numId w:val="5"/>
        </w:numPr>
      </w:pPr>
      <w:r>
        <w:t>Cover the area with a non-occlusive dressing</w:t>
      </w:r>
      <w:r w:rsidR="00D3674C">
        <w:t xml:space="preserve"> for 7 days</w:t>
      </w:r>
      <w:r w:rsidR="0030179B">
        <w:t>;</w:t>
      </w:r>
      <w:r w:rsidR="0045169F">
        <w:t xml:space="preserve"> and</w:t>
      </w:r>
    </w:p>
    <w:p w14:paraId="319FEDDB" w14:textId="5B42D9DC" w:rsidR="00CD4131" w:rsidRDefault="0030179B" w:rsidP="00D46357">
      <w:pPr>
        <w:pStyle w:val="RARMPnumberedparagraphs"/>
        <w:numPr>
          <w:ilvl w:val="1"/>
          <w:numId w:val="5"/>
        </w:numPr>
      </w:pPr>
      <w:r>
        <w:lastRenderedPageBreak/>
        <w:t xml:space="preserve">Report the incident to the </w:t>
      </w:r>
      <w:r w:rsidR="00AD384B">
        <w:t>licence holder, the institution</w:t>
      </w:r>
      <w:r w:rsidR="00B85B10">
        <w:t>’</w:t>
      </w:r>
      <w:r w:rsidR="00AD384B">
        <w:t>s IBC a</w:t>
      </w:r>
      <w:r w:rsidR="0045169F">
        <w:t>nd the trial sponsor</w:t>
      </w:r>
      <w:r w:rsidR="00CD4131">
        <w:t>.</w:t>
      </w:r>
    </w:p>
    <w:p w14:paraId="526C7114" w14:textId="6A62C477" w:rsidR="00D3674C" w:rsidRDefault="005D238F" w:rsidP="00D3674C">
      <w:pPr>
        <w:pStyle w:val="RARMPnumberedparagraphs"/>
      </w:pPr>
      <w:r>
        <w:t xml:space="preserve">In the event of unintentional release of the GMO </w:t>
      </w:r>
      <w:r w:rsidR="00F76609">
        <w:t xml:space="preserve">due to spills, </w:t>
      </w:r>
      <w:r w:rsidR="002134C2">
        <w:t xml:space="preserve">personnel </w:t>
      </w:r>
      <w:r w:rsidR="003846D0">
        <w:t xml:space="preserve">would </w:t>
      </w:r>
      <w:r w:rsidR="002134C2">
        <w:t>be instr</w:t>
      </w:r>
      <w:r w:rsidR="00230B7C">
        <w:t xml:space="preserve">ucted to follow spill management procedures, including </w:t>
      </w:r>
      <w:proofErr w:type="gramStart"/>
      <w:r w:rsidR="00230B7C">
        <w:t>that;</w:t>
      </w:r>
      <w:proofErr w:type="gramEnd"/>
    </w:p>
    <w:p w14:paraId="20260745" w14:textId="0CD2CC68" w:rsidR="00230B7C" w:rsidRDefault="00230B7C" w:rsidP="00230B7C">
      <w:pPr>
        <w:pStyle w:val="RARMPnumberedparagraphs"/>
        <w:numPr>
          <w:ilvl w:val="1"/>
          <w:numId w:val="5"/>
        </w:numPr>
      </w:pPr>
      <w:r>
        <w:t xml:space="preserve">The GMO will be contained to prevent further </w:t>
      </w:r>
      <w:proofErr w:type="gramStart"/>
      <w:r>
        <w:t>dispersal;</w:t>
      </w:r>
      <w:proofErr w:type="gramEnd"/>
    </w:p>
    <w:p w14:paraId="0E3A3C2D" w14:textId="55444D15" w:rsidR="00230B7C" w:rsidRDefault="00230B7C" w:rsidP="00230B7C">
      <w:pPr>
        <w:pStyle w:val="RARMPnumberedparagraphs"/>
        <w:numPr>
          <w:ilvl w:val="1"/>
          <w:numId w:val="5"/>
        </w:numPr>
      </w:pPr>
      <w:r>
        <w:t>Persons cleaning up the GMO will wear PPE</w:t>
      </w:r>
      <w:r w:rsidR="00125BDC">
        <w:t xml:space="preserve"> including gloves, gown, mask (N95 or similar), and a face shield or safety </w:t>
      </w:r>
      <w:proofErr w:type="gramStart"/>
      <w:r w:rsidR="00125BDC">
        <w:t>glasses;</w:t>
      </w:r>
      <w:proofErr w:type="gramEnd"/>
    </w:p>
    <w:p w14:paraId="22BA9FD6" w14:textId="7DBC5B7C" w:rsidR="00125BDC" w:rsidRDefault="00C442D1" w:rsidP="00230B7C">
      <w:pPr>
        <w:pStyle w:val="RARMPnumberedparagraphs"/>
        <w:numPr>
          <w:ilvl w:val="1"/>
          <w:numId w:val="5"/>
        </w:numPr>
      </w:pPr>
      <w:r>
        <w:t xml:space="preserve">The exposed area will be decontaminated with an appropriate chemical disinfectant effective against the </w:t>
      </w:r>
      <w:proofErr w:type="gramStart"/>
      <w:r>
        <w:t>GMO;</w:t>
      </w:r>
      <w:proofErr w:type="gramEnd"/>
    </w:p>
    <w:p w14:paraId="531BF8DC" w14:textId="4DE8078D" w:rsidR="00C442D1" w:rsidRDefault="00C442D1" w:rsidP="00230B7C">
      <w:pPr>
        <w:pStyle w:val="RARMPnumberedparagraphs"/>
        <w:numPr>
          <w:ilvl w:val="1"/>
          <w:numId w:val="5"/>
        </w:numPr>
      </w:pPr>
      <w:r>
        <w:t xml:space="preserve">Any material used to clean up the spill </w:t>
      </w:r>
      <w:r w:rsidR="00365DDA">
        <w:t xml:space="preserve">or PPE worn during the </w:t>
      </w:r>
      <w:proofErr w:type="spellStart"/>
      <w:r w:rsidR="00365DDA">
        <w:t>clean up</w:t>
      </w:r>
      <w:proofErr w:type="spellEnd"/>
      <w:r w:rsidR="00365DDA">
        <w:t xml:space="preserve"> will be </w:t>
      </w:r>
      <w:proofErr w:type="gramStart"/>
      <w:r w:rsidR="00365DDA">
        <w:t>decontaminated;</w:t>
      </w:r>
      <w:proofErr w:type="gramEnd"/>
    </w:p>
    <w:p w14:paraId="3424386C" w14:textId="57268543" w:rsidR="00365DDA" w:rsidRDefault="00365DDA" w:rsidP="00230B7C">
      <w:pPr>
        <w:pStyle w:val="RARMPnumberedparagraphs"/>
        <w:numPr>
          <w:ilvl w:val="1"/>
          <w:numId w:val="5"/>
        </w:numPr>
      </w:pPr>
      <w:r>
        <w:t xml:space="preserve">Clinical trial staff will notify the licence holder as soon as reasonably </w:t>
      </w:r>
      <w:proofErr w:type="gramStart"/>
      <w:r>
        <w:t>practicable</w:t>
      </w:r>
      <w:r w:rsidR="0070543C">
        <w:t>;</w:t>
      </w:r>
      <w:proofErr w:type="gramEnd"/>
    </w:p>
    <w:p w14:paraId="71B18B9D" w14:textId="651D68F4" w:rsidR="0070543C" w:rsidRPr="00E52B4D" w:rsidRDefault="0070543C" w:rsidP="00230B7C">
      <w:pPr>
        <w:pStyle w:val="RARMPnumberedparagraphs"/>
        <w:numPr>
          <w:ilvl w:val="1"/>
          <w:numId w:val="5"/>
        </w:numPr>
      </w:pPr>
      <w:r>
        <w:t xml:space="preserve">The licence holder will notify the Regulator as soon as reasonably practicable. </w:t>
      </w:r>
    </w:p>
    <w:p w14:paraId="08D96F19" w14:textId="32EE7FC7" w:rsidR="00A63D42" w:rsidRPr="0000143A" w:rsidRDefault="006F39CD" w:rsidP="00E1104A">
      <w:pPr>
        <w:pStyle w:val="2RARMP"/>
      </w:pPr>
      <w:bookmarkStart w:id="124" w:name="_Toc47536745"/>
      <w:bookmarkStart w:id="125" w:name="_Ref57119182"/>
      <w:bookmarkStart w:id="126" w:name="_Toc192844420"/>
      <w:r>
        <w:t>P</w:t>
      </w:r>
      <w:r w:rsidR="00A63D42">
        <w:t>arent organism</w:t>
      </w:r>
      <w:bookmarkEnd w:id="124"/>
      <w:bookmarkEnd w:id="125"/>
      <w:bookmarkEnd w:id="126"/>
    </w:p>
    <w:p w14:paraId="1887D72B" w14:textId="1CE0F96E" w:rsidR="006F39CD" w:rsidRPr="00E52B4D" w:rsidRDefault="006F39CD" w:rsidP="00D808EE">
      <w:pPr>
        <w:pStyle w:val="RARMPnumberedparagraphs"/>
        <w:rPr>
          <w:rFonts w:cs="Calibri"/>
          <w:szCs w:val="22"/>
        </w:rPr>
      </w:pPr>
      <w:bookmarkStart w:id="127" w:name="_Toc94337968"/>
      <w:bookmarkStart w:id="128" w:name="_Toc97019190"/>
      <w:bookmarkStart w:id="129" w:name="_Toc121209907"/>
      <w:bookmarkEnd w:id="75"/>
      <w:bookmarkEnd w:id="76"/>
      <w:bookmarkEnd w:id="77"/>
      <w:r w:rsidRPr="00E52B4D">
        <w:rPr>
          <w:szCs w:val="22"/>
        </w:rPr>
        <w:t xml:space="preserve">The </w:t>
      </w:r>
      <w:r w:rsidR="00D224CA">
        <w:rPr>
          <w:szCs w:val="22"/>
        </w:rPr>
        <w:t>GM</w:t>
      </w:r>
      <w:r w:rsidR="00AE0C7A">
        <w:rPr>
          <w:szCs w:val="22"/>
        </w:rPr>
        <w:t>O</w:t>
      </w:r>
      <w:r w:rsidR="00D224CA">
        <w:rPr>
          <w:szCs w:val="22"/>
        </w:rPr>
        <w:t xml:space="preserve"> </w:t>
      </w:r>
      <w:r w:rsidR="00192401">
        <w:rPr>
          <w:szCs w:val="22"/>
        </w:rPr>
        <w:t xml:space="preserve">is derived from human adenovirus </w:t>
      </w:r>
      <w:r w:rsidR="005406CA">
        <w:rPr>
          <w:szCs w:val="22"/>
        </w:rPr>
        <w:t>(</w:t>
      </w:r>
      <w:proofErr w:type="spellStart"/>
      <w:r w:rsidR="005406CA" w:rsidRPr="00E52B4D">
        <w:rPr>
          <w:szCs w:val="22"/>
        </w:rPr>
        <w:t>HAdV</w:t>
      </w:r>
      <w:proofErr w:type="spellEnd"/>
      <w:r w:rsidR="005406CA">
        <w:rPr>
          <w:szCs w:val="22"/>
        </w:rPr>
        <w:t>)</w:t>
      </w:r>
      <w:r w:rsidR="00A26BD6">
        <w:rPr>
          <w:szCs w:val="22"/>
        </w:rPr>
        <w:t xml:space="preserve"> species C </w:t>
      </w:r>
      <w:r w:rsidR="00192401">
        <w:rPr>
          <w:szCs w:val="22"/>
        </w:rPr>
        <w:t>serotype 6 (</w:t>
      </w:r>
      <w:r w:rsidR="00667373">
        <w:rPr>
          <w:szCs w:val="22"/>
        </w:rPr>
        <w:t>HAdV-</w:t>
      </w:r>
      <w:r w:rsidR="00CF5BD8">
        <w:rPr>
          <w:szCs w:val="22"/>
        </w:rPr>
        <w:t>C</w:t>
      </w:r>
      <w:r w:rsidR="00667373">
        <w:rPr>
          <w:szCs w:val="22"/>
        </w:rPr>
        <w:t>6</w:t>
      </w:r>
      <w:r w:rsidR="00192401">
        <w:rPr>
          <w:szCs w:val="22"/>
        </w:rPr>
        <w:t>)</w:t>
      </w:r>
      <w:r w:rsidR="00192401">
        <w:rPr>
          <w:rFonts w:cs="Calibri"/>
        </w:rPr>
        <w:t xml:space="preserve">. </w:t>
      </w:r>
      <w:r w:rsidR="00A26BD6">
        <w:rPr>
          <w:szCs w:val="22"/>
        </w:rPr>
        <w:t>It</w:t>
      </w:r>
      <w:r w:rsidR="00192401">
        <w:rPr>
          <w:szCs w:val="22"/>
        </w:rPr>
        <w:t xml:space="preserve"> is</w:t>
      </w:r>
      <w:r w:rsidR="00FA5E66" w:rsidRPr="00E52B4D">
        <w:rPr>
          <w:rFonts w:cs="Calibri"/>
          <w:szCs w:val="22"/>
        </w:rPr>
        <w:t xml:space="preserve"> a member of</w:t>
      </w:r>
      <w:r w:rsidR="00D808EE" w:rsidRPr="00E52B4D">
        <w:rPr>
          <w:rFonts w:cs="Calibri"/>
          <w:szCs w:val="22"/>
        </w:rPr>
        <w:t xml:space="preserve"> the genus </w:t>
      </w:r>
      <w:proofErr w:type="spellStart"/>
      <w:r w:rsidR="000A2759" w:rsidRPr="00E52B4D">
        <w:rPr>
          <w:rFonts w:cs="Calibri"/>
          <w:i/>
          <w:szCs w:val="22"/>
        </w:rPr>
        <w:t>Mastadenovirus</w:t>
      </w:r>
      <w:proofErr w:type="spellEnd"/>
      <w:r w:rsidR="00D808EE" w:rsidRPr="00E52B4D">
        <w:rPr>
          <w:rFonts w:cs="Calibri"/>
          <w:szCs w:val="22"/>
        </w:rPr>
        <w:t xml:space="preserve"> in the </w:t>
      </w:r>
      <w:r w:rsidR="000A2759" w:rsidRPr="00E52B4D">
        <w:rPr>
          <w:rFonts w:cs="Calibri"/>
          <w:i/>
          <w:szCs w:val="22"/>
        </w:rPr>
        <w:t>Adenoviridae</w:t>
      </w:r>
      <w:r w:rsidR="00D808EE" w:rsidRPr="00E52B4D">
        <w:rPr>
          <w:rFonts w:cs="Calibri"/>
          <w:i/>
          <w:szCs w:val="22"/>
        </w:rPr>
        <w:t xml:space="preserve"> </w:t>
      </w:r>
      <w:r w:rsidR="00680D67" w:rsidRPr="00E52B4D">
        <w:rPr>
          <w:rFonts w:cs="Calibri"/>
          <w:szCs w:val="22"/>
        </w:rPr>
        <w:t xml:space="preserve">family. </w:t>
      </w:r>
      <w:r w:rsidR="00FA5E66" w:rsidRPr="00E52B4D">
        <w:rPr>
          <w:rFonts w:cs="Calibri"/>
          <w:szCs w:val="22"/>
        </w:rPr>
        <w:t>Adenoviruses (</w:t>
      </w:r>
      <w:proofErr w:type="spellStart"/>
      <w:r w:rsidR="00F136DB" w:rsidRPr="00E52B4D">
        <w:rPr>
          <w:rFonts w:cs="Calibri"/>
          <w:szCs w:val="22"/>
        </w:rPr>
        <w:t>AdVs</w:t>
      </w:r>
      <w:proofErr w:type="spellEnd"/>
      <w:r w:rsidR="00FA5E66" w:rsidRPr="00E52B4D">
        <w:rPr>
          <w:rFonts w:cs="Calibri"/>
          <w:szCs w:val="22"/>
        </w:rPr>
        <w:t>)</w:t>
      </w:r>
      <w:r w:rsidR="00D808EE" w:rsidRPr="00E52B4D">
        <w:rPr>
          <w:rFonts w:cs="Calibri"/>
          <w:szCs w:val="22"/>
        </w:rPr>
        <w:t xml:space="preserve"> </w:t>
      </w:r>
      <w:r w:rsidR="00680D67" w:rsidRPr="00E52B4D">
        <w:rPr>
          <w:rFonts w:cs="Calibri"/>
          <w:szCs w:val="22"/>
        </w:rPr>
        <w:t>are</w:t>
      </w:r>
      <w:r w:rsidR="00D808EE" w:rsidRPr="00E52B4D">
        <w:rPr>
          <w:rFonts w:cs="Calibri"/>
          <w:szCs w:val="22"/>
        </w:rPr>
        <w:t xml:space="preserve"> classified as</w:t>
      </w:r>
      <w:r w:rsidR="00861338" w:rsidRPr="00E52B4D">
        <w:rPr>
          <w:rFonts w:cs="Calibri"/>
          <w:szCs w:val="22"/>
        </w:rPr>
        <w:t xml:space="preserve"> </w:t>
      </w:r>
      <w:r w:rsidR="00D808EE" w:rsidRPr="00E52B4D">
        <w:rPr>
          <w:rFonts w:cs="Calibri"/>
          <w:szCs w:val="22"/>
        </w:rPr>
        <w:t xml:space="preserve">Risk Group 2 </w:t>
      </w:r>
      <w:r w:rsidR="00FA5E66" w:rsidRPr="00E52B4D">
        <w:rPr>
          <w:rFonts w:cs="Calibri"/>
          <w:szCs w:val="22"/>
        </w:rPr>
        <w:t>micro</w:t>
      </w:r>
      <w:r w:rsidR="00D808EE" w:rsidRPr="00E52B4D">
        <w:rPr>
          <w:rFonts w:cs="Calibri"/>
          <w:szCs w:val="22"/>
        </w:rPr>
        <w:t>organism</w:t>
      </w:r>
      <w:r w:rsidR="00FA5E66" w:rsidRPr="00E52B4D">
        <w:rPr>
          <w:rFonts w:cs="Calibri"/>
          <w:szCs w:val="22"/>
        </w:rPr>
        <w:t>s</w:t>
      </w:r>
      <w:r w:rsidR="00D808EE" w:rsidRPr="00E52B4D">
        <w:rPr>
          <w:rFonts w:cs="Calibri"/>
          <w:szCs w:val="22"/>
        </w:rPr>
        <w:t xml:space="preserve"> </w:t>
      </w:r>
      <w:r w:rsidR="00AB64BA" w:rsidRPr="00E52B4D">
        <w:rPr>
          <w:rFonts w:cs="Calibri"/>
          <w:szCs w:val="22"/>
        </w:rPr>
        <w:fldChar w:fldCharType="begin"/>
      </w:r>
      <w:r w:rsidR="00824706">
        <w:rPr>
          <w:rFonts w:cs="Calibri"/>
          <w:szCs w:val="22"/>
        </w:rPr>
        <w:instrText xml:space="preserve"> ADDIN EN.CITE &lt;EndNote&gt;&lt;Cite&gt;&lt;Author&gt;Standards Australia/New Zealand&lt;/Author&gt;&lt;Year&gt;2010&lt;/Year&gt;&lt;RecNum&gt;54&lt;/RecNum&gt;&lt;DisplayText&gt;(Standards Australia/New Zealand, 2010)&lt;/DisplayText&gt;&lt;record&gt;&lt;rec-number&gt;54&lt;/rec-number&gt;&lt;foreign-keys&gt;&lt;key app="EN" db-id="verwe2fxj5fev7epfz8xtdvez025feseze0z" timestamp="1733275116"&gt;54&lt;/key&gt;&lt;/foreign-keys&gt;&lt;ref-type name="Web Page"&gt;12&lt;/ref-type&gt;&lt;contributors&gt;&lt;authors&gt;&lt;author&gt;Standards Australia/New Zealand,&lt;/author&gt;&lt;/authors&gt;&lt;/contributors&gt;&lt;titles&gt;&lt;title&gt;Safety in laboratories - Microbiological safety and containment AS/NZS 2243.3:2010&lt;/title&gt;&lt;/titles&gt;&lt;dates&gt;&lt;year&gt;2010&lt;/year&gt;&lt;/dates&gt;&lt;urls&gt;&lt;/urls&gt;&lt;/record&gt;&lt;/Cite&gt;&lt;/EndNote&gt;</w:instrText>
      </w:r>
      <w:r w:rsidR="00AB64BA" w:rsidRPr="00E52B4D">
        <w:rPr>
          <w:rFonts w:cs="Calibri"/>
          <w:szCs w:val="22"/>
        </w:rPr>
        <w:fldChar w:fldCharType="separate"/>
      </w:r>
      <w:r w:rsidR="00AB64BA" w:rsidRPr="00E52B4D">
        <w:rPr>
          <w:rFonts w:cs="Calibri"/>
          <w:noProof/>
          <w:szCs w:val="22"/>
        </w:rPr>
        <w:t>(</w:t>
      </w:r>
      <w:hyperlink w:anchor="_ENREF_80" w:tooltip="Standards Australia/New Zealand, 2010 #54" w:history="1">
        <w:r w:rsidR="00541DD2" w:rsidRPr="00E52B4D">
          <w:rPr>
            <w:rFonts w:cs="Calibri"/>
            <w:noProof/>
            <w:szCs w:val="22"/>
          </w:rPr>
          <w:t>Standards Australia/New Zealand, 2010</w:t>
        </w:r>
      </w:hyperlink>
      <w:r w:rsidR="00AB64BA" w:rsidRPr="00E52B4D">
        <w:rPr>
          <w:rFonts w:cs="Calibri"/>
          <w:noProof/>
          <w:szCs w:val="22"/>
        </w:rPr>
        <w:t>)</w:t>
      </w:r>
      <w:r w:rsidR="00AB64BA" w:rsidRPr="00E52B4D">
        <w:rPr>
          <w:rFonts w:cs="Calibri"/>
          <w:szCs w:val="22"/>
        </w:rPr>
        <w:fldChar w:fldCharType="end"/>
      </w:r>
      <w:r w:rsidR="00D808EE" w:rsidRPr="00E52B4D">
        <w:rPr>
          <w:rFonts w:cs="Calibri"/>
          <w:szCs w:val="22"/>
        </w:rPr>
        <w:t xml:space="preserve">. </w:t>
      </w:r>
      <w:r w:rsidRPr="00E52B4D">
        <w:rPr>
          <w:szCs w:val="22"/>
        </w:rPr>
        <w:t>Th</w:t>
      </w:r>
      <w:r w:rsidR="00C43963" w:rsidRPr="00E52B4D">
        <w:rPr>
          <w:szCs w:val="22"/>
        </w:rPr>
        <w:t xml:space="preserve">e characteristics of the </w:t>
      </w:r>
      <w:r w:rsidRPr="00E52B4D">
        <w:rPr>
          <w:szCs w:val="22"/>
        </w:rPr>
        <w:t xml:space="preserve">parent organism provide a baseline for comparing the potential </w:t>
      </w:r>
      <w:r w:rsidR="000C0834">
        <w:rPr>
          <w:szCs w:val="22"/>
        </w:rPr>
        <w:t>for harm from dealings with</w:t>
      </w:r>
      <w:r w:rsidR="00203D1E">
        <w:rPr>
          <w:szCs w:val="22"/>
        </w:rPr>
        <w:t xml:space="preserve"> the</w:t>
      </w:r>
      <w:r w:rsidR="000C0834">
        <w:rPr>
          <w:szCs w:val="22"/>
        </w:rPr>
        <w:t xml:space="preserve"> GM</w:t>
      </w:r>
      <w:r w:rsidR="00A03D39">
        <w:rPr>
          <w:szCs w:val="22"/>
        </w:rPr>
        <w:t>O</w:t>
      </w:r>
      <w:r w:rsidRPr="00E52B4D">
        <w:rPr>
          <w:szCs w:val="22"/>
        </w:rPr>
        <w:t xml:space="preserve">. As such, the relevant biological properties of </w:t>
      </w:r>
      <w:proofErr w:type="spellStart"/>
      <w:r w:rsidR="00377C07">
        <w:rPr>
          <w:color w:val="000000" w:themeColor="text1"/>
          <w:szCs w:val="22"/>
        </w:rPr>
        <w:t>HAdV</w:t>
      </w:r>
      <w:r w:rsidR="00203D1E">
        <w:rPr>
          <w:color w:val="000000" w:themeColor="text1"/>
          <w:szCs w:val="22"/>
        </w:rPr>
        <w:t>s</w:t>
      </w:r>
      <w:proofErr w:type="spellEnd"/>
      <w:r w:rsidR="000A2759" w:rsidRPr="00E52B4D">
        <w:rPr>
          <w:color w:val="000000" w:themeColor="text1"/>
          <w:szCs w:val="22"/>
        </w:rPr>
        <w:t xml:space="preserve"> </w:t>
      </w:r>
      <w:r w:rsidRPr="00E52B4D">
        <w:rPr>
          <w:szCs w:val="22"/>
        </w:rPr>
        <w:t>will be discussed here.</w:t>
      </w:r>
    </w:p>
    <w:p w14:paraId="1807B011" w14:textId="04E725CC" w:rsidR="00875E49" w:rsidRPr="000A1C7A" w:rsidRDefault="006C043E" w:rsidP="00D5389D">
      <w:pPr>
        <w:pStyle w:val="RARMPnumberedparagraphs"/>
        <w:rPr>
          <w:rFonts w:cs="Calibri"/>
          <w:szCs w:val="22"/>
        </w:rPr>
      </w:pPr>
      <w:r>
        <w:rPr>
          <w:szCs w:val="22"/>
        </w:rPr>
        <w:t xml:space="preserve">Human adenoviruses </w:t>
      </w:r>
      <w:r w:rsidR="00462C29" w:rsidRPr="00E52B4D">
        <w:rPr>
          <w:szCs w:val="22"/>
        </w:rPr>
        <w:t xml:space="preserve">are categorised into </w:t>
      </w:r>
      <w:r w:rsidR="009778FF" w:rsidRPr="00E52B4D">
        <w:rPr>
          <w:szCs w:val="22"/>
        </w:rPr>
        <w:t>seven</w:t>
      </w:r>
      <w:r w:rsidR="00465837" w:rsidRPr="00E52B4D">
        <w:rPr>
          <w:szCs w:val="22"/>
        </w:rPr>
        <w:t xml:space="preserve"> </w:t>
      </w:r>
      <w:r w:rsidR="004738F1" w:rsidRPr="00E52B4D">
        <w:rPr>
          <w:szCs w:val="22"/>
        </w:rPr>
        <w:t>species A to G</w:t>
      </w:r>
      <w:r w:rsidR="00465837" w:rsidRPr="00E52B4D">
        <w:rPr>
          <w:szCs w:val="22"/>
        </w:rPr>
        <w:t xml:space="preserve"> based on their </w:t>
      </w:r>
      <w:r w:rsidR="00F15AED">
        <w:rPr>
          <w:szCs w:val="22"/>
        </w:rPr>
        <w:t>serology</w:t>
      </w:r>
      <w:r w:rsidR="00465837" w:rsidRPr="00E52B4D">
        <w:rPr>
          <w:szCs w:val="22"/>
        </w:rPr>
        <w:t>, sequence homology</w:t>
      </w:r>
      <w:r w:rsidR="000F258B" w:rsidRPr="00E52B4D">
        <w:rPr>
          <w:szCs w:val="22"/>
        </w:rPr>
        <w:t xml:space="preserve">, serum neutralisation, hemagglutinin </w:t>
      </w:r>
      <w:r w:rsidR="00F15AED">
        <w:rPr>
          <w:szCs w:val="22"/>
        </w:rPr>
        <w:t>properties</w:t>
      </w:r>
      <w:r w:rsidR="000F258B" w:rsidRPr="00E52B4D">
        <w:rPr>
          <w:szCs w:val="22"/>
        </w:rPr>
        <w:t xml:space="preserve"> and genom</w:t>
      </w:r>
      <w:r w:rsidR="00203D1E">
        <w:rPr>
          <w:szCs w:val="22"/>
        </w:rPr>
        <w:t>ic</w:t>
      </w:r>
      <w:r w:rsidR="000F258B" w:rsidRPr="00E52B4D">
        <w:rPr>
          <w:szCs w:val="22"/>
        </w:rPr>
        <w:t xml:space="preserve"> sequence </w:t>
      </w:r>
      <w:r w:rsidR="00480194">
        <w:rPr>
          <w:szCs w:val="22"/>
        </w:rPr>
        <w:fldChar w:fldCharType="begin">
          <w:fldData xml:space="preserve">PEVuZE5vdGU+PENpdGU+PEF1dGhvcj5Cb3RzPC9BdXRob3I+PFllYXI+MjAyMDwvWWVhcj48UmVj
TnVtPjU1PC9SZWNOdW0+PERpc3BsYXlUZXh0PihMYW5nZSBldCBhbC4sIDIwMTk7IEJvdHMgYW5k
IEhvZWJlbiwgMjAyMDsgTGVpa2FzIGV0IGFsLiwgMjAyMyk8L0Rpc3BsYXlUZXh0PjxyZWNvcmQ+
PHJlYy1udW1iZXI+NTU8L3JlYy1udW1iZXI+PGZvcmVpZ24ta2V5cz48a2V5IGFwcD0iRU4iIGRi
LWlkPSJ2ZXJ3ZTJmeGo1ZmV2N2VwZno4eHRkdmV6MDI1ZmVzZXplMHoiIHRpbWVzdGFtcD0iMTcz
MzI3NTExNiI+NTU8L2tleT48L2ZvcmVpZ24ta2V5cz48cmVmLXR5cGUgbmFtZT0iSm91cm5hbCBB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bGU+PC90aXRsZXM+PHBlcmlvZGljYWw+PGZ1bGwtdGl0bGU+SW50ZXJuYXRpb25hbCBKb3VybmFs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</w:fldData>
        </w:fldChar>
      </w:r>
      <w:r w:rsidR="005D694C">
        <w:rPr>
          <w:szCs w:val="22"/>
        </w:rPr>
        <w:instrText xml:space="preserve"> ADDIN EN.CITE </w:instrText>
      </w:r>
      <w:r w:rsidR="005D694C">
        <w:rPr>
          <w:szCs w:val="22"/>
        </w:rPr>
        <w:fldChar w:fldCharType="begin">
          <w:fldData xml:space="preserve">PEVuZE5vdGU+PENpdGU+PEF1dGhvcj5Cb3RzPC9BdXRob3I+PFllYXI+MjAyMDwvWWVhcj48UmVj
TnVtPjU1PC9SZWNOdW0+PERpc3BsYXlUZXh0PihMYW5nZSBldCBhbC4sIDIwMTk7IEJvdHMgYW5k
IEhvZWJlbiwgMjAyMDsgTGVpa2FzIGV0IGFsLiwgMjAyMyk8L0Rpc3BsYXlUZXh0PjxyZWNvcmQ+
PHJlYy1udW1iZXI+NTU8L3JlYy1udW1iZXI+PGZvcmVpZ24ta2V5cz48a2V5IGFwcD0iRU4iIGRi
LWlkPSJ2ZXJ3ZTJmeGo1ZmV2N2VwZno4eHRkdmV6MDI1ZmVzZXplMHoiIHRpbWVzdGFtcD0iMTcz
MzI3NTExNiI+NTU8L2tleT48L2ZvcmVpZ24ta2V5cz48cmVmLXR5cGUgbmFtZT0iSm91cm5hbCBB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bGU+PC90aXRsZXM+PHBlcmlvZGljYWw+PGZ1bGwtdGl0bGU+SW50ZXJuYXRpb25hbCBKb3VybmFs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</w:fldData>
        </w:fldChar>
      </w:r>
      <w:r w:rsidR="005D694C">
        <w:rPr>
          <w:szCs w:val="22"/>
        </w:rPr>
        <w:instrText xml:space="preserve"> ADDIN EN.CITE.DATA </w:instrText>
      </w:r>
      <w:r w:rsidR="005D694C">
        <w:rPr>
          <w:szCs w:val="22"/>
        </w:rPr>
      </w:r>
      <w:r w:rsidR="005D694C">
        <w:rPr>
          <w:szCs w:val="22"/>
        </w:rPr>
        <w:fldChar w:fldCharType="end"/>
      </w:r>
      <w:r w:rsidR="00480194">
        <w:rPr>
          <w:szCs w:val="22"/>
        </w:rPr>
      </w:r>
      <w:r w:rsidR="00480194">
        <w:rPr>
          <w:szCs w:val="22"/>
        </w:rPr>
        <w:fldChar w:fldCharType="separate"/>
      </w:r>
      <w:r w:rsidR="005D694C">
        <w:rPr>
          <w:noProof/>
          <w:szCs w:val="22"/>
        </w:rPr>
        <w:t>(</w:t>
      </w:r>
      <w:hyperlink w:anchor="_ENREF_42" w:tooltip="Lange, 2019 #57" w:history="1">
        <w:r w:rsidR="00541DD2">
          <w:rPr>
            <w:noProof/>
            <w:szCs w:val="22"/>
          </w:rPr>
          <w:t>Lange et al., 2019</w:t>
        </w:r>
      </w:hyperlink>
      <w:r w:rsidR="005D694C">
        <w:rPr>
          <w:noProof/>
          <w:szCs w:val="22"/>
        </w:rPr>
        <w:t xml:space="preserve">; </w:t>
      </w:r>
      <w:hyperlink w:anchor="_ENREF_10" w:tooltip="Bots, 2020 #55" w:history="1">
        <w:r w:rsidR="00541DD2">
          <w:rPr>
            <w:noProof/>
            <w:szCs w:val="22"/>
          </w:rPr>
          <w:t>Bots and Hoeben, 2020</w:t>
        </w:r>
      </w:hyperlink>
      <w:r w:rsidR="005D694C">
        <w:rPr>
          <w:noProof/>
          <w:szCs w:val="22"/>
        </w:rPr>
        <w:t xml:space="preserve">; </w:t>
      </w:r>
      <w:hyperlink w:anchor="_ENREF_44" w:tooltip="Leikas, 2023 #163" w:history="1">
        <w:r w:rsidR="00541DD2">
          <w:rPr>
            <w:noProof/>
            <w:szCs w:val="22"/>
          </w:rPr>
          <w:t>Leikas et al., 2023</w:t>
        </w:r>
      </w:hyperlink>
      <w:r w:rsidR="005D694C">
        <w:rPr>
          <w:noProof/>
          <w:szCs w:val="22"/>
        </w:rPr>
        <w:t>)</w:t>
      </w:r>
      <w:r w:rsidR="00480194">
        <w:rPr>
          <w:szCs w:val="22"/>
        </w:rPr>
        <w:fldChar w:fldCharType="end"/>
      </w:r>
      <w:r w:rsidR="00465837" w:rsidRPr="00E52B4D">
        <w:rPr>
          <w:szCs w:val="22"/>
        </w:rPr>
        <w:t>.</w:t>
      </w:r>
      <w:r w:rsidR="00462C29" w:rsidRPr="00E52B4D">
        <w:rPr>
          <w:szCs w:val="22"/>
        </w:rPr>
        <w:t xml:space="preserve"> </w:t>
      </w:r>
      <w:r w:rsidR="00667373" w:rsidRPr="000A1C7A">
        <w:rPr>
          <w:szCs w:val="22"/>
        </w:rPr>
        <w:t>HAdV-</w:t>
      </w:r>
      <w:r w:rsidR="00CF5BD8" w:rsidRPr="000A1C7A">
        <w:rPr>
          <w:szCs w:val="22"/>
        </w:rPr>
        <w:t>C</w:t>
      </w:r>
      <w:r w:rsidR="00667373" w:rsidRPr="000A1C7A">
        <w:rPr>
          <w:szCs w:val="22"/>
        </w:rPr>
        <w:t>6</w:t>
      </w:r>
      <w:r w:rsidR="0008671A" w:rsidRPr="000A1C7A">
        <w:rPr>
          <w:szCs w:val="22"/>
        </w:rPr>
        <w:t xml:space="preserve"> belongs to species </w:t>
      </w:r>
      <w:r w:rsidR="00CF5BD8" w:rsidRPr="000A1C7A">
        <w:rPr>
          <w:szCs w:val="22"/>
        </w:rPr>
        <w:t>C</w:t>
      </w:r>
      <w:r w:rsidR="00770F82">
        <w:rPr>
          <w:szCs w:val="22"/>
        </w:rPr>
        <w:t xml:space="preserve"> with five serotypes (C1, C2, C5, C6 and C57) and is commonly associated with acute respiratory tract infections in children</w:t>
      </w:r>
      <w:r w:rsidR="0008671A" w:rsidRPr="000A1C7A">
        <w:rPr>
          <w:szCs w:val="22"/>
        </w:rPr>
        <w:t xml:space="preserve"> </w:t>
      </w:r>
      <w:r w:rsidR="004E20C9" w:rsidRPr="000A1C7A">
        <w:rPr>
          <w:szCs w:val="22"/>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szCs w:val="22"/>
        </w:rPr>
        <w:instrText xml:space="preserve"> ADDIN EN.CITE </w:instrText>
      </w:r>
      <w:r w:rsidR="00824706">
        <w:rPr>
          <w:szCs w:val="22"/>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szCs w:val="22"/>
        </w:rPr>
        <w:instrText xml:space="preserve"> ADDIN EN.CITE.DATA </w:instrText>
      </w:r>
      <w:r w:rsidR="00824706">
        <w:rPr>
          <w:szCs w:val="22"/>
        </w:rPr>
      </w:r>
      <w:r w:rsidR="00824706">
        <w:rPr>
          <w:szCs w:val="22"/>
        </w:rPr>
        <w:fldChar w:fldCharType="end"/>
      </w:r>
      <w:r w:rsidR="004E20C9" w:rsidRPr="000A1C7A">
        <w:rPr>
          <w:szCs w:val="22"/>
        </w:rPr>
      </w:r>
      <w:r w:rsidR="004E20C9" w:rsidRPr="000A1C7A">
        <w:rPr>
          <w:szCs w:val="22"/>
        </w:rPr>
        <w:fldChar w:fldCharType="separate"/>
      </w:r>
      <w:r w:rsidR="004E20C9" w:rsidRPr="000A1C7A">
        <w:rPr>
          <w:noProof/>
          <w:szCs w:val="22"/>
        </w:rPr>
        <w:t>(</w:t>
      </w:r>
      <w:hyperlink w:anchor="_ENREF_53" w:tooltip="Mennechet, 2019 #58" w:history="1">
        <w:r w:rsidR="00541DD2" w:rsidRPr="000A1C7A">
          <w:rPr>
            <w:noProof/>
            <w:szCs w:val="22"/>
          </w:rPr>
          <w:t>Mennechet et al., 2019</w:t>
        </w:r>
      </w:hyperlink>
      <w:r w:rsidR="004E20C9" w:rsidRPr="000A1C7A">
        <w:rPr>
          <w:noProof/>
          <w:szCs w:val="22"/>
        </w:rPr>
        <w:t>)</w:t>
      </w:r>
      <w:r w:rsidR="004E20C9" w:rsidRPr="000A1C7A">
        <w:rPr>
          <w:szCs w:val="22"/>
        </w:rPr>
        <w:fldChar w:fldCharType="end"/>
      </w:r>
      <w:r w:rsidR="0008671A" w:rsidRPr="000A1C7A">
        <w:rPr>
          <w:szCs w:val="22"/>
        </w:rPr>
        <w:t xml:space="preserve">. </w:t>
      </w:r>
    </w:p>
    <w:p w14:paraId="25176EC5" w14:textId="29881777" w:rsidR="00D5389D" w:rsidRPr="00770F82" w:rsidRDefault="00E24AA9" w:rsidP="00D5389D">
      <w:pPr>
        <w:pStyle w:val="RARMPnumberedparagraphs"/>
        <w:rPr>
          <w:rFonts w:cs="Calibri"/>
          <w:szCs w:val="22"/>
        </w:rPr>
      </w:pPr>
      <w:r>
        <w:rPr>
          <w:szCs w:val="22"/>
        </w:rPr>
        <w:t xml:space="preserve">Despite the high prevalence of </w:t>
      </w:r>
      <w:proofErr w:type="spellStart"/>
      <w:r>
        <w:rPr>
          <w:szCs w:val="22"/>
        </w:rPr>
        <w:t>HAdV</w:t>
      </w:r>
      <w:proofErr w:type="spellEnd"/>
      <w:r>
        <w:rPr>
          <w:szCs w:val="22"/>
        </w:rPr>
        <w:t xml:space="preserve">-C in the population, </w:t>
      </w:r>
      <w:r w:rsidR="00770F82">
        <w:rPr>
          <w:szCs w:val="22"/>
        </w:rPr>
        <w:t>HAdV-</w:t>
      </w:r>
      <w:r>
        <w:rPr>
          <w:szCs w:val="22"/>
        </w:rPr>
        <w:t>C5 vectors</w:t>
      </w:r>
      <w:r w:rsidR="00770F82">
        <w:rPr>
          <w:szCs w:val="22"/>
        </w:rPr>
        <w:t xml:space="preserve"> </w:t>
      </w:r>
      <w:r>
        <w:rPr>
          <w:szCs w:val="22"/>
        </w:rPr>
        <w:t xml:space="preserve">have been frequently used </w:t>
      </w:r>
      <w:r w:rsidR="00780058">
        <w:rPr>
          <w:szCs w:val="22"/>
        </w:rPr>
        <w:t xml:space="preserve">in clinical trials </w:t>
      </w:r>
      <w:r>
        <w:rPr>
          <w:szCs w:val="22"/>
        </w:rPr>
        <w:t>as cancer therapies</w:t>
      </w:r>
      <w:r w:rsidR="00CD6FBF">
        <w:rPr>
          <w:szCs w:val="22"/>
        </w:rPr>
        <w:t xml:space="preserve"> </w:t>
      </w:r>
      <w:r w:rsidR="00425C51">
        <w:rPr>
          <w:szCs w:val="22"/>
        </w:rPr>
        <w:fldChar w:fldCharType="begin">
          <w:fldData xml:space="preserve">PEVuZE5vdGU+PENpdGU+PEF1dGhvcj5TYXRvLURhaGxtYW48L0F1dGhvcj48WWVhcj4yMDIwPC9Z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</w:fldData>
        </w:fldChar>
      </w:r>
      <w:r w:rsidR="00215382">
        <w:rPr>
          <w:szCs w:val="22"/>
        </w:rPr>
        <w:instrText xml:space="preserve"> ADDIN EN.CITE </w:instrText>
      </w:r>
      <w:r w:rsidR="00215382">
        <w:rPr>
          <w:szCs w:val="22"/>
        </w:rPr>
        <w:fldChar w:fldCharType="begin">
          <w:fldData xml:space="preserve">PEVuZE5vdGU+PENpdGU+PEF1dGhvcj5TYXRvLURhaGxtYW48L0F1dGhvcj48WWVhcj4yMDIwPC9Z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</w:fldData>
        </w:fldChar>
      </w:r>
      <w:r w:rsidR="00215382">
        <w:rPr>
          <w:szCs w:val="22"/>
        </w:rPr>
        <w:instrText xml:space="preserve"> ADDIN EN.CITE.DATA </w:instrText>
      </w:r>
      <w:r w:rsidR="00215382">
        <w:rPr>
          <w:szCs w:val="22"/>
        </w:rPr>
      </w:r>
      <w:r w:rsidR="00215382">
        <w:rPr>
          <w:szCs w:val="22"/>
        </w:rPr>
        <w:fldChar w:fldCharType="end"/>
      </w:r>
      <w:r w:rsidR="00425C51">
        <w:rPr>
          <w:szCs w:val="22"/>
        </w:rPr>
      </w:r>
      <w:r w:rsidR="00425C51">
        <w:rPr>
          <w:szCs w:val="22"/>
        </w:rPr>
        <w:fldChar w:fldCharType="separate"/>
      </w:r>
      <w:r w:rsidR="00215382">
        <w:rPr>
          <w:noProof/>
          <w:szCs w:val="22"/>
        </w:rPr>
        <w:t>(</w:t>
      </w:r>
      <w:hyperlink w:anchor="_ENREF_77" w:tooltip="Shaw, 2019 #60" w:history="1">
        <w:r w:rsidR="00541DD2">
          <w:rPr>
            <w:noProof/>
            <w:szCs w:val="22"/>
          </w:rPr>
          <w:t>Shaw and Suzuki, 2019</w:t>
        </w:r>
      </w:hyperlink>
      <w:r w:rsidR="00215382">
        <w:rPr>
          <w:noProof/>
          <w:szCs w:val="22"/>
        </w:rPr>
        <w:t xml:space="preserve">; </w:t>
      </w:r>
      <w:hyperlink w:anchor="_ENREF_76" w:tooltip="Sato-Dahlman, 2020 #59" w:history="1">
        <w:r w:rsidR="00541DD2">
          <w:rPr>
            <w:noProof/>
            <w:szCs w:val="22"/>
          </w:rPr>
          <w:t>Sato-Dahlman et al., 2020</w:t>
        </w:r>
      </w:hyperlink>
      <w:r w:rsidR="00215382">
        <w:rPr>
          <w:noProof/>
          <w:szCs w:val="22"/>
        </w:rPr>
        <w:t xml:space="preserve">; </w:t>
      </w:r>
      <w:hyperlink w:anchor="_ENREF_44" w:tooltip="Leikas, 2023 #163" w:history="1">
        <w:r w:rsidR="00541DD2">
          <w:rPr>
            <w:noProof/>
            <w:szCs w:val="22"/>
          </w:rPr>
          <w:t>Leikas et al., 2023</w:t>
        </w:r>
      </w:hyperlink>
      <w:r w:rsidR="00215382">
        <w:rPr>
          <w:noProof/>
          <w:szCs w:val="22"/>
        </w:rPr>
        <w:t>)</w:t>
      </w:r>
      <w:r w:rsidR="00425C51">
        <w:rPr>
          <w:szCs w:val="22"/>
        </w:rPr>
        <w:fldChar w:fldCharType="end"/>
      </w:r>
      <w:r w:rsidR="00CD6FBF">
        <w:rPr>
          <w:szCs w:val="22"/>
        </w:rPr>
        <w:t xml:space="preserve">. </w:t>
      </w:r>
      <w:r w:rsidR="002D7E26">
        <w:rPr>
          <w:szCs w:val="22"/>
        </w:rPr>
        <w:t xml:space="preserve">The less prevalent HAdV-C6 has </w:t>
      </w:r>
      <w:r w:rsidR="00291E9C">
        <w:rPr>
          <w:szCs w:val="22"/>
        </w:rPr>
        <w:t xml:space="preserve">been </w:t>
      </w:r>
      <w:r w:rsidR="002D7E26">
        <w:rPr>
          <w:szCs w:val="22"/>
        </w:rPr>
        <w:t xml:space="preserve">proposed as a </w:t>
      </w:r>
      <w:r w:rsidR="00291E9C">
        <w:rPr>
          <w:szCs w:val="22"/>
        </w:rPr>
        <w:t xml:space="preserve">therapeutic </w:t>
      </w:r>
      <w:r w:rsidR="002D7E26">
        <w:rPr>
          <w:szCs w:val="22"/>
        </w:rPr>
        <w:t>candidate because</w:t>
      </w:r>
      <w:r w:rsidR="00CD6FBF">
        <w:rPr>
          <w:szCs w:val="22"/>
        </w:rPr>
        <w:t xml:space="preserve"> </w:t>
      </w:r>
      <w:r w:rsidR="002D7E26">
        <w:rPr>
          <w:szCs w:val="22"/>
        </w:rPr>
        <w:t xml:space="preserve">it is </w:t>
      </w:r>
      <w:r w:rsidR="00CD6FBF">
        <w:rPr>
          <w:szCs w:val="22"/>
        </w:rPr>
        <w:t xml:space="preserve">likely to have similar biological characteristics </w:t>
      </w:r>
      <w:r w:rsidR="00CB0BE4">
        <w:rPr>
          <w:szCs w:val="22"/>
        </w:rPr>
        <w:t>to</w:t>
      </w:r>
      <w:r w:rsidR="002D7E26">
        <w:rPr>
          <w:szCs w:val="22"/>
        </w:rPr>
        <w:t xml:space="preserve"> other </w:t>
      </w:r>
      <w:proofErr w:type="spellStart"/>
      <w:r w:rsidR="002D7E26">
        <w:rPr>
          <w:szCs w:val="22"/>
        </w:rPr>
        <w:t>HAdV</w:t>
      </w:r>
      <w:proofErr w:type="spellEnd"/>
      <w:r w:rsidR="002D7E26">
        <w:rPr>
          <w:szCs w:val="22"/>
        </w:rPr>
        <w:t xml:space="preserve">-Cs </w:t>
      </w:r>
      <w:r w:rsidR="00CB0BE4">
        <w:rPr>
          <w:szCs w:val="22"/>
        </w:rPr>
        <w:t>such as</w:t>
      </w:r>
      <w:r w:rsidR="002D7E26">
        <w:rPr>
          <w:szCs w:val="22"/>
        </w:rPr>
        <w:t xml:space="preserve"> HAdV-C5</w:t>
      </w:r>
      <w:r w:rsidR="00A26BD6">
        <w:rPr>
          <w:szCs w:val="22"/>
        </w:rPr>
        <w:t>,</w:t>
      </w:r>
      <w:r w:rsidR="002D7E26">
        <w:rPr>
          <w:szCs w:val="22"/>
        </w:rPr>
        <w:t xml:space="preserve"> </w:t>
      </w:r>
      <w:r w:rsidR="00847754">
        <w:rPr>
          <w:szCs w:val="22"/>
        </w:rPr>
        <w:t>wit</w:t>
      </w:r>
      <w:r w:rsidR="001658B0">
        <w:rPr>
          <w:szCs w:val="22"/>
        </w:rPr>
        <w:t xml:space="preserve">h </w:t>
      </w:r>
      <w:r w:rsidR="004B2675">
        <w:rPr>
          <w:szCs w:val="22"/>
        </w:rPr>
        <w:t>a lower risk of pre-existing immunity to</w:t>
      </w:r>
      <w:r w:rsidR="00A35203">
        <w:rPr>
          <w:szCs w:val="22"/>
        </w:rPr>
        <w:t xml:space="preserve"> the platform </w:t>
      </w:r>
      <w:r w:rsidR="00425C51">
        <w:rPr>
          <w:szCs w:val="22"/>
        </w:rPr>
        <w:fldChar w:fldCharType="begin">
          <w:fldData xml:space="preserve">PEVuZE5vdGU+PENpdGU+PEF1dGhvcj5Dcm9zYnk8L0F1dGhvcj48WWVhcj4yMDE0PC9ZZWFyPjxS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</w:fldData>
        </w:fldChar>
      </w:r>
      <w:r w:rsidR="00215382">
        <w:rPr>
          <w:szCs w:val="22"/>
        </w:rPr>
        <w:instrText xml:space="preserve"> ADDIN EN.CITE </w:instrText>
      </w:r>
      <w:r w:rsidR="00215382">
        <w:rPr>
          <w:szCs w:val="22"/>
        </w:rPr>
        <w:fldChar w:fldCharType="begin">
          <w:fldData xml:space="preserve">PEVuZE5vdGU+PENpdGU+PEF1dGhvcj5Dcm9zYnk8L0F1dGhvcj48WWVhcj4yMDE0PC9ZZWFyPjxS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</w:fldData>
        </w:fldChar>
      </w:r>
      <w:r w:rsidR="00215382">
        <w:rPr>
          <w:szCs w:val="22"/>
        </w:rPr>
        <w:instrText xml:space="preserve"> ADDIN EN.CITE.DATA </w:instrText>
      </w:r>
      <w:r w:rsidR="00215382">
        <w:rPr>
          <w:szCs w:val="22"/>
        </w:rPr>
      </w:r>
      <w:r w:rsidR="00215382">
        <w:rPr>
          <w:szCs w:val="22"/>
        </w:rPr>
        <w:fldChar w:fldCharType="end"/>
      </w:r>
      <w:r w:rsidR="00425C51">
        <w:rPr>
          <w:szCs w:val="22"/>
        </w:rPr>
      </w:r>
      <w:r w:rsidR="00425C51">
        <w:rPr>
          <w:szCs w:val="22"/>
        </w:rPr>
        <w:fldChar w:fldCharType="separate"/>
      </w:r>
      <w:r w:rsidR="00215382">
        <w:rPr>
          <w:noProof/>
          <w:szCs w:val="22"/>
        </w:rPr>
        <w:t>(</w:t>
      </w:r>
      <w:hyperlink w:anchor="_ENREF_18" w:tooltip="Crosby, 2014 #61" w:history="1">
        <w:r w:rsidR="00541DD2">
          <w:rPr>
            <w:noProof/>
            <w:szCs w:val="22"/>
          </w:rPr>
          <w:t>Crosby and Barry, 2014</w:t>
        </w:r>
      </w:hyperlink>
      <w:r w:rsidR="00215382">
        <w:rPr>
          <w:noProof/>
          <w:szCs w:val="22"/>
        </w:rPr>
        <w:t xml:space="preserve">; </w:t>
      </w:r>
      <w:hyperlink w:anchor="_ENREF_19" w:tooltip="Crosby, 2015 #62" w:history="1">
        <w:r w:rsidR="00541DD2">
          <w:rPr>
            <w:noProof/>
            <w:szCs w:val="22"/>
          </w:rPr>
          <w:t>Crosby et al., 2015</w:t>
        </w:r>
      </w:hyperlink>
      <w:r w:rsidR="00215382">
        <w:rPr>
          <w:noProof/>
          <w:szCs w:val="22"/>
        </w:rPr>
        <w:t xml:space="preserve">; </w:t>
      </w:r>
      <w:hyperlink w:anchor="_ENREF_57" w:tooltip="Nguyen, 2018 #164" w:history="1">
        <w:r w:rsidR="00541DD2">
          <w:rPr>
            <w:noProof/>
            <w:szCs w:val="22"/>
          </w:rPr>
          <w:t>Nguyen et al., 2018</w:t>
        </w:r>
      </w:hyperlink>
      <w:r w:rsidR="00215382">
        <w:rPr>
          <w:noProof/>
          <w:szCs w:val="22"/>
        </w:rPr>
        <w:t>)</w:t>
      </w:r>
      <w:r w:rsidR="00425C51">
        <w:rPr>
          <w:szCs w:val="22"/>
        </w:rPr>
        <w:fldChar w:fldCharType="end"/>
      </w:r>
      <w:r w:rsidR="00CD6FBF">
        <w:rPr>
          <w:szCs w:val="22"/>
        </w:rPr>
        <w:t>.</w:t>
      </w:r>
    </w:p>
    <w:p w14:paraId="13670F59" w14:textId="12A95C98" w:rsidR="00634C1B" w:rsidRPr="00FC51AB" w:rsidRDefault="000A657C" w:rsidP="00FC51AB">
      <w:pPr>
        <w:pStyle w:val="3RARMP"/>
      </w:pPr>
      <w:bookmarkStart w:id="130" w:name="_Toc192844421"/>
      <w:r w:rsidRPr="00FA0361">
        <w:t>Pathology</w:t>
      </w:r>
      <w:bookmarkEnd w:id="130"/>
    </w:p>
    <w:p w14:paraId="221E72EA" w14:textId="24EED4B6" w:rsidR="00A33F90" w:rsidRPr="00E52B4D" w:rsidRDefault="00A26BD6" w:rsidP="00A33F90">
      <w:pPr>
        <w:pStyle w:val="RARMPnumberedparagraphs"/>
        <w:rPr>
          <w:szCs w:val="22"/>
        </w:rPr>
      </w:pPr>
      <w:r>
        <w:rPr>
          <w:szCs w:val="22"/>
        </w:rPr>
        <w:t>Human adenoviruses</w:t>
      </w:r>
      <w:r w:rsidR="00BB20C2" w:rsidRPr="00E52B4D">
        <w:rPr>
          <w:szCs w:val="22"/>
        </w:rPr>
        <w:t xml:space="preserve"> are common </w:t>
      </w:r>
      <w:r w:rsidR="00203D1E">
        <w:rPr>
          <w:szCs w:val="22"/>
        </w:rPr>
        <w:t xml:space="preserve">human </w:t>
      </w:r>
      <w:r w:rsidR="00BB20C2" w:rsidRPr="00E52B4D">
        <w:rPr>
          <w:szCs w:val="22"/>
        </w:rPr>
        <w:t xml:space="preserve">pathogens and </w:t>
      </w:r>
      <w:r w:rsidR="00A33F90" w:rsidRPr="00E52B4D">
        <w:rPr>
          <w:szCs w:val="22"/>
        </w:rPr>
        <w:t>cause a wide range of illnesses such as common cold</w:t>
      </w:r>
      <w:r w:rsidR="00203D1E">
        <w:rPr>
          <w:szCs w:val="22"/>
        </w:rPr>
        <w:t>;</w:t>
      </w:r>
      <w:r w:rsidR="00A33F90" w:rsidRPr="00E52B4D">
        <w:rPr>
          <w:szCs w:val="22"/>
        </w:rPr>
        <w:t xml:space="preserve"> sore throat</w:t>
      </w:r>
      <w:r w:rsidR="00203D1E">
        <w:rPr>
          <w:szCs w:val="22"/>
        </w:rPr>
        <w:t>;</w:t>
      </w:r>
      <w:r w:rsidR="00A33F90" w:rsidRPr="00E52B4D">
        <w:rPr>
          <w:szCs w:val="22"/>
        </w:rPr>
        <w:t xml:space="preserve"> bronchitis</w:t>
      </w:r>
      <w:r w:rsidR="00203D1E">
        <w:rPr>
          <w:szCs w:val="22"/>
        </w:rPr>
        <w:t>;</w:t>
      </w:r>
      <w:r w:rsidR="00A33F90" w:rsidRPr="00E52B4D">
        <w:rPr>
          <w:szCs w:val="22"/>
        </w:rPr>
        <w:t xml:space="preserve"> pneumonia</w:t>
      </w:r>
      <w:r w:rsidR="00203D1E">
        <w:rPr>
          <w:szCs w:val="22"/>
        </w:rPr>
        <w:t>;</w:t>
      </w:r>
      <w:r w:rsidR="00A33F90" w:rsidRPr="00E52B4D">
        <w:rPr>
          <w:szCs w:val="22"/>
        </w:rPr>
        <w:t xml:space="preserve"> diarrhoea</w:t>
      </w:r>
      <w:r w:rsidR="00203D1E">
        <w:rPr>
          <w:szCs w:val="22"/>
        </w:rPr>
        <w:t>;</w:t>
      </w:r>
      <w:r w:rsidR="00A33F90" w:rsidRPr="00E52B4D">
        <w:rPr>
          <w:szCs w:val="22"/>
        </w:rPr>
        <w:t xml:space="preserve"> conjunctivitis</w:t>
      </w:r>
      <w:r w:rsidR="00203D1E">
        <w:rPr>
          <w:szCs w:val="22"/>
        </w:rPr>
        <w:t>;</w:t>
      </w:r>
      <w:r w:rsidR="00A33F90" w:rsidRPr="00E52B4D">
        <w:rPr>
          <w:szCs w:val="22"/>
        </w:rPr>
        <w:t xml:space="preserve"> fever</w:t>
      </w:r>
      <w:r w:rsidR="00203D1E">
        <w:rPr>
          <w:szCs w:val="22"/>
        </w:rPr>
        <w:t>;</w:t>
      </w:r>
      <w:r w:rsidR="00A33F90" w:rsidRPr="00E52B4D">
        <w:rPr>
          <w:szCs w:val="22"/>
        </w:rPr>
        <w:t xml:space="preserve"> inflammation of the stomach, intestine and bladder</w:t>
      </w:r>
      <w:r w:rsidR="00203D1E">
        <w:rPr>
          <w:szCs w:val="22"/>
        </w:rPr>
        <w:t>;</w:t>
      </w:r>
      <w:r w:rsidR="00A33F90" w:rsidRPr="00E52B4D">
        <w:rPr>
          <w:szCs w:val="22"/>
        </w:rPr>
        <w:t xml:space="preserve"> and neurologic disease (conditions that affect the brain and spinal cord)</w:t>
      </w:r>
      <w:r w:rsidR="00905693">
        <w:rPr>
          <w:szCs w:val="22"/>
        </w:rPr>
        <w:t xml:space="preserve"> </w:t>
      </w:r>
      <w:r w:rsidR="00905693">
        <w:rPr>
          <w:szCs w:val="22"/>
        </w:rPr>
        <w:fldChar w:fldCharType="begin">
          <w:fldData xml:space="preserve">PEVuZE5vdGU+PENpdGU+PEF1dGhvcj5DREM8L0F1dGhvcj48WWVhcj4yMDE5PC9ZZWFyPjxSZWNO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</w:fldData>
        </w:fldChar>
      </w:r>
      <w:r w:rsidR="00215382">
        <w:rPr>
          <w:szCs w:val="22"/>
        </w:rPr>
        <w:instrText xml:space="preserve"> ADDIN EN.CITE </w:instrText>
      </w:r>
      <w:r w:rsidR="00215382">
        <w:rPr>
          <w:szCs w:val="22"/>
        </w:rPr>
        <w:fldChar w:fldCharType="begin">
          <w:fldData xml:space="preserve">PEVuZE5vdGU+PENpdGU+PEF1dGhvcj5DREM8L0F1dGhvcj48WWVhcj4yMDE5PC9ZZWFyPjxSZWNO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</w:fldData>
        </w:fldChar>
      </w:r>
      <w:r w:rsidR="00215382">
        <w:rPr>
          <w:szCs w:val="22"/>
        </w:rPr>
        <w:instrText xml:space="preserve"> ADDIN EN.CITE.DATA </w:instrText>
      </w:r>
      <w:r w:rsidR="00215382">
        <w:rPr>
          <w:szCs w:val="22"/>
        </w:rPr>
      </w:r>
      <w:r w:rsidR="00215382">
        <w:rPr>
          <w:szCs w:val="22"/>
        </w:rPr>
        <w:fldChar w:fldCharType="end"/>
      </w:r>
      <w:r w:rsidR="00905693">
        <w:rPr>
          <w:szCs w:val="22"/>
        </w:rPr>
      </w:r>
      <w:r w:rsidR="00905693">
        <w:rPr>
          <w:szCs w:val="22"/>
        </w:rPr>
        <w:fldChar w:fldCharType="separate"/>
      </w:r>
      <w:r w:rsidR="00215382">
        <w:rPr>
          <w:noProof/>
          <w:szCs w:val="22"/>
        </w:rPr>
        <w:t>(</w:t>
      </w:r>
      <w:hyperlink w:anchor="_ENREF_63" w:tooltip="Public Health Agency of Canada, 2014 #64" w:history="1">
        <w:r w:rsidR="00541DD2">
          <w:rPr>
            <w:noProof/>
            <w:szCs w:val="22"/>
          </w:rPr>
          <w:t>Public Health Agency of Canada, 2014</w:t>
        </w:r>
      </w:hyperlink>
      <w:r w:rsidR="00215382">
        <w:rPr>
          <w:noProof/>
          <w:szCs w:val="22"/>
        </w:rPr>
        <w:t xml:space="preserve">; </w:t>
      </w:r>
      <w:hyperlink w:anchor="_ENREF_14" w:tooltip="CDC, 2019 #63" w:history="1">
        <w:r w:rsidR="00541DD2">
          <w:rPr>
            <w:noProof/>
            <w:szCs w:val="22"/>
          </w:rPr>
          <w:t>CDC, 2019a</w:t>
        </w:r>
      </w:hyperlink>
      <w:r w:rsidR="00215382">
        <w:rPr>
          <w:noProof/>
          <w:szCs w:val="22"/>
        </w:rPr>
        <w:t xml:space="preserve">; </w:t>
      </w:r>
      <w:hyperlink w:anchor="_ENREF_44" w:tooltip="Leikas, 2023 #163" w:history="1">
        <w:r w:rsidR="00541DD2">
          <w:rPr>
            <w:noProof/>
            <w:szCs w:val="22"/>
          </w:rPr>
          <w:t>Leikas et al., 2023</w:t>
        </w:r>
      </w:hyperlink>
      <w:r w:rsidR="00215382">
        <w:rPr>
          <w:noProof/>
          <w:szCs w:val="22"/>
        </w:rPr>
        <w:t>)</w:t>
      </w:r>
      <w:r w:rsidR="00905693">
        <w:rPr>
          <w:szCs w:val="22"/>
        </w:rPr>
        <w:fldChar w:fldCharType="end"/>
      </w:r>
      <w:r w:rsidR="00BB20C2" w:rsidRPr="00E52B4D">
        <w:rPr>
          <w:szCs w:val="22"/>
        </w:rPr>
        <w:t>.</w:t>
      </w:r>
      <w:r w:rsidR="00570A85" w:rsidRPr="00E52B4D">
        <w:rPr>
          <w:szCs w:val="22"/>
        </w:rPr>
        <w:t xml:space="preserve"> </w:t>
      </w:r>
    </w:p>
    <w:p w14:paraId="1D7FA7E3" w14:textId="3D1EAD35" w:rsidR="00BB20C2" w:rsidRPr="00E52B4D" w:rsidRDefault="00A26BD6" w:rsidP="00570A85">
      <w:pPr>
        <w:pStyle w:val="RARMPnumberedparagraphs"/>
        <w:rPr>
          <w:szCs w:val="22"/>
        </w:rPr>
      </w:pPr>
      <w:r>
        <w:rPr>
          <w:szCs w:val="22"/>
        </w:rPr>
        <w:t>I</w:t>
      </w:r>
      <w:r w:rsidRPr="00E52B4D">
        <w:rPr>
          <w:szCs w:val="22"/>
        </w:rPr>
        <w:t>nfection</w:t>
      </w:r>
      <w:r>
        <w:rPr>
          <w:szCs w:val="22"/>
        </w:rPr>
        <w:t xml:space="preserve">s with </w:t>
      </w:r>
      <w:proofErr w:type="spellStart"/>
      <w:r w:rsidRPr="00E52B4D">
        <w:rPr>
          <w:szCs w:val="22"/>
        </w:rPr>
        <w:t>HAdV</w:t>
      </w:r>
      <w:proofErr w:type="spellEnd"/>
      <w:r>
        <w:rPr>
          <w:szCs w:val="22"/>
        </w:rPr>
        <w:t xml:space="preserve"> </w:t>
      </w:r>
      <w:r w:rsidR="00371906">
        <w:rPr>
          <w:szCs w:val="22"/>
        </w:rPr>
        <w:t>are</w:t>
      </w:r>
      <w:r w:rsidR="00570A85" w:rsidRPr="00E52B4D">
        <w:rPr>
          <w:szCs w:val="22"/>
        </w:rPr>
        <w:t xml:space="preserve"> generally mild </w:t>
      </w:r>
      <w:r w:rsidR="007E1B4E" w:rsidRPr="00E52B4D">
        <w:rPr>
          <w:szCs w:val="22"/>
        </w:rPr>
        <w:t>and self-limiting</w:t>
      </w:r>
      <w:r w:rsidR="009F330D">
        <w:rPr>
          <w:szCs w:val="22"/>
        </w:rPr>
        <w:t>,</w:t>
      </w:r>
      <w:r w:rsidR="007E1B4E" w:rsidRPr="00E52B4D">
        <w:rPr>
          <w:szCs w:val="22"/>
        </w:rPr>
        <w:t xml:space="preserve"> </w:t>
      </w:r>
      <w:r w:rsidR="00570A85" w:rsidRPr="00E52B4D">
        <w:rPr>
          <w:szCs w:val="22"/>
        </w:rPr>
        <w:t>but</w:t>
      </w:r>
      <w:r w:rsidR="009F330D">
        <w:rPr>
          <w:szCs w:val="22"/>
        </w:rPr>
        <w:t xml:space="preserve"> could be more severe or lethal</w:t>
      </w:r>
      <w:r w:rsidR="00570A85" w:rsidRPr="00E52B4D">
        <w:rPr>
          <w:szCs w:val="22"/>
        </w:rPr>
        <w:t xml:space="preserve"> </w:t>
      </w:r>
      <w:r w:rsidR="00D8314F">
        <w:rPr>
          <w:szCs w:val="22"/>
        </w:rPr>
        <w:t xml:space="preserve">in </w:t>
      </w:r>
      <w:r w:rsidR="009F330D">
        <w:rPr>
          <w:szCs w:val="22"/>
        </w:rPr>
        <w:t>immunocompromised individuals</w:t>
      </w:r>
      <w:r w:rsidR="00206229">
        <w:rPr>
          <w:szCs w:val="22"/>
        </w:rPr>
        <w:t xml:space="preserve"> or </w:t>
      </w:r>
      <w:r>
        <w:rPr>
          <w:szCs w:val="22"/>
        </w:rPr>
        <w:t xml:space="preserve">in </w:t>
      </w:r>
      <w:r w:rsidR="00206229">
        <w:rPr>
          <w:szCs w:val="22"/>
        </w:rPr>
        <w:t>the very young</w:t>
      </w:r>
      <w:r w:rsidR="00D8314F">
        <w:rPr>
          <w:szCs w:val="22"/>
        </w:rPr>
        <w:t xml:space="preserve"> </w:t>
      </w:r>
      <w:r w:rsidR="004E20C9">
        <w:rPr>
          <w:szCs w:val="22"/>
        </w:rPr>
        <w:fldChar w:fldCharType="begin">
          <w:fldData xml:space="preserve">PEVuZE5vdGU+PENpdGU+PEF1dGhvcj5NZW5uZWNoZXQ8L0F1dGhvcj48WWVhcj4yMDE5PC9ZZWFy
PjxSZWNOdW0+NTg8L1JlY051bT48RGlzcGxheVRleHQ+KE1lbm5lY2hldCBldCBhbC4sIDIwMTk7
IExlaWthcyBldCBhbC4sIDIwMjMpPC9EaXNwbGF5VGV4dD48cmVjb3JkPjxyZWMtbnVtYmVyPjU4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PjwvcmVjb3JkPjwvQ2l0ZT48Q2l0ZT48QXV0aG9yPkxlaWthczwvQXV0aG9yPjxZZWFyPjIwMjM8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</w:fldData>
        </w:fldChar>
      </w:r>
      <w:r w:rsidR="00215382">
        <w:rPr>
          <w:szCs w:val="22"/>
        </w:rPr>
        <w:instrText xml:space="preserve"> ADDIN EN.CITE </w:instrText>
      </w:r>
      <w:r w:rsidR="00215382">
        <w:rPr>
          <w:szCs w:val="22"/>
        </w:rPr>
        <w:fldChar w:fldCharType="begin">
          <w:fldData xml:space="preserve">PEVuZE5vdGU+PENpdGU+PEF1dGhvcj5NZW5uZWNoZXQ8L0F1dGhvcj48WWVhcj4yMDE5PC9ZZWFy
PjxSZWNOdW0+NTg8L1JlY051bT48RGlzcGxheVRleHQ+KE1lbm5lY2hldCBldCBhbC4sIDIwMTk7
IExlaWthcyBldCBhbC4sIDIwMjMpPC9EaXNwbGF5VGV4dD48cmVjb3JkPjxyZWMtbnVtYmVyPjU4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PjwvcmVjb3JkPjwvQ2l0ZT48Q2l0ZT48QXV0aG9yPkxlaWthczwvQXV0aG9yPjxZZWFyPjIwMjM8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</w:fldData>
        </w:fldChar>
      </w:r>
      <w:r w:rsidR="00215382">
        <w:rPr>
          <w:szCs w:val="22"/>
        </w:rPr>
        <w:instrText xml:space="preserve"> ADDIN EN.CITE.DATA </w:instrText>
      </w:r>
      <w:r w:rsidR="00215382">
        <w:rPr>
          <w:szCs w:val="22"/>
        </w:rPr>
      </w:r>
      <w:r w:rsidR="00215382">
        <w:rPr>
          <w:szCs w:val="22"/>
        </w:rPr>
        <w:fldChar w:fldCharType="end"/>
      </w:r>
      <w:r w:rsidR="004E20C9">
        <w:rPr>
          <w:szCs w:val="22"/>
        </w:rPr>
      </w:r>
      <w:r w:rsidR="004E20C9">
        <w:rPr>
          <w:szCs w:val="22"/>
        </w:rPr>
        <w:fldChar w:fldCharType="separate"/>
      </w:r>
      <w:r w:rsidR="00215382">
        <w:rPr>
          <w:noProof/>
          <w:szCs w:val="22"/>
        </w:rPr>
        <w:t>(</w:t>
      </w:r>
      <w:hyperlink w:anchor="_ENREF_53" w:tooltip="Mennechet, 2019 #58" w:history="1">
        <w:r w:rsidR="00541DD2">
          <w:rPr>
            <w:noProof/>
            <w:szCs w:val="22"/>
          </w:rPr>
          <w:t>Mennechet et al., 2019</w:t>
        </w:r>
      </w:hyperlink>
      <w:r w:rsidR="00215382">
        <w:rPr>
          <w:noProof/>
          <w:szCs w:val="22"/>
        </w:rPr>
        <w:t xml:space="preserve">; </w:t>
      </w:r>
      <w:hyperlink w:anchor="_ENREF_44" w:tooltip="Leikas, 2023 #163" w:history="1">
        <w:r w:rsidR="00541DD2">
          <w:rPr>
            <w:noProof/>
            <w:szCs w:val="22"/>
          </w:rPr>
          <w:t>Leikas et al., 2023</w:t>
        </w:r>
      </w:hyperlink>
      <w:r w:rsidR="00215382">
        <w:rPr>
          <w:noProof/>
          <w:szCs w:val="22"/>
        </w:rPr>
        <w:t>)</w:t>
      </w:r>
      <w:r w:rsidR="004E20C9">
        <w:rPr>
          <w:szCs w:val="22"/>
        </w:rPr>
        <w:fldChar w:fldCharType="end"/>
      </w:r>
      <w:r w:rsidR="00570A85" w:rsidRPr="00E52B4D">
        <w:rPr>
          <w:szCs w:val="22"/>
        </w:rPr>
        <w:t xml:space="preserve">. </w:t>
      </w:r>
      <w:r w:rsidR="00BB20C2" w:rsidRPr="00E52B4D">
        <w:rPr>
          <w:szCs w:val="22"/>
        </w:rPr>
        <w:t xml:space="preserve">Overall, </w:t>
      </w:r>
      <w:proofErr w:type="spellStart"/>
      <w:r w:rsidR="005A0A38" w:rsidRPr="00E52B4D">
        <w:rPr>
          <w:szCs w:val="22"/>
        </w:rPr>
        <w:t>H</w:t>
      </w:r>
      <w:r w:rsidR="00F136DB" w:rsidRPr="00E52B4D">
        <w:rPr>
          <w:szCs w:val="22"/>
        </w:rPr>
        <w:t>Ad</w:t>
      </w:r>
      <w:r w:rsidR="009D79A9" w:rsidRPr="00E52B4D">
        <w:rPr>
          <w:szCs w:val="22"/>
        </w:rPr>
        <w:t>V</w:t>
      </w:r>
      <w:proofErr w:type="spellEnd"/>
      <w:r w:rsidR="00BB20C2" w:rsidRPr="00E52B4D">
        <w:rPr>
          <w:szCs w:val="22"/>
        </w:rPr>
        <w:t xml:space="preserve"> infections are responsible for about </w:t>
      </w:r>
      <w:r w:rsidR="005A0A38" w:rsidRPr="00E52B4D">
        <w:rPr>
          <w:szCs w:val="22"/>
        </w:rPr>
        <w:t>2-</w:t>
      </w:r>
      <w:r w:rsidR="00BB20C2" w:rsidRPr="00E52B4D">
        <w:rPr>
          <w:szCs w:val="22"/>
        </w:rPr>
        <w:t>5% of all respiratory infections in humans</w:t>
      </w:r>
      <w:r w:rsidR="00402F97">
        <w:rPr>
          <w:szCs w:val="22"/>
        </w:rPr>
        <w:t xml:space="preserve"> </w:t>
      </w:r>
      <w:r w:rsidR="00402F97">
        <w:rPr>
          <w:szCs w:val="22"/>
        </w:rPr>
        <w:fldChar w:fldCharType="begin"/>
      </w:r>
      <w:r w:rsidR="00824706">
        <w:rPr>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szCs w:val="22"/>
        </w:rPr>
        <w:fldChar w:fldCharType="separate"/>
      </w:r>
      <w:r w:rsidR="00402F97">
        <w:rPr>
          <w:noProof/>
          <w:szCs w:val="22"/>
        </w:rPr>
        <w:t>(</w:t>
      </w:r>
      <w:hyperlink w:anchor="_ENREF_5" w:tooltip="Allard and Vantarakis, 2017 #65" w:history="1">
        <w:r w:rsidR="00541DD2">
          <w:rPr>
            <w:noProof/>
            <w:szCs w:val="22"/>
          </w:rPr>
          <w:t>Allard and Vantarakis, 2017</w:t>
        </w:r>
      </w:hyperlink>
      <w:r w:rsidR="00402F97">
        <w:rPr>
          <w:noProof/>
          <w:szCs w:val="22"/>
        </w:rPr>
        <w:t>)</w:t>
      </w:r>
      <w:r w:rsidR="00402F97">
        <w:rPr>
          <w:szCs w:val="22"/>
        </w:rPr>
        <w:fldChar w:fldCharType="end"/>
      </w:r>
      <w:r w:rsidR="004165BA">
        <w:rPr>
          <w:szCs w:val="22"/>
        </w:rPr>
        <w:t xml:space="preserve"> and </w:t>
      </w:r>
      <w:r w:rsidR="00CB0BE4">
        <w:rPr>
          <w:szCs w:val="22"/>
        </w:rPr>
        <w:t xml:space="preserve">are </w:t>
      </w:r>
      <w:r w:rsidR="004165BA">
        <w:rPr>
          <w:szCs w:val="22"/>
        </w:rPr>
        <w:t xml:space="preserve">the most common cause of </w:t>
      </w:r>
      <w:r w:rsidR="00781FDE">
        <w:rPr>
          <w:szCs w:val="22"/>
        </w:rPr>
        <w:t xml:space="preserve">conjunctivitis </w:t>
      </w:r>
      <w:r w:rsidR="004165BA">
        <w:rPr>
          <w:szCs w:val="22"/>
        </w:rPr>
        <w:t xml:space="preserve">in the world </w:t>
      </w:r>
      <w:r w:rsidR="004E20C9">
        <w:rPr>
          <w:szCs w:val="22"/>
        </w:rPr>
        <w:fldChar w:fldCharType="begin"/>
      </w:r>
      <w:r w:rsidR="00824706">
        <w:rPr>
          <w:szCs w:val="22"/>
        </w:rPr>
        <w:instrText xml:space="preserve"> ADDIN EN.CITE &lt;EndNote&gt;&lt;Cite&gt;&lt;Author&gt;Pihos&lt;/Author&gt;&lt;Year&gt;2013&lt;/Year&gt;&lt;RecNum&gt;66&lt;/RecNum&gt;&lt;DisplayText&gt;(Pihos, 2013)&lt;/DisplayText&gt;&lt;record&gt;&lt;rec-number&gt;66&lt;/rec-number&gt;&lt;foreign-keys&gt;&lt;key app="EN" db-id="verwe2fxj5fev7epfz8xtdvez025feseze0z" timestamp="1733275116"&gt;66&lt;/key&gt;&lt;/foreign-keys&gt;&lt;ref-type name="Journal Article"&gt;17&lt;/ref-type&gt;&lt;contributors&gt;&lt;authors&gt;&lt;author&gt;Pihos, Andria M.&lt;/author&gt;&lt;/authors&gt;&lt;/contributors&gt;&lt;titles&gt;&lt;title&gt;Epidemic keratoconjunctivitis: A review of current concepts in management&lt;/title&gt;&lt;secondary-title&gt;Journal of Optometry&lt;/secondary-title&gt;&lt;/titles&gt;&lt;periodical&gt;&lt;full-title&gt;Journal of Optometry&lt;/full-title&gt;&lt;/periodical&gt;&lt;pages&gt;69-74&lt;/pages&gt;&lt;volume&gt;6&lt;/volume&gt;&lt;number&gt;2&lt;/number&gt;&lt;dates&gt;&lt;year&gt;2013&lt;/year&gt;&lt;/dates&gt;&lt;isbn&gt;1888-4296&lt;/isbn&gt;&lt;urls&gt;&lt;/urls&gt;&lt;electronic-resource-num&gt;https://doi.org/10.1016/j.optom.2012.08.003.&lt;/electronic-resource-num&gt;&lt;/record&gt;&lt;/Cite&gt;&lt;/EndNote&gt;</w:instrText>
      </w:r>
      <w:r w:rsidR="004E20C9">
        <w:rPr>
          <w:szCs w:val="22"/>
        </w:rPr>
        <w:fldChar w:fldCharType="separate"/>
      </w:r>
      <w:r w:rsidR="004E20C9">
        <w:rPr>
          <w:noProof/>
          <w:szCs w:val="22"/>
        </w:rPr>
        <w:t>(</w:t>
      </w:r>
      <w:hyperlink w:anchor="_ENREF_62" w:tooltip="Pihos, 2013 #66" w:history="1">
        <w:r w:rsidR="00541DD2">
          <w:rPr>
            <w:noProof/>
            <w:szCs w:val="22"/>
          </w:rPr>
          <w:t>Pihos, 2013</w:t>
        </w:r>
      </w:hyperlink>
      <w:r w:rsidR="004E20C9">
        <w:rPr>
          <w:noProof/>
          <w:szCs w:val="22"/>
        </w:rPr>
        <w:t>)</w:t>
      </w:r>
      <w:r w:rsidR="004E20C9">
        <w:rPr>
          <w:szCs w:val="22"/>
        </w:rPr>
        <w:fldChar w:fldCharType="end"/>
      </w:r>
      <w:r w:rsidR="004165BA">
        <w:rPr>
          <w:szCs w:val="22"/>
        </w:rPr>
        <w:t xml:space="preserve">. </w:t>
      </w:r>
    </w:p>
    <w:p w14:paraId="2BCFC3E3" w14:textId="68658A43" w:rsidR="007507C5" w:rsidRDefault="00BB20C2" w:rsidP="00BB20C2">
      <w:pPr>
        <w:pStyle w:val="RARMPnumberedparagraphs"/>
        <w:rPr>
          <w:rFonts w:cs="Calibri"/>
          <w:szCs w:val="22"/>
        </w:rPr>
      </w:pPr>
      <w:r w:rsidRPr="00E52B4D">
        <w:rPr>
          <w:szCs w:val="22"/>
        </w:rPr>
        <w:t xml:space="preserve">Outbreaks of </w:t>
      </w:r>
      <w:proofErr w:type="spellStart"/>
      <w:r w:rsidR="005A0A38" w:rsidRPr="00E52B4D">
        <w:rPr>
          <w:szCs w:val="22"/>
        </w:rPr>
        <w:t>H</w:t>
      </w:r>
      <w:r w:rsidR="00F136DB" w:rsidRPr="00E52B4D">
        <w:rPr>
          <w:szCs w:val="22"/>
        </w:rPr>
        <w:t>Ad</w:t>
      </w:r>
      <w:r w:rsidR="00103AAC" w:rsidRPr="00E52B4D">
        <w:rPr>
          <w:szCs w:val="22"/>
        </w:rPr>
        <w:t>Vs</w:t>
      </w:r>
      <w:proofErr w:type="spellEnd"/>
      <w:r w:rsidRPr="00E52B4D">
        <w:rPr>
          <w:szCs w:val="22"/>
        </w:rPr>
        <w:t xml:space="preserve">-associated respiratory disease </w:t>
      </w:r>
      <w:r w:rsidR="008F57EB" w:rsidRPr="00E52B4D">
        <w:rPr>
          <w:szCs w:val="22"/>
        </w:rPr>
        <w:t>are</w:t>
      </w:r>
      <w:r w:rsidRPr="00E52B4D">
        <w:rPr>
          <w:szCs w:val="22"/>
        </w:rPr>
        <w:t xml:space="preserve"> more common in the late winter, spring and early </w:t>
      </w:r>
      <w:proofErr w:type="gramStart"/>
      <w:r w:rsidRPr="00E52B4D">
        <w:rPr>
          <w:szCs w:val="22"/>
        </w:rPr>
        <w:t>summer,</w:t>
      </w:r>
      <w:proofErr w:type="gramEnd"/>
      <w:r w:rsidRPr="00E52B4D">
        <w:rPr>
          <w:szCs w:val="22"/>
        </w:rPr>
        <w:t xml:space="preserve"> however infections can occur throughout the year. </w:t>
      </w:r>
      <w:r w:rsidR="006A658B">
        <w:rPr>
          <w:szCs w:val="22"/>
        </w:rPr>
        <w:t xml:space="preserve">After natural </w:t>
      </w:r>
      <w:proofErr w:type="spellStart"/>
      <w:r w:rsidR="006A658B">
        <w:rPr>
          <w:szCs w:val="22"/>
        </w:rPr>
        <w:t>HAdV</w:t>
      </w:r>
      <w:proofErr w:type="spellEnd"/>
      <w:r w:rsidR="006A658B">
        <w:rPr>
          <w:szCs w:val="22"/>
        </w:rPr>
        <w:t xml:space="preserve"> infection, t</w:t>
      </w:r>
      <w:r w:rsidRPr="00E52B4D">
        <w:rPr>
          <w:szCs w:val="22"/>
        </w:rPr>
        <w:t xml:space="preserve">he incubation period of </w:t>
      </w:r>
      <w:proofErr w:type="spellStart"/>
      <w:r w:rsidRPr="00E52B4D">
        <w:rPr>
          <w:szCs w:val="22"/>
        </w:rPr>
        <w:t>HAdVs</w:t>
      </w:r>
      <w:proofErr w:type="spellEnd"/>
      <w:r w:rsidRPr="00E52B4D">
        <w:rPr>
          <w:szCs w:val="22"/>
        </w:rPr>
        <w:t xml:space="preserve"> ranges from 2 days to 2 weeks, depending on the viral species and </w:t>
      </w:r>
      <w:r w:rsidR="001D17E3">
        <w:rPr>
          <w:szCs w:val="22"/>
        </w:rPr>
        <w:t>sero</w:t>
      </w:r>
      <w:r w:rsidRPr="00E52B4D">
        <w:rPr>
          <w:szCs w:val="22"/>
        </w:rPr>
        <w:t xml:space="preserve">type as well as the mechanism of </w:t>
      </w:r>
      <w:r w:rsidRPr="00951A74">
        <w:rPr>
          <w:rFonts w:cs="Calibri"/>
          <w:szCs w:val="22"/>
        </w:rPr>
        <w:t>acquisition</w:t>
      </w:r>
      <w:r w:rsidR="00402F97">
        <w:rPr>
          <w:rFonts w:cs="Calibri"/>
          <w:szCs w:val="22"/>
        </w:rPr>
        <w:t xml:space="preserve"> </w:t>
      </w:r>
      <w:r w:rsidR="00402F97">
        <w:rPr>
          <w:rFonts w:cs="Calibri"/>
          <w:szCs w:val="22"/>
        </w:rPr>
        <w:fldChar w:fldCharType="begin"/>
      </w:r>
      <w:r w:rsidR="00824706">
        <w:rPr>
          <w:rFonts w:cs="Calibri"/>
          <w:szCs w:val="22"/>
        </w:rPr>
        <w:instrText xml:space="preserve"> ADDIN EN.CITE &lt;EndNote&gt;&lt;Cite&gt;&lt;Author&gt;Allard and Vantarakis&lt;/Author&gt;&lt;Year&gt;2017&lt;/Year&gt;&lt;RecNum&gt;65&lt;/RecNum&gt;&lt;DisplayText&gt;(Public Health Agency of Canada, 2014; 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Canada&lt;/Author&gt;&lt;Year&gt;2014&lt;/Year&gt;&lt;RecNum&gt;64&lt;/RecNum&gt;&lt;record&gt;&lt;rec-number&gt;64&lt;/rec-number&gt;&lt;foreign-keys&gt;&lt;key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402F97">
        <w:rPr>
          <w:rFonts w:cs="Calibri"/>
          <w:szCs w:val="22"/>
        </w:rPr>
        <w:fldChar w:fldCharType="separate"/>
      </w:r>
      <w:r w:rsidR="0020234E">
        <w:rPr>
          <w:rFonts w:cs="Calibri"/>
          <w:noProof/>
          <w:szCs w:val="22"/>
        </w:rPr>
        <w:t>(</w:t>
      </w:r>
      <w:hyperlink w:anchor="_ENREF_63" w:tooltip="Public Health Agency of Canada, 2014 #64" w:history="1">
        <w:r w:rsidR="00541DD2">
          <w:rPr>
            <w:rFonts w:cs="Calibri"/>
            <w:noProof/>
            <w:szCs w:val="22"/>
          </w:rPr>
          <w:t>Public Health Agency of Canada, 2014</w:t>
        </w:r>
      </w:hyperlink>
      <w:r w:rsidR="0020234E">
        <w:rPr>
          <w:rFonts w:cs="Calibri"/>
          <w:noProof/>
          <w:szCs w:val="22"/>
        </w:rPr>
        <w:t xml:space="preserve">; </w:t>
      </w:r>
      <w:hyperlink w:anchor="_ENREF_5" w:tooltip="Allard and Vantarakis, 2017 #65" w:history="1">
        <w:r w:rsidR="00541DD2">
          <w:rPr>
            <w:rFonts w:cs="Calibri"/>
            <w:noProof/>
            <w:szCs w:val="22"/>
          </w:rPr>
          <w:t>Allard and Vantarakis, 2017</w:t>
        </w:r>
      </w:hyperlink>
      <w:r w:rsidR="0020234E">
        <w:rPr>
          <w:rFonts w:cs="Calibri"/>
          <w:noProof/>
          <w:szCs w:val="22"/>
        </w:rPr>
        <w:t>)</w:t>
      </w:r>
      <w:r w:rsidR="00402F97">
        <w:rPr>
          <w:rFonts w:cs="Calibri"/>
          <w:szCs w:val="22"/>
        </w:rPr>
        <w:fldChar w:fldCharType="end"/>
      </w:r>
      <w:r w:rsidRPr="00951A74">
        <w:rPr>
          <w:rFonts w:cs="Calibri"/>
          <w:szCs w:val="22"/>
        </w:rPr>
        <w:t xml:space="preserve">. </w:t>
      </w:r>
      <w:r w:rsidR="00324DD5">
        <w:rPr>
          <w:rFonts w:cs="Calibri"/>
          <w:szCs w:val="22"/>
        </w:rPr>
        <w:t>For respiratory infections, the incubation period is generally 4-8 days</w:t>
      </w:r>
      <w:r w:rsidR="0062700D">
        <w:rPr>
          <w:rFonts w:cs="Calibri"/>
          <w:szCs w:val="22"/>
        </w:rPr>
        <w:t>,</w:t>
      </w:r>
      <w:r w:rsidR="00324DD5">
        <w:rPr>
          <w:rFonts w:cs="Calibri"/>
          <w:szCs w:val="22"/>
        </w:rPr>
        <w:t xml:space="preserve"> whereas</w:t>
      </w:r>
      <w:r w:rsidR="00FD22E3">
        <w:rPr>
          <w:rFonts w:cs="Calibri"/>
          <w:szCs w:val="22"/>
        </w:rPr>
        <w:t xml:space="preserve"> it is</w:t>
      </w:r>
      <w:r w:rsidR="00324DD5">
        <w:rPr>
          <w:rFonts w:cs="Calibri"/>
          <w:szCs w:val="22"/>
        </w:rPr>
        <w:t xml:space="preserve"> 3-10 days for intestinal infections</w:t>
      </w:r>
      <w:r w:rsidR="001D17E3">
        <w:rPr>
          <w:rFonts w:cs="Calibri"/>
          <w:szCs w:val="22"/>
        </w:rPr>
        <w:t xml:space="preserve"> </w:t>
      </w:r>
      <w:r w:rsidR="0020234E">
        <w:rPr>
          <w:rFonts w:cs="Calibri"/>
          <w:szCs w:val="22"/>
        </w:rPr>
        <w:fldChar w:fldCharType="begin"/>
      </w:r>
      <w:r w:rsidR="00824706">
        <w:rPr>
          <w:rFonts w:cs="Calibr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20234E">
        <w:rPr>
          <w:rFonts w:cs="Calibri"/>
          <w:szCs w:val="22"/>
        </w:rPr>
        <w:fldChar w:fldCharType="separate"/>
      </w:r>
      <w:r w:rsidR="0020234E">
        <w:rPr>
          <w:rFonts w:cs="Calibri"/>
          <w:noProof/>
          <w:szCs w:val="22"/>
        </w:rPr>
        <w:t>(</w:t>
      </w:r>
      <w:hyperlink w:anchor="_ENREF_5" w:tooltip="Allard and Vantarakis, 2017 #65" w:history="1">
        <w:r w:rsidR="00541DD2">
          <w:rPr>
            <w:rFonts w:cs="Calibri"/>
            <w:noProof/>
            <w:szCs w:val="22"/>
          </w:rPr>
          <w:t>Allard and Vantarakis, 2017</w:t>
        </w:r>
      </w:hyperlink>
      <w:r w:rsidR="0020234E">
        <w:rPr>
          <w:rFonts w:cs="Calibri"/>
          <w:noProof/>
          <w:szCs w:val="22"/>
        </w:rPr>
        <w:t>)</w:t>
      </w:r>
      <w:r w:rsidR="0020234E">
        <w:rPr>
          <w:rFonts w:cs="Calibri"/>
          <w:szCs w:val="22"/>
        </w:rPr>
        <w:fldChar w:fldCharType="end"/>
      </w:r>
      <w:r w:rsidR="00324DD5">
        <w:rPr>
          <w:rFonts w:cs="Calibri"/>
          <w:szCs w:val="22"/>
        </w:rPr>
        <w:t>. The</w:t>
      </w:r>
      <w:r w:rsidR="00664285">
        <w:rPr>
          <w:rFonts w:cs="Calibri"/>
          <w:szCs w:val="22"/>
        </w:rPr>
        <w:t xml:space="preserve"> symptoms of mild</w:t>
      </w:r>
      <w:r w:rsidR="00324DD5">
        <w:rPr>
          <w:rFonts w:cs="Calibri"/>
          <w:szCs w:val="22"/>
        </w:rPr>
        <w:t xml:space="preserve"> </w:t>
      </w:r>
      <w:r w:rsidR="00324DD5">
        <w:rPr>
          <w:rFonts w:cs="Calibri"/>
          <w:szCs w:val="22"/>
        </w:rPr>
        <w:lastRenderedPageBreak/>
        <w:t>infecti</w:t>
      </w:r>
      <w:r w:rsidR="006A658B">
        <w:rPr>
          <w:rFonts w:cs="Calibri"/>
          <w:szCs w:val="22"/>
        </w:rPr>
        <w:t xml:space="preserve">on </w:t>
      </w:r>
      <w:r w:rsidR="00324DD5">
        <w:rPr>
          <w:rFonts w:cs="Calibri"/>
          <w:szCs w:val="22"/>
        </w:rPr>
        <w:t xml:space="preserve">usually last </w:t>
      </w:r>
      <w:r w:rsidR="00125703">
        <w:rPr>
          <w:rFonts w:cs="Calibri"/>
          <w:szCs w:val="22"/>
        </w:rPr>
        <w:t xml:space="preserve">for a few days to a week but for </w:t>
      </w:r>
      <w:r w:rsidR="00324DD5">
        <w:rPr>
          <w:rFonts w:cs="Calibri"/>
          <w:szCs w:val="22"/>
        </w:rPr>
        <w:t xml:space="preserve">the </w:t>
      </w:r>
      <w:r w:rsidR="006A658B">
        <w:rPr>
          <w:rFonts w:cs="Calibri"/>
          <w:szCs w:val="22"/>
        </w:rPr>
        <w:t xml:space="preserve">severe </w:t>
      </w:r>
      <w:r w:rsidR="00324DD5">
        <w:rPr>
          <w:rFonts w:cs="Calibri"/>
          <w:szCs w:val="22"/>
        </w:rPr>
        <w:t>infection</w:t>
      </w:r>
      <w:r w:rsidR="006A658B">
        <w:rPr>
          <w:rFonts w:cs="Calibri"/>
          <w:szCs w:val="22"/>
        </w:rPr>
        <w:t>s, symptoms</w:t>
      </w:r>
      <w:r w:rsidR="00324DD5">
        <w:rPr>
          <w:rFonts w:cs="Calibri"/>
          <w:szCs w:val="22"/>
        </w:rPr>
        <w:t xml:space="preserve"> may last longer.</w:t>
      </w:r>
    </w:p>
    <w:p w14:paraId="656E8050" w14:textId="38D7BB5B" w:rsidR="00CD6FBF" w:rsidRDefault="00A26BD6" w:rsidP="00B37F6E">
      <w:pPr>
        <w:pStyle w:val="RARMPnumberedparagraphs"/>
        <w:rPr>
          <w:rFonts w:asciiTheme="minorHAnsi" w:hAnsiTheme="minorHAnsi"/>
          <w:szCs w:val="22"/>
        </w:rPr>
      </w:pPr>
      <w:r>
        <w:rPr>
          <w:rFonts w:asciiTheme="minorHAnsi" w:hAnsiTheme="minorHAnsi"/>
          <w:szCs w:val="22"/>
        </w:rPr>
        <w:t xml:space="preserve">The parental species, </w:t>
      </w:r>
      <w:proofErr w:type="spellStart"/>
      <w:r w:rsidR="00CD6FBF">
        <w:rPr>
          <w:rFonts w:asciiTheme="minorHAnsi" w:hAnsiTheme="minorHAnsi"/>
          <w:szCs w:val="22"/>
        </w:rPr>
        <w:t>HAdV</w:t>
      </w:r>
      <w:proofErr w:type="spellEnd"/>
      <w:r w:rsidR="00CD6FBF">
        <w:rPr>
          <w:rFonts w:asciiTheme="minorHAnsi" w:hAnsiTheme="minorHAnsi"/>
          <w:szCs w:val="22"/>
        </w:rPr>
        <w:t>-C</w:t>
      </w:r>
      <w:r>
        <w:rPr>
          <w:rFonts w:asciiTheme="minorHAnsi" w:hAnsiTheme="minorHAnsi"/>
          <w:szCs w:val="22"/>
        </w:rPr>
        <w:t>,</w:t>
      </w:r>
      <w:r w:rsidR="00CD6FBF">
        <w:rPr>
          <w:rFonts w:asciiTheme="minorHAnsi" w:hAnsiTheme="minorHAnsi"/>
          <w:szCs w:val="22"/>
        </w:rPr>
        <w:t xml:space="preserve"> has been mainly associated with acute respiratory tract infections in children and is the most common serotype reported in most populations</w:t>
      </w:r>
      <w:r w:rsidR="003F5A55">
        <w:rPr>
          <w:rFonts w:asciiTheme="minorHAnsi" w:hAnsiTheme="minorHAnsi"/>
          <w:szCs w:val="22"/>
        </w:rPr>
        <w:t>, with ant</w:t>
      </w:r>
      <w:r>
        <w:rPr>
          <w:rFonts w:asciiTheme="minorHAnsi" w:hAnsiTheme="minorHAnsi"/>
          <w:szCs w:val="22"/>
        </w:rPr>
        <w:t>i</w:t>
      </w:r>
      <w:r w:rsidR="003F5A55">
        <w:rPr>
          <w:rFonts w:asciiTheme="minorHAnsi" w:hAnsiTheme="minorHAnsi"/>
          <w:szCs w:val="22"/>
        </w:rPr>
        <w:t>-HAdV</w:t>
      </w:r>
      <w:r w:rsidR="006A1285">
        <w:rPr>
          <w:rFonts w:asciiTheme="minorHAnsi" w:hAnsiTheme="minorHAnsi"/>
          <w:szCs w:val="22"/>
        </w:rPr>
        <w:t>-C5 antibodies detected in almost 85% of the population</w:t>
      </w:r>
      <w:r w:rsidR="00CD6FBF">
        <w:rPr>
          <w:rFonts w:asciiTheme="minorHAnsi" w:hAnsiTheme="minorHAnsi"/>
          <w:szCs w:val="22"/>
        </w:rPr>
        <w:t xml:space="preserve"> </w:t>
      </w:r>
      <w:r w:rsidR="00425C51">
        <w:rPr>
          <w:rFonts w:asciiTheme="minorHAnsi" w:hAnsiTheme="minorHAnsi"/>
          <w:szCs w:val="22"/>
        </w:rPr>
        <w:fldChar w:fldCharType="begin">
          <w:fldData xml:space="preserve">PEVuZE5vdGU+PENpdGU+PEF1dGhvcj5NZW5uZWNoZXQ8L0F1dGhvcj48WWVhcj4yMDE5PC9ZZWFy
PjxSZWNOdW0+NTg8L1JlY051bT48RGlzcGxheVRleHQ+KE1lbm5lY2hldCBldCBhbC4sIDIwMTk7
IExlaWthcyBldCBhbC4sIDIwMjMpPC9EaXNwbGF5VGV4dD48cmVjb3JkPjxyZWMtbnVtYmVyPjU4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PjwvcmVjb3JkPjwvQ2l0ZT48Q2l0ZT48QXV0aG9yPkxlaWthczwvQXV0aG9yPjxZZWFyPjIwMjM8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</w:fldData>
        </w:fldChar>
      </w:r>
      <w:r w:rsidR="00215382">
        <w:rPr>
          <w:rFonts w:asciiTheme="minorHAnsi" w:hAnsiTheme="minorHAnsi"/>
          <w:szCs w:val="22"/>
        </w:rPr>
        <w:instrText xml:space="preserve"> ADDIN EN.CITE </w:instrText>
      </w:r>
      <w:r w:rsidR="00215382">
        <w:rPr>
          <w:rFonts w:asciiTheme="minorHAnsi" w:hAnsiTheme="minorHAnsi"/>
          <w:szCs w:val="22"/>
        </w:rPr>
        <w:fldChar w:fldCharType="begin">
          <w:fldData xml:space="preserve">PEVuZE5vdGU+PENpdGU+PEF1dGhvcj5NZW5uZWNoZXQ8L0F1dGhvcj48WWVhcj4yMDE5PC9ZZWFy
PjxSZWNOdW0+NTg8L1JlY051bT48RGlzcGxheVRleHQ+KE1lbm5lY2hldCBldCBhbC4sIDIwMTk7
IExlaWthcyBldCBhbC4sIDIwMjMpPC9EaXNwbGF5VGV4dD48cmVjb3JkPjxyZWMtbnVtYmVyPjU4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PjwvcmVjb3JkPjwvQ2l0ZT48Q2l0ZT48QXV0aG9yPkxlaWthczwvQXV0aG9yPjxZZWFyPjIwMjM8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</w:fldData>
        </w:fldChar>
      </w:r>
      <w:r w:rsidR="00215382">
        <w:rPr>
          <w:rFonts w:asciiTheme="minorHAnsi" w:hAnsiTheme="minorHAnsi"/>
          <w:szCs w:val="22"/>
        </w:rPr>
        <w:instrText xml:space="preserve"> ADDIN EN.CITE.DATA </w:instrText>
      </w:r>
      <w:r w:rsidR="00215382">
        <w:rPr>
          <w:rFonts w:asciiTheme="minorHAnsi" w:hAnsiTheme="minorHAnsi"/>
          <w:szCs w:val="22"/>
        </w:rPr>
      </w:r>
      <w:r w:rsidR="00215382">
        <w:rPr>
          <w:rFonts w:asciiTheme="minorHAnsi" w:hAnsiTheme="minorHAnsi"/>
          <w:szCs w:val="22"/>
        </w:rPr>
        <w:fldChar w:fldCharType="end"/>
      </w:r>
      <w:r w:rsidR="00425C51">
        <w:rPr>
          <w:rFonts w:asciiTheme="minorHAnsi" w:hAnsiTheme="minorHAnsi"/>
          <w:szCs w:val="22"/>
        </w:rPr>
      </w:r>
      <w:r w:rsidR="00425C51">
        <w:rPr>
          <w:rFonts w:asciiTheme="minorHAnsi" w:hAnsiTheme="minorHAnsi"/>
          <w:szCs w:val="22"/>
        </w:rPr>
        <w:fldChar w:fldCharType="separate"/>
      </w:r>
      <w:r w:rsidR="00215382">
        <w:rPr>
          <w:rFonts w:asciiTheme="minorHAnsi" w:hAnsiTheme="minorHAnsi"/>
          <w:noProof/>
          <w:szCs w:val="22"/>
        </w:rPr>
        <w:t>(</w:t>
      </w:r>
      <w:hyperlink w:anchor="_ENREF_53" w:tooltip="Mennechet, 2019 #58" w:history="1">
        <w:r w:rsidR="00541DD2">
          <w:rPr>
            <w:rFonts w:asciiTheme="minorHAnsi" w:hAnsiTheme="minorHAnsi"/>
            <w:noProof/>
            <w:szCs w:val="22"/>
          </w:rPr>
          <w:t>Mennechet et al., 2019</w:t>
        </w:r>
      </w:hyperlink>
      <w:r w:rsidR="00215382">
        <w:rPr>
          <w:rFonts w:asciiTheme="minorHAnsi" w:hAnsiTheme="minorHAnsi"/>
          <w:noProof/>
          <w:szCs w:val="22"/>
        </w:rPr>
        <w:t xml:space="preserve">; </w:t>
      </w:r>
      <w:hyperlink w:anchor="_ENREF_44" w:tooltip="Leikas, 2023 #163" w:history="1">
        <w:r w:rsidR="00541DD2">
          <w:rPr>
            <w:rFonts w:asciiTheme="minorHAnsi" w:hAnsiTheme="minorHAnsi"/>
            <w:noProof/>
            <w:szCs w:val="22"/>
          </w:rPr>
          <w:t>Leikas et al., 2023</w:t>
        </w:r>
      </w:hyperlink>
      <w:r w:rsidR="00215382">
        <w:rPr>
          <w:rFonts w:asciiTheme="minorHAnsi" w:hAnsiTheme="minorHAnsi"/>
          <w:noProof/>
          <w:szCs w:val="22"/>
        </w:rPr>
        <w:t>)</w:t>
      </w:r>
      <w:r w:rsidR="00425C51">
        <w:rPr>
          <w:rFonts w:asciiTheme="minorHAnsi" w:hAnsiTheme="minorHAnsi"/>
          <w:szCs w:val="22"/>
        </w:rPr>
        <w:fldChar w:fldCharType="end"/>
      </w:r>
      <w:r w:rsidR="0041114C">
        <w:rPr>
          <w:rFonts w:asciiTheme="minorHAnsi" w:hAnsiTheme="minorHAnsi"/>
          <w:szCs w:val="22"/>
        </w:rPr>
        <w:t xml:space="preserve">. </w:t>
      </w:r>
    </w:p>
    <w:p w14:paraId="40E2A64B" w14:textId="1E766F20" w:rsidR="00922F34" w:rsidRDefault="003534AF" w:rsidP="00FA0361">
      <w:pPr>
        <w:pStyle w:val="3RARMP"/>
      </w:pPr>
      <w:bookmarkStart w:id="131" w:name="_Ref66268738"/>
      <w:bookmarkStart w:id="132" w:name="_Ref66268748"/>
      <w:bookmarkStart w:id="133" w:name="_Toc192844422"/>
      <w:bookmarkStart w:id="134" w:name="_Toc53666209"/>
      <w:bookmarkStart w:id="135" w:name="_Toc53675470"/>
      <w:r>
        <w:t xml:space="preserve">Structure </w:t>
      </w:r>
      <w:r w:rsidRPr="00FA0361">
        <w:t>and</w:t>
      </w:r>
      <w:r>
        <w:t xml:space="preserve"> genomic organisation</w:t>
      </w:r>
      <w:bookmarkEnd w:id="131"/>
      <w:bookmarkEnd w:id="132"/>
      <w:bookmarkEnd w:id="133"/>
      <w:r>
        <w:t xml:space="preserve"> </w:t>
      </w:r>
      <w:bookmarkEnd w:id="134"/>
      <w:bookmarkEnd w:id="135"/>
    </w:p>
    <w:p w14:paraId="04909CFE" w14:textId="2B40F582" w:rsidR="00BB20C2" w:rsidRPr="00E52B4D" w:rsidRDefault="00A26BD6" w:rsidP="003534AF">
      <w:pPr>
        <w:pStyle w:val="RARMPnumberedparagraphs"/>
        <w:rPr>
          <w:rFonts w:cs="Calibri"/>
          <w:strike/>
          <w:szCs w:val="22"/>
        </w:rPr>
      </w:pPr>
      <w:r>
        <w:rPr>
          <w:szCs w:val="22"/>
        </w:rPr>
        <w:t>Adenoviruse</w:t>
      </w:r>
      <w:r w:rsidRPr="00E52B4D">
        <w:rPr>
          <w:szCs w:val="22"/>
        </w:rPr>
        <w:t xml:space="preserve">s </w:t>
      </w:r>
      <w:r w:rsidR="000A657C" w:rsidRPr="00E52B4D">
        <w:rPr>
          <w:szCs w:val="22"/>
        </w:rPr>
        <w:t xml:space="preserve">are non-enveloped, double-stranded DNA viruses with an icosahedral </w:t>
      </w:r>
      <w:r w:rsidR="006C1B8E">
        <w:rPr>
          <w:szCs w:val="22"/>
        </w:rPr>
        <w:t>capsid comprising of major (</w:t>
      </w:r>
      <w:proofErr w:type="spellStart"/>
      <w:r w:rsidR="006C1B8E">
        <w:rPr>
          <w:szCs w:val="22"/>
        </w:rPr>
        <w:t>hexon</w:t>
      </w:r>
      <w:proofErr w:type="spellEnd"/>
      <w:r w:rsidR="006C1B8E">
        <w:rPr>
          <w:szCs w:val="22"/>
        </w:rPr>
        <w:t xml:space="preserve">, penton base and </w:t>
      </w:r>
      <w:proofErr w:type="spellStart"/>
      <w:r w:rsidR="006C1B8E">
        <w:rPr>
          <w:szCs w:val="22"/>
        </w:rPr>
        <w:t>fiber</w:t>
      </w:r>
      <w:proofErr w:type="spellEnd"/>
      <w:r w:rsidR="006C1B8E">
        <w:rPr>
          <w:szCs w:val="22"/>
        </w:rPr>
        <w:t>) and minor (protein IX, VIII, IIIa and VI) proteins;</w:t>
      </w:r>
      <w:r w:rsidR="000A657C" w:rsidRPr="00E52B4D">
        <w:rPr>
          <w:szCs w:val="22"/>
        </w:rPr>
        <w:t xml:space="preserve"> </w:t>
      </w:r>
      <w:r w:rsidR="00931054">
        <w:rPr>
          <w:szCs w:val="22"/>
        </w:rPr>
        <w:t xml:space="preserve">other proteins (V, VII, </w:t>
      </w:r>
      <w:r w:rsidR="00931054">
        <w:rPr>
          <w:rFonts w:cs="Calibri"/>
          <w:szCs w:val="22"/>
        </w:rPr>
        <w:t>µ</w:t>
      </w:r>
      <w:r w:rsidR="00931054">
        <w:rPr>
          <w:szCs w:val="22"/>
        </w:rPr>
        <w:t xml:space="preserve">, Iva2, terminal protein and adenovirus protease); </w:t>
      </w:r>
      <w:r w:rsidR="000A657C" w:rsidRPr="00E52B4D">
        <w:rPr>
          <w:szCs w:val="22"/>
        </w:rPr>
        <w:t>and a core</w:t>
      </w:r>
      <w:r w:rsidR="006968F1">
        <w:rPr>
          <w:szCs w:val="22"/>
        </w:rPr>
        <w:t xml:space="preserve"> that contains DNA</w:t>
      </w:r>
      <w:r w:rsidR="006C1B8E">
        <w:rPr>
          <w:szCs w:val="22"/>
        </w:rPr>
        <w:t xml:space="preserve"> </w:t>
      </w:r>
      <w:r w:rsidR="004E20C9">
        <w:rPr>
          <w:szCs w:val="22"/>
        </w:rPr>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824706">
        <w:rPr>
          <w:szCs w:val="22"/>
        </w:rPr>
        <w:instrText xml:space="preserve"> ADDIN EN.CITE </w:instrText>
      </w:r>
      <w:r w:rsidR="00824706">
        <w:rPr>
          <w:szCs w:val="22"/>
        </w:rPr>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824706">
        <w:rPr>
          <w:szCs w:val="22"/>
        </w:rPr>
        <w:instrText xml:space="preserve"> ADDIN EN.CITE.DATA </w:instrText>
      </w:r>
      <w:r w:rsidR="00824706">
        <w:rPr>
          <w:szCs w:val="22"/>
        </w:rPr>
      </w:r>
      <w:r w:rsidR="00824706">
        <w:rPr>
          <w:szCs w:val="22"/>
        </w:rPr>
        <w:fldChar w:fldCharType="end"/>
      </w:r>
      <w:r w:rsidR="004E20C9">
        <w:rPr>
          <w:szCs w:val="22"/>
        </w:rPr>
      </w:r>
      <w:r w:rsidR="004E20C9">
        <w:rPr>
          <w:szCs w:val="22"/>
        </w:rPr>
        <w:fldChar w:fldCharType="separate"/>
      </w:r>
      <w:r w:rsidR="00425C51">
        <w:rPr>
          <w:noProof/>
          <w:szCs w:val="22"/>
        </w:rPr>
        <w:t>(</w:t>
      </w:r>
      <w:hyperlink w:anchor="_ENREF_69" w:tooltip="Robinson, 2011 #67" w:history="1">
        <w:r w:rsidR="00541DD2">
          <w:rPr>
            <w:noProof/>
            <w:szCs w:val="22"/>
          </w:rPr>
          <w:t>Robinson et al., 2011</w:t>
        </w:r>
      </w:hyperlink>
      <w:r w:rsidR="00425C51">
        <w:rPr>
          <w:noProof/>
          <w:szCs w:val="22"/>
        </w:rPr>
        <w:t xml:space="preserve">; </w:t>
      </w:r>
      <w:hyperlink w:anchor="_ENREF_93" w:tooltip="Yu, 2017 #68" w:history="1">
        <w:r w:rsidR="00541DD2">
          <w:rPr>
            <w:noProof/>
            <w:szCs w:val="22"/>
          </w:rPr>
          <w:t>Yu et al., 2017</w:t>
        </w:r>
      </w:hyperlink>
      <w:r w:rsidR="00425C51">
        <w:rPr>
          <w:noProof/>
          <w:szCs w:val="22"/>
        </w:rPr>
        <w:t>)</w:t>
      </w:r>
      <w:r w:rsidR="004E20C9">
        <w:rPr>
          <w:szCs w:val="22"/>
        </w:rPr>
        <w:fldChar w:fldCharType="end"/>
      </w:r>
      <w:r w:rsidR="0075015A">
        <w:rPr>
          <w:szCs w:val="22"/>
        </w:rPr>
        <w:t xml:space="preserve">. </w:t>
      </w:r>
      <w:r w:rsidR="00BB20C2" w:rsidRPr="00E52B4D">
        <w:rPr>
          <w:szCs w:val="22"/>
        </w:rPr>
        <w:t xml:space="preserve">The genome of </w:t>
      </w:r>
      <w:proofErr w:type="spellStart"/>
      <w:r w:rsidR="00F136DB" w:rsidRPr="00E52B4D">
        <w:rPr>
          <w:szCs w:val="22"/>
        </w:rPr>
        <w:t>Ad</w:t>
      </w:r>
      <w:r w:rsidR="009D79A9" w:rsidRPr="00E52B4D">
        <w:rPr>
          <w:szCs w:val="22"/>
        </w:rPr>
        <w:t>V</w:t>
      </w:r>
      <w:r w:rsidR="00F136DB" w:rsidRPr="00E52B4D">
        <w:rPr>
          <w:szCs w:val="22"/>
        </w:rPr>
        <w:t>s</w:t>
      </w:r>
      <w:proofErr w:type="spellEnd"/>
      <w:r w:rsidR="00BB20C2" w:rsidRPr="00E52B4D">
        <w:rPr>
          <w:szCs w:val="22"/>
        </w:rPr>
        <w:t xml:space="preserve"> </w:t>
      </w:r>
      <w:r>
        <w:rPr>
          <w:szCs w:val="22"/>
        </w:rPr>
        <w:t>is</w:t>
      </w:r>
      <w:r w:rsidRPr="00E52B4D">
        <w:rPr>
          <w:szCs w:val="22"/>
        </w:rPr>
        <w:t xml:space="preserve"> </w:t>
      </w:r>
      <w:r w:rsidR="008F57EB" w:rsidRPr="00E52B4D">
        <w:rPr>
          <w:szCs w:val="22"/>
        </w:rPr>
        <w:t xml:space="preserve">approximately </w:t>
      </w:r>
      <w:r w:rsidR="00BB20C2" w:rsidRPr="00E52B4D">
        <w:rPr>
          <w:szCs w:val="22"/>
        </w:rPr>
        <w:t>30-35 kilobases (kb)</w:t>
      </w:r>
      <w:r w:rsidR="008F57EB" w:rsidRPr="00E52B4D">
        <w:rPr>
          <w:szCs w:val="22"/>
        </w:rPr>
        <w:t xml:space="preserve"> which includes</w:t>
      </w:r>
      <w:r w:rsidR="00BB20C2" w:rsidRPr="00E52B4D">
        <w:rPr>
          <w:szCs w:val="22"/>
        </w:rPr>
        <w:t xml:space="preserve"> 30-40 genes</w:t>
      </w:r>
      <w:r w:rsidR="008E0433">
        <w:rPr>
          <w:szCs w:val="22"/>
        </w:rPr>
        <w:t xml:space="preserve"> </w:t>
      </w:r>
      <w:r w:rsidR="008E0433">
        <w:rPr>
          <w:szCs w:val="22"/>
        </w:rPr>
        <w:fldChar w:fldCharType="begin">
          <w:fldData xml:space="preserve">PEVuZE5vdGU+PENpdGU+PEF1dGhvcj5DaGFybWFuPC9BdXRob3I+PFllYXI+MjAxOTwvWWVhcj48
UmVjTnVtPjY5PC9SZWNOdW0+PERpc3BsYXlUZXh0PihMYXNhcm8gYW5kIEVydGwsIDIwMDk7IENo
YXJtYW4gZXQgYWwuLCAyMDE5KTwvRGlzcGxheVRleHQ+PHJlY29yZD48cmVjLW51bWJlcj42OTwv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824706">
        <w:rPr>
          <w:szCs w:val="22"/>
        </w:rPr>
        <w:instrText xml:space="preserve"> ADDIN EN.CITE </w:instrText>
      </w:r>
      <w:r w:rsidR="00824706">
        <w:rPr>
          <w:szCs w:val="22"/>
        </w:rPr>
        <w:fldChar w:fldCharType="begin">
          <w:fldData xml:space="preserve">PEVuZE5vdGU+PENpdGU+PEF1dGhvcj5DaGFybWFuPC9BdXRob3I+PFllYXI+MjAxOTwvWWVhcj48
UmVjTnVtPjY5PC9SZWNOdW0+PERpc3BsYXlUZXh0PihMYXNhcm8gYW5kIEVydGwsIDIwMDk7IENo
YXJtYW4gZXQgYWwuLCAyMDE5KTwvRGlzcGxheVRleHQ+PHJlY29yZD48cmVjLW51bWJlcj42OTwv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824706">
        <w:rPr>
          <w:szCs w:val="22"/>
        </w:rPr>
        <w:instrText xml:space="preserve"> ADDIN EN.CITE.DATA </w:instrText>
      </w:r>
      <w:r w:rsidR="00824706">
        <w:rPr>
          <w:szCs w:val="22"/>
        </w:rPr>
      </w:r>
      <w:r w:rsidR="00824706">
        <w:rPr>
          <w:szCs w:val="22"/>
        </w:rPr>
        <w:fldChar w:fldCharType="end"/>
      </w:r>
      <w:r w:rsidR="008E0433">
        <w:rPr>
          <w:szCs w:val="22"/>
        </w:rPr>
      </w:r>
      <w:r w:rsidR="008E0433">
        <w:rPr>
          <w:szCs w:val="22"/>
        </w:rPr>
        <w:fldChar w:fldCharType="separate"/>
      </w:r>
      <w:r w:rsidR="00331ED8">
        <w:rPr>
          <w:noProof/>
          <w:szCs w:val="22"/>
        </w:rPr>
        <w:t>(</w:t>
      </w:r>
      <w:hyperlink w:anchor="_ENREF_43" w:tooltip="Lasaro, 2009 #70" w:history="1">
        <w:r w:rsidR="00541DD2">
          <w:rPr>
            <w:noProof/>
            <w:szCs w:val="22"/>
          </w:rPr>
          <w:t>Lasaro and Ertl, 2009</w:t>
        </w:r>
      </w:hyperlink>
      <w:r w:rsidR="00331ED8">
        <w:rPr>
          <w:noProof/>
          <w:szCs w:val="22"/>
        </w:rPr>
        <w:t xml:space="preserve">; </w:t>
      </w:r>
      <w:hyperlink w:anchor="_ENREF_16" w:tooltip="Charman, 2019 #69" w:history="1">
        <w:r w:rsidR="00541DD2">
          <w:rPr>
            <w:noProof/>
            <w:szCs w:val="22"/>
          </w:rPr>
          <w:t>Charman et al., 2019</w:t>
        </w:r>
      </w:hyperlink>
      <w:r w:rsidR="00331ED8">
        <w:rPr>
          <w:noProof/>
          <w:szCs w:val="22"/>
        </w:rPr>
        <w:t>)</w:t>
      </w:r>
      <w:r w:rsidR="008E0433">
        <w:rPr>
          <w:szCs w:val="22"/>
        </w:rPr>
        <w:fldChar w:fldCharType="end"/>
      </w:r>
      <w:r w:rsidR="008F57EB" w:rsidRPr="00E52B4D">
        <w:rPr>
          <w:szCs w:val="22"/>
        </w:rPr>
        <w:t>.</w:t>
      </w:r>
      <w:r w:rsidR="00BB20C2" w:rsidRPr="00E52B4D">
        <w:rPr>
          <w:szCs w:val="22"/>
        </w:rPr>
        <w:t xml:space="preserve"> </w:t>
      </w:r>
      <w:r w:rsidR="008F57EB" w:rsidRPr="00E52B4D">
        <w:rPr>
          <w:szCs w:val="22"/>
        </w:rPr>
        <w:t>T</w:t>
      </w:r>
      <w:r w:rsidR="00BB20C2" w:rsidRPr="00E52B4D">
        <w:rPr>
          <w:szCs w:val="22"/>
        </w:rPr>
        <w:t xml:space="preserve">he genome is flanked by inverted terminal repeats (ITRs). </w:t>
      </w:r>
    </w:p>
    <w:p w14:paraId="1C12335B" w14:textId="09BE7BA3" w:rsidR="00311516" w:rsidRPr="00E52B4D" w:rsidRDefault="006968F1" w:rsidP="00C6295B">
      <w:pPr>
        <w:pStyle w:val="RARMPnumberedparagraphs"/>
        <w:rPr>
          <w:szCs w:val="22"/>
        </w:rPr>
      </w:pPr>
      <w:r>
        <w:rPr>
          <w:szCs w:val="22"/>
        </w:rPr>
        <w:t xml:space="preserve">The </w:t>
      </w:r>
      <w:proofErr w:type="spellStart"/>
      <w:r w:rsidR="0023386B" w:rsidRPr="00E52B4D">
        <w:rPr>
          <w:szCs w:val="22"/>
        </w:rPr>
        <w:t>H</w:t>
      </w:r>
      <w:r w:rsidR="00F136DB" w:rsidRPr="00E52B4D">
        <w:rPr>
          <w:szCs w:val="22"/>
        </w:rPr>
        <w:t>Ad</w:t>
      </w:r>
      <w:r w:rsidR="00C309F2" w:rsidRPr="00E52B4D">
        <w:rPr>
          <w:szCs w:val="22"/>
        </w:rPr>
        <w:t>V</w:t>
      </w:r>
      <w:proofErr w:type="spellEnd"/>
      <w:r w:rsidR="009D1B37" w:rsidRPr="00E52B4D">
        <w:rPr>
          <w:szCs w:val="22"/>
        </w:rPr>
        <w:t xml:space="preserve"> genome </w:t>
      </w:r>
      <w:r w:rsidR="000863C7" w:rsidRPr="00E52B4D">
        <w:rPr>
          <w:szCs w:val="22"/>
        </w:rPr>
        <w:t>co</w:t>
      </w:r>
      <w:r w:rsidR="0084682A">
        <w:rPr>
          <w:szCs w:val="22"/>
        </w:rPr>
        <w:t>nsists of</w:t>
      </w:r>
      <w:r w:rsidR="009D1B37" w:rsidRPr="00E52B4D">
        <w:rPr>
          <w:szCs w:val="22"/>
        </w:rPr>
        <w:t xml:space="preserve"> early and late </w:t>
      </w:r>
      <w:r w:rsidR="00C6295B" w:rsidRPr="00E52B4D">
        <w:rPr>
          <w:szCs w:val="22"/>
        </w:rPr>
        <w:t>genes</w:t>
      </w:r>
      <w:r w:rsidR="003A7E24">
        <w:rPr>
          <w:szCs w:val="22"/>
        </w:rPr>
        <w:t>,</w:t>
      </w:r>
      <w:r w:rsidR="000863C7" w:rsidRPr="00E52B4D">
        <w:rPr>
          <w:szCs w:val="22"/>
        </w:rPr>
        <w:t xml:space="preserve"> which are organised into transcription units</w:t>
      </w:r>
      <w:r w:rsidR="009D1B37" w:rsidRPr="00E52B4D">
        <w:rPr>
          <w:szCs w:val="22"/>
        </w:rPr>
        <w:t xml:space="preserve"> </w:t>
      </w:r>
      <w:r w:rsidR="002F0258" w:rsidRPr="00E52B4D">
        <w:rPr>
          <w:szCs w:val="22"/>
        </w:rPr>
        <w:t>(</w:t>
      </w:r>
      <w:r w:rsidR="00163EB7">
        <w:rPr>
          <w:szCs w:val="22"/>
        </w:rPr>
        <w:t>Figure 2</w:t>
      </w:r>
      <w:r w:rsidR="00922F34" w:rsidRPr="00BE17CC">
        <w:rPr>
          <w:szCs w:val="22"/>
        </w:rPr>
        <w:t xml:space="preserve">). </w:t>
      </w:r>
      <w:r w:rsidR="0084682A">
        <w:rPr>
          <w:szCs w:val="22"/>
        </w:rPr>
        <w:t>The e</w:t>
      </w:r>
      <w:r w:rsidR="00922F34" w:rsidRPr="00E52B4D">
        <w:rPr>
          <w:szCs w:val="22"/>
        </w:rPr>
        <w:t>arly genes (E</w:t>
      </w:r>
      <w:r w:rsidR="00922357" w:rsidRPr="00E52B4D">
        <w:rPr>
          <w:szCs w:val="22"/>
        </w:rPr>
        <w:t>1</w:t>
      </w:r>
      <w:r w:rsidR="00922F34" w:rsidRPr="00E52B4D">
        <w:rPr>
          <w:szCs w:val="22"/>
        </w:rPr>
        <w:t xml:space="preserve">, E2, E3 and E4) are involved in </w:t>
      </w:r>
      <w:r>
        <w:rPr>
          <w:szCs w:val="22"/>
        </w:rPr>
        <w:t xml:space="preserve">directly </w:t>
      </w:r>
      <w:r w:rsidR="00922F34" w:rsidRPr="00E52B4D">
        <w:rPr>
          <w:szCs w:val="22"/>
        </w:rPr>
        <w:t xml:space="preserve">activating transcription of other viral regions, altering the host cellular environment to enhance viral replication, and </w:t>
      </w:r>
      <w:r w:rsidR="00215CAA">
        <w:rPr>
          <w:szCs w:val="22"/>
        </w:rPr>
        <w:t xml:space="preserve">co-ordination of </w:t>
      </w:r>
      <w:r w:rsidR="00922F34" w:rsidRPr="00E52B4D">
        <w:rPr>
          <w:szCs w:val="22"/>
        </w:rPr>
        <w:t>viral DNA</w:t>
      </w:r>
      <w:r w:rsidR="00215CAA">
        <w:rPr>
          <w:szCs w:val="22"/>
        </w:rPr>
        <w:t xml:space="preserve"> replication</w:t>
      </w:r>
      <w:r w:rsidR="00922F34" w:rsidRPr="00E52B4D">
        <w:rPr>
          <w:szCs w:val="22"/>
        </w:rPr>
        <w:t xml:space="preserve"> </w:t>
      </w:r>
      <w:r w:rsidR="00AE7809">
        <w:rPr>
          <w:szCs w:val="22"/>
        </w:rPr>
        <w:fldChar w:fldCharType="begin">
          <w:fldData xml:space="preserve">PEVuZE5vdGU+PENpdGU+PEF1dGhvcj5BZmtoYW1pPC9BdXRob3I+PFllYXI+MjAxNjwvWWVhcj48
UmVjTnVtPjcxPC9SZWNOdW0+PERpc3BsYXlUZXh0PihSb3kgZXQgYWwuLCAyMDA0OyBMYXNhcm8g
YW5kIEVydGwsIDIwMDk7IEFma2hhbWkgZXQgYWwuLCAyMDE2OyBTYWhhIGFuZCBQYXJrcywgMjAx
Nyk8L0Rpc3BsYXlUZXh0PjxyZWNvcmQ+PHJlYy1udW1iZXI+NzE8L3JlYy1udW1iZXI+PGZvcmVp
Z24ta2V5cz48a2V5IGFwcD0iRU4iIGRiLWlkPSJ2ZXJ3ZTJmeGo1ZmV2N2VwZno4eHRkdmV6MDI1
ZmVzZXplMHoiIHRpbWVzdGFtcD0iMTczMzI3NTExNiI+NzE8L2tleT48L2ZvcmVpZ24ta2V5cz48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ZT48QXV0aG9yPlNhaGE8L0F1dGhvcj48WWVhcj4yMDE3PC9ZZWFyPjxSZWNOdW0+NzI8L1JlY051
bT48cmVjb3JkPjxyZWMtbnVtYmVyPjcyPC9yZWMtbnVtYmVyPjxmb3JlaWduLWtleXM+PGtleSBh
cHA9IkVOIiBkYi1pZD0idmVyd2UyZnhqNWZldjdlcGZ6OHh0ZHZlejAyNWZlc2V6ZTB6IiB0aW1l
c3RhbXA9IjE3MzMyNzUxMTYiPjcyPC9rZXk+PC9mb3JlaWduLWtleXM+PHJlZi10eXBlIG5hbWU9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aXRsZT48L3RpdGxlcz48cGVyaW9kaWNhbD48ZnVsbC10aXRsZT5QTG9TIE9uZTwvZnVsbC10aXRs
ZT48L3BlcmlvZGljYWw+PGFsdC1wZXJpb2RpY2FsPjxmdWxsLXRpdGxlPlBMb1MgT25lPC9mdWxs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MDA0PC9ZZWFyPjxSZWNOdW0+NzM8L1JlY051bT48cmVjb3JkPjxyZWMtbnVtYmVyPjczPC9yZWMt
bnVtYmVyPjxmb3JlaWduLWtleXM+PGtleSBhcHA9IkVOIiBkYi1pZD0idmVyd2UyZnhqNWZldjdl
cGZ6OHh0ZHZlejAyNWZlc2V6ZTB6IiB0aW1lc3RhbXA9IjE3MzMyNzUxMTYiPjczPC9rZXk+PC9m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cj48UmVjTnVtPjcwPC9SZWNOdW0+PHJlY29yZD48cmVjLW51bWJlcj43MDwvcmVjLW51bWJlcj48
Zm9yZWlnbi1rZXlzPjxrZXkgYXBwPSJFTiIgZGItaWQ9InZlcndlMmZ4ajVmZXY3ZXBmejh4dGR2
ZXowMjVmZXNlemUweiIgdGltZXN0YW1wPSIxNzMzMjc1MTE2Ij43MDwva2V5PjwvZm9yZWlnbi1r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824706">
        <w:rPr>
          <w:szCs w:val="22"/>
        </w:rPr>
        <w:instrText xml:space="preserve"> ADDIN EN.CITE </w:instrText>
      </w:r>
      <w:r w:rsidR="00824706">
        <w:rPr>
          <w:szCs w:val="22"/>
        </w:rPr>
        <w:fldChar w:fldCharType="begin">
          <w:fldData xml:space="preserve">PEVuZE5vdGU+PENpdGU+PEF1dGhvcj5BZmtoYW1pPC9BdXRob3I+PFllYXI+MjAxNjwvWWVhcj48
UmVjTnVtPjcxPC9SZWNOdW0+PERpc3BsYXlUZXh0PihSb3kgZXQgYWwuLCAyMDA0OyBMYXNhcm8g
YW5kIEVydGwsIDIwMDk7IEFma2hhbWkgZXQgYWwuLCAyMDE2OyBTYWhhIGFuZCBQYXJrcywgMjAx
Nyk8L0Rpc3BsYXlUZXh0PjxyZWNvcmQ+PHJlYy1udW1iZXI+NzE8L3JlYy1udW1iZXI+PGZvcmVp
Z24ta2V5cz48a2V5IGFwcD0iRU4iIGRiLWlkPSJ2ZXJ3ZTJmeGo1ZmV2N2VwZno4eHRkdmV6MDI1
ZmVzZXplMHoiIHRpbWVzdGFtcD0iMTczMzI3NTExNiI+NzE8L2tleT48L2ZvcmVpZ24ta2V5cz48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ZT48QXV0aG9yPlNhaGE8L0F1dGhvcj48WWVhcj4yMDE3PC9ZZWFyPjxSZWNOdW0+NzI8L1JlY051
bT48cmVjb3JkPjxyZWMtbnVtYmVyPjcyPC9yZWMtbnVtYmVyPjxmb3JlaWduLWtleXM+PGtleSBh
cHA9IkVOIiBkYi1pZD0idmVyd2UyZnhqNWZldjdlcGZ6OHh0ZHZlejAyNWZlc2V6ZTB6IiB0aW1l
c3RhbXA9IjE3MzMyNzUxMTYiPjcyPC9rZXk+PC9mb3JlaWduLWtleXM+PHJlZi10eXBlIG5hbWU9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aXRsZT48L3RpdGxlcz48cGVyaW9kaWNhbD48ZnVsbC10aXRsZT5QTG9TIE9uZTwvZnVsbC10aXRs
ZT48L3BlcmlvZGljYWw+PGFsdC1wZXJpb2RpY2FsPjxmdWxsLXRpdGxlPlBMb1MgT25lPC9mdWxs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MDA0PC9ZZWFyPjxSZWNOdW0+NzM8L1JlY051bT48cmVjb3JkPjxyZWMtbnVtYmVyPjczPC9yZWMt
bnVtYmVyPjxmb3JlaWduLWtleXM+PGtleSBhcHA9IkVOIiBkYi1pZD0idmVyd2UyZnhqNWZldjdl
cGZ6OHh0ZHZlejAyNWZlc2V6ZTB6IiB0aW1lc3RhbXA9IjE3MzMyNzUxMTYiPjczPC9rZXk+PC9m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cj48UmVjTnVtPjcwPC9SZWNOdW0+PHJlY29yZD48cmVjLW51bWJlcj43MDwvcmVjLW51bWJlcj48
Zm9yZWlnbi1rZXlzPjxrZXkgYXBwPSJFTiIgZGItaWQ9InZlcndlMmZ4ajVmZXY3ZXBmejh4dGR2
ZXowMjVmZXNlemUweiIgdGltZXN0YW1wPSIxNzMzMjc1MTE2Ij43MDwva2V5PjwvZm9yZWlnbi1r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331ED8">
        <w:rPr>
          <w:noProof/>
          <w:szCs w:val="22"/>
        </w:rPr>
        <w:t>(</w:t>
      </w:r>
      <w:hyperlink w:anchor="_ENREF_70" w:tooltip="Roy, 2004 #73" w:history="1">
        <w:r w:rsidR="00541DD2">
          <w:rPr>
            <w:noProof/>
            <w:szCs w:val="22"/>
          </w:rPr>
          <w:t>Roy et al., 2004</w:t>
        </w:r>
      </w:hyperlink>
      <w:r w:rsidR="00331ED8">
        <w:rPr>
          <w:noProof/>
          <w:szCs w:val="22"/>
        </w:rPr>
        <w:t xml:space="preserve">; </w:t>
      </w:r>
      <w:hyperlink w:anchor="_ENREF_43" w:tooltip="Lasaro, 2009 #70" w:history="1">
        <w:r w:rsidR="00541DD2">
          <w:rPr>
            <w:noProof/>
            <w:szCs w:val="22"/>
          </w:rPr>
          <w:t>Lasaro and Ertl, 2009</w:t>
        </w:r>
      </w:hyperlink>
      <w:r w:rsidR="00331ED8">
        <w:rPr>
          <w:noProof/>
          <w:szCs w:val="22"/>
        </w:rPr>
        <w:t xml:space="preserve">; </w:t>
      </w:r>
      <w:hyperlink w:anchor="_ENREF_3" w:tooltip="Afkhami, 2016 #71" w:history="1">
        <w:r w:rsidR="00541DD2">
          <w:rPr>
            <w:noProof/>
            <w:szCs w:val="22"/>
          </w:rPr>
          <w:t>Afkhami et al., 2016</w:t>
        </w:r>
      </w:hyperlink>
      <w:r w:rsidR="00331ED8">
        <w:rPr>
          <w:noProof/>
          <w:szCs w:val="22"/>
        </w:rPr>
        <w:t xml:space="preserve">; </w:t>
      </w:r>
      <w:hyperlink w:anchor="_ENREF_73" w:tooltip="Saha, 2017 #72" w:history="1">
        <w:r w:rsidR="00541DD2">
          <w:rPr>
            <w:noProof/>
            <w:szCs w:val="22"/>
          </w:rPr>
          <w:t>Saha and Parks, 2017</w:t>
        </w:r>
      </w:hyperlink>
      <w:r w:rsidR="00331ED8">
        <w:rPr>
          <w:noProof/>
          <w:szCs w:val="22"/>
        </w:rPr>
        <w:t>)</w:t>
      </w:r>
      <w:r w:rsidR="00AE7809">
        <w:rPr>
          <w:szCs w:val="22"/>
        </w:rPr>
        <w:fldChar w:fldCharType="end"/>
      </w:r>
      <w:r w:rsidR="00922F34" w:rsidRPr="00E52B4D">
        <w:rPr>
          <w:szCs w:val="22"/>
        </w:rPr>
        <w:t>.</w:t>
      </w:r>
      <w:r w:rsidR="009E4097" w:rsidRPr="00E52B4D">
        <w:rPr>
          <w:szCs w:val="22"/>
        </w:rPr>
        <w:t xml:space="preserve"> The l</w:t>
      </w:r>
      <w:r w:rsidR="00922F34" w:rsidRPr="00E52B4D">
        <w:rPr>
          <w:szCs w:val="22"/>
        </w:rPr>
        <w:t xml:space="preserve">ate genes (L1 to L5) encode components of the viral </w:t>
      </w:r>
      <w:r w:rsidR="0095733A" w:rsidRPr="00E52B4D">
        <w:rPr>
          <w:szCs w:val="22"/>
        </w:rPr>
        <w:t xml:space="preserve">shell </w:t>
      </w:r>
      <w:r>
        <w:rPr>
          <w:szCs w:val="22"/>
        </w:rPr>
        <w:t>and</w:t>
      </w:r>
      <w:r w:rsidRPr="00E52B4D">
        <w:rPr>
          <w:szCs w:val="22"/>
        </w:rPr>
        <w:t xml:space="preserve"> </w:t>
      </w:r>
      <w:r w:rsidR="00215CAA">
        <w:rPr>
          <w:szCs w:val="22"/>
        </w:rPr>
        <w:t xml:space="preserve">other </w:t>
      </w:r>
      <w:r w:rsidR="00922F34" w:rsidRPr="00E52B4D">
        <w:rPr>
          <w:szCs w:val="22"/>
        </w:rPr>
        <w:t xml:space="preserve">proteins </w:t>
      </w:r>
      <w:r w:rsidR="00215CAA">
        <w:rPr>
          <w:szCs w:val="22"/>
        </w:rPr>
        <w:t xml:space="preserve">that are </w:t>
      </w:r>
      <w:r w:rsidR="00922F34" w:rsidRPr="00E52B4D">
        <w:rPr>
          <w:szCs w:val="22"/>
        </w:rPr>
        <w:t xml:space="preserve">involved in assembly </w:t>
      </w:r>
      <w:r w:rsidR="00215CAA">
        <w:rPr>
          <w:szCs w:val="22"/>
        </w:rPr>
        <w:t xml:space="preserve">of the capsid and </w:t>
      </w:r>
      <w:r w:rsidR="00922F34" w:rsidRPr="00E52B4D">
        <w:rPr>
          <w:szCs w:val="22"/>
        </w:rPr>
        <w:t xml:space="preserve">are </w:t>
      </w:r>
      <w:r w:rsidR="00215CAA">
        <w:rPr>
          <w:szCs w:val="22"/>
        </w:rPr>
        <w:t>essential</w:t>
      </w:r>
      <w:r w:rsidR="00922F34" w:rsidRPr="00E52B4D">
        <w:rPr>
          <w:szCs w:val="22"/>
        </w:rPr>
        <w:t xml:space="preserve"> for production of </w:t>
      </w:r>
      <w:r w:rsidR="0095733A" w:rsidRPr="00E52B4D">
        <w:rPr>
          <w:szCs w:val="22"/>
        </w:rPr>
        <w:t>new virus particles</w:t>
      </w:r>
      <w:r w:rsidR="00922F34" w:rsidRPr="00E52B4D">
        <w:rPr>
          <w:szCs w:val="22"/>
        </w:rPr>
        <w:t>.</w:t>
      </w:r>
      <w:r w:rsidR="00311516" w:rsidRPr="00E52B4D">
        <w:rPr>
          <w:szCs w:val="22"/>
          <w:highlight w:val="yellow"/>
        </w:rPr>
        <w:t xml:space="preserve"> </w:t>
      </w:r>
    </w:p>
    <w:p w14:paraId="33D47E1F" w14:textId="77777777" w:rsidR="009D1B37" w:rsidRDefault="009D1B37" w:rsidP="009D1B37">
      <w:pPr>
        <w:pStyle w:val="RARMPPara"/>
        <w:keepNext/>
        <w:numPr>
          <w:ilvl w:val="0"/>
          <w:numId w:val="0"/>
        </w:numPr>
        <w:ind w:left="643" w:hanging="360"/>
      </w:pPr>
      <w:r>
        <w:rPr>
          <w:noProof/>
          <w:lang w:eastAsia="en-AU"/>
        </w:rPr>
        <w:drawing>
          <wp:inline distT="0" distB="0" distL="0" distR="0" wp14:anchorId="1D2013C2" wp14:editId="0AC44371">
            <wp:extent cx="5831840" cy="3093085"/>
            <wp:effectExtent l="0" t="0" r="0" b="0"/>
            <wp:docPr id="9" name="Picture 9" descr="Figure 2: Functions, organisation and structure of adenovirus genome (Afkham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Functions, organisation and structure of adenovirus genome (Afkhami et al., 2016)."/>
                    <pic:cNvPicPr/>
                  </pic:nvPicPr>
                  <pic:blipFill>
                    <a:blip r:embed="rId28"/>
                    <a:stretch>
                      <a:fillRect/>
                    </a:stretch>
                  </pic:blipFill>
                  <pic:spPr>
                    <a:xfrm>
                      <a:off x="0" y="0"/>
                      <a:ext cx="5831840" cy="3093085"/>
                    </a:xfrm>
                    <a:prstGeom prst="rect">
                      <a:avLst/>
                    </a:prstGeom>
                  </pic:spPr>
                </pic:pic>
              </a:graphicData>
            </a:graphic>
          </wp:inline>
        </w:drawing>
      </w:r>
    </w:p>
    <w:p w14:paraId="3ADFF70E" w14:textId="0E62BC75" w:rsidR="009D1B37" w:rsidRPr="00293759" w:rsidRDefault="002F0258" w:rsidP="006F72AC">
      <w:pPr>
        <w:pStyle w:val="Caption-Figure"/>
      </w:pPr>
      <w:bookmarkStart w:id="136" w:name="_Ref55375993"/>
      <w:r>
        <w:t>Figure</w:t>
      </w:r>
      <w:bookmarkEnd w:id="136"/>
      <w:r w:rsidR="00163EB7">
        <w:t xml:space="preserve"> 2</w:t>
      </w:r>
      <w:r>
        <w:t>:</w:t>
      </w:r>
      <w:r w:rsidR="009D1B37" w:rsidRPr="00293759">
        <w:t xml:space="preserve"> Functions, organisation and structure of adenovirus genome</w:t>
      </w:r>
      <w:r w:rsidR="002C1F94">
        <w:t xml:space="preserve"> </w:t>
      </w:r>
      <w:r w:rsidR="00AE7809">
        <w:fldChar w:fldCharType="begin"/>
      </w:r>
      <w:r w:rsidR="00824706">
        <w:instrText xml:space="preserve"> ADDIN EN.CITE &lt;EndNote&gt;&lt;Cite&gt;&lt;Author&gt;Afkhami&lt;/Author&gt;&lt;Year&gt;2016&lt;/Year&gt;&lt;RecNum&gt;71&lt;/RecNum&gt;&lt;DisplayText&gt;(Afkhami et al., 2016)&lt;/DisplayText&gt;&lt;record&gt;&lt;rec-number&gt;71&lt;/rec-number&gt;&lt;foreign-keys&gt;&lt;key app="EN" db-id="verwe2fxj5fev7epfz8xtdvez025feseze0z" timestamp="1733275116"&gt;71&lt;/key&gt;&lt;/foreign-keys&gt;&lt;ref-type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pages&gt;16030&lt;/pages&gt;&lt;volume&gt;3&lt;/volume&gt;&lt;dates&gt;&lt;year&gt;2016&lt;/year&gt;&lt;pub-dates&gt;&lt;date&gt;2016/01/01/&lt;/date&gt;&lt;/pub-dates&gt;&lt;/dates&gt;&lt;isbn&gt;2329-0501&lt;/isbn&gt;&lt;urls&gt;&lt;related-urls&gt;&lt;url&gt;http://www.sciencedirect.com/science/article/pii/S2329050116301735&lt;/url&gt;&lt;/related-urls&gt;&lt;/urls&gt;&lt;electronic-resource-num&gt;https://doi.org/10.1038/mtm.2016.30&lt;/electronic-resource-num&gt;&lt;/record&gt;&lt;/Cite&gt;&lt;/EndNote&gt;</w:instrText>
      </w:r>
      <w:r w:rsidR="00AE7809">
        <w:fldChar w:fldCharType="separate"/>
      </w:r>
      <w:r w:rsidR="00AE7809">
        <w:rPr>
          <w:noProof/>
        </w:rPr>
        <w:t>(</w:t>
      </w:r>
      <w:hyperlink w:anchor="_ENREF_3" w:tooltip="Afkhami, 2016 #71" w:history="1">
        <w:r w:rsidR="00541DD2">
          <w:rPr>
            <w:noProof/>
          </w:rPr>
          <w:t>Afkhami et al., 2016</w:t>
        </w:r>
      </w:hyperlink>
      <w:r w:rsidR="00AE7809">
        <w:rPr>
          <w:noProof/>
        </w:rPr>
        <w:t>)</w:t>
      </w:r>
      <w:r w:rsidR="00AE7809">
        <w:fldChar w:fldCharType="end"/>
      </w:r>
      <w:r w:rsidR="009D1B37" w:rsidRPr="00293759">
        <w:t>.</w:t>
      </w:r>
    </w:p>
    <w:p w14:paraId="775A4A32" w14:textId="782B777B" w:rsidR="004D6F30" w:rsidRPr="00E52B4D" w:rsidRDefault="00FB56FB" w:rsidP="004D6F30">
      <w:pPr>
        <w:pStyle w:val="RARMPnumberedparagraphs"/>
        <w:rPr>
          <w:szCs w:val="22"/>
        </w:rPr>
      </w:pPr>
      <w:bookmarkStart w:id="137" w:name="_Ref63065892"/>
      <w:r w:rsidRPr="00E52B4D">
        <w:rPr>
          <w:szCs w:val="22"/>
        </w:rPr>
        <w:t xml:space="preserve">The </w:t>
      </w:r>
      <w:r w:rsidR="000863C7" w:rsidRPr="00E52B4D">
        <w:rPr>
          <w:szCs w:val="22"/>
        </w:rPr>
        <w:t xml:space="preserve">E1 </w:t>
      </w:r>
      <w:r w:rsidR="00664285">
        <w:rPr>
          <w:szCs w:val="22"/>
        </w:rPr>
        <w:t>gene</w:t>
      </w:r>
      <w:r w:rsidR="00215CAA">
        <w:rPr>
          <w:szCs w:val="22"/>
        </w:rPr>
        <w:t xml:space="preserve"> </w:t>
      </w:r>
      <w:r w:rsidR="00371906">
        <w:rPr>
          <w:szCs w:val="22"/>
        </w:rPr>
        <w:t>is composed of</w:t>
      </w:r>
      <w:r w:rsidRPr="00E52B4D">
        <w:rPr>
          <w:szCs w:val="22"/>
        </w:rPr>
        <w:t xml:space="preserve"> E1A and E1</w:t>
      </w:r>
      <w:r w:rsidR="000863C7" w:rsidRPr="00E52B4D">
        <w:rPr>
          <w:szCs w:val="22"/>
        </w:rPr>
        <w:t xml:space="preserve">B. </w:t>
      </w:r>
      <w:r w:rsidR="00371906">
        <w:rPr>
          <w:szCs w:val="22"/>
        </w:rPr>
        <w:t xml:space="preserve">The </w:t>
      </w:r>
      <w:r w:rsidR="004D6F30" w:rsidRPr="00E52B4D">
        <w:rPr>
          <w:szCs w:val="22"/>
        </w:rPr>
        <w:t xml:space="preserve">E1A </w:t>
      </w:r>
      <w:r w:rsidR="00922357" w:rsidRPr="00E52B4D">
        <w:rPr>
          <w:szCs w:val="22"/>
        </w:rPr>
        <w:t>gene</w:t>
      </w:r>
      <w:r w:rsidR="004D6F30" w:rsidRPr="00E52B4D">
        <w:rPr>
          <w:szCs w:val="22"/>
        </w:rPr>
        <w:t xml:space="preserve"> controls transcription of viral genes and </w:t>
      </w:r>
      <w:r w:rsidR="00215CAA">
        <w:rPr>
          <w:szCs w:val="22"/>
        </w:rPr>
        <w:t>redirects</w:t>
      </w:r>
      <w:r w:rsidR="004D6F30" w:rsidRPr="00E52B4D">
        <w:rPr>
          <w:szCs w:val="22"/>
        </w:rPr>
        <w:t xml:space="preserve"> host-cell gene expression</w:t>
      </w:r>
      <w:r w:rsidR="00215CAA">
        <w:rPr>
          <w:szCs w:val="22"/>
        </w:rPr>
        <w:t xml:space="preserve"> machinery</w:t>
      </w:r>
      <w:r w:rsidR="004D6F30" w:rsidRPr="00E52B4D">
        <w:rPr>
          <w:szCs w:val="22"/>
        </w:rPr>
        <w:t xml:space="preserve"> to </w:t>
      </w:r>
      <w:r w:rsidR="00215CAA">
        <w:rPr>
          <w:szCs w:val="22"/>
        </w:rPr>
        <w:t>enable virus</w:t>
      </w:r>
      <w:r w:rsidR="004D6F30" w:rsidRPr="00E52B4D">
        <w:rPr>
          <w:szCs w:val="22"/>
        </w:rPr>
        <w:t xml:space="preserve"> </w:t>
      </w:r>
      <w:r w:rsidR="00215CAA">
        <w:rPr>
          <w:szCs w:val="22"/>
        </w:rPr>
        <w:t>replication</w:t>
      </w:r>
      <w:r w:rsidR="004D6F30" w:rsidRPr="00E52B4D">
        <w:rPr>
          <w:szCs w:val="22"/>
        </w:rPr>
        <w:t xml:space="preserve">. The </w:t>
      </w:r>
      <w:r w:rsidR="00371906">
        <w:rPr>
          <w:szCs w:val="22"/>
        </w:rPr>
        <w:t>proteins produced from the E1A genes</w:t>
      </w:r>
      <w:r w:rsidR="004D6F30" w:rsidRPr="00E52B4D">
        <w:rPr>
          <w:szCs w:val="22"/>
        </w:rPr>
        <w:t xml:space="preserve"> are the first proteins expressed from the infecting virus, and are essential for the efficient </w:t>
      </w:r>
      <w:r w:rsidR="003A16DA">
        <w:rPr>
          <w:szCs w:val="22"/>
        </w:rPr>
        <w:t>expression</w:t>
      </w:r>
      <w:r w:rsidR="004D6F30" w:rsidRPr="00E52B4D">
        <w:rPr>
          <w:szCs w:val="22"/>
        </w:rPr>
        <w:t xml:space="preserve"> of other viral </w:t>
      </w:r>
      <w:r w:rsidR="003A16DA">
        <w:rPr>
          <w:szCs w:val="22"/>
        </w:rPr>
        <w:t>genes</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0" w:tooltip="Roy, 2004 #73" w:history="1">
        <w:r w:rsidR="00541DD2">
          <w:rPr>
            <w:noProof/>
            <w:szCs w:val="22"/>
          </w:rPr>
          <w:t>Roy et al., 2004</w:t>
        </w:r>
      </w:hyperlink>
      <w:r w:rsidR="00AE7809">
        <w:rPr>
          <w:noProof/>
          <w:szCs w:val="22"/>
        </w:rPr>
        <w:t xml:space="preserve">; </w:t>
      </w:r>
      <w:hyperlink w:anchor="_ENREF_73" w:tooltip="Saha, 2017 #72" w:history="1">
        <w:r w:rsidR="00541DD2">
          <w:rPr>
            <w:noProof/>
            <w:szCs w:val="22"/>
          </w:rPr>
          <w:t>Saha and Parks, 2017</w:t>
        </w:r>
      </w:hyperlink>
      <w:r w:rsidR="00AE7809">
        <w:rPr>
          <w:noProof/>
          <w:szCs w:val="22"/>
        </w:rPr>
        <w:t>)</w:t>
      </w:r>
      <w:r w:rsidR="00AE7809">
        <w:rPr>
          <w:szCs w:val="22"/>
        </w:rPr>
        <w:fldChar w:fldCharType="end"/>
      </w:r>
      <w:r w:rsidR="004D6F30" w:rsidRPr="00E52B4D">
        <w:rPr>
          <w:szCs w:val="22"/>
        </w:rPr>
        <w:t xml:space="preserve">. The E1B </w:t>
      </w:r>
      <w:r w:rsidR="00A33D10" w:rsidRPr="00E52B4D">
        <w:rPr>
          <w:szCs w:val="22"/>
        </w:rPr>
        <w:t xml:space="preserve">gene </w:t>
      </w:r>
      <w:r w:rsidR="004D6F30" w:rsidRPr="00E52B4D">
        <w:rPr>
          <w:szCs w:val="22"/>
        </w:rPr>
        <w:t>assists in viral replication and is mainly required for the export of viral late mRNA (L1 to L5) from the host-cell nucleus</w:t>
      </w:r>
      <w:r w:rsidR="00707818">
        <w:rPr>
          <w:szCs w:val="22"/>
        </w:rPr>
        <w:t xml:space="preserve"> into the </w:t>
      </w:r>
      <w:r w:rsidR="00D627F9">
        <w:rPr>
          <w:szCs w:val="22"/>
        </w:rPr>
        <w:t>cytoplasm</w:t>
      </w:r>
      <w:r w:rsidR="004D6F30" w:rsidRPr="00E52B4D">
        <w:rPr>
          <w:szCs w:val="22"/>
        </w:rPr>
        <w:t xml:space="preserve">. </w:t>
      </w:r>
      <w:r w:rsidR="00C95B9F">
        <w:rPr>
          <w:szCs w:val="22"/>
        </w:rPr>
        <w:t>Together</w:t>
      </w:r>
      <w:r w:rsidR="00A26BD6">
        <w:rPr>
          <w:szCs w:val="22"/>
        </w:rPr>
        <w:t>,</w:t>
      </w:r>
      <w:r w:rsidR="00C95B9F">
        <w:rPr>
          <w:szCs w:val="22"/>
        </w:rPr>
        <w:t xml:space="preserve"> t</w:t>
      </w:r>
      <w:r w:rsidR="004D6F30" w:rsidRPr="00E52B4D">
        <w:rPr>
          <w:szCs w:val="22"/>
        </w:rPr>
        <w:t xml:space="preserve">he E1A and E1B coding regions are </w:t>
      </w:r>
      <w:r w:rsidR="00C95B9F">
        <w:rPr>
          <w:szCs w:val="22"/>
        </w:rPr>
        <w:t>essential</w:t>
      </w:r>
      <w:r w:rsidR="004D6F30" w:rsidRPr="00E52B4D">
        <w:rPr>
          <w:szCs w:val="22"/>
        </w:rPr>
        <w:t xml:space="preserve"> for viral gene expression and replication</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0" w:tooltip="Roy, 2004 #73" w:history="1">
        <w:r w:rsidR="00541DD2">
          <w:rPr>
            <w:noProof/>
            <w:szCs w:val="22"/>
          </w:rPr>
          <w:t>Roy et al., 2004</w:t>
        </w:r>
      </w:hyperlink>
      <w:r w:rsidR="00AE7809">
        <w:rPr>
          <w:noProof/>
          <w:szCs w:val="22"/>
        </w:rPr>
        <w:t xml:space="preserve">; </w:t>
      </w:r>
      <w:hyperlink w:anchor="_ENREF_73" w:tooltip="Saha, 2017 #72" w:history="1">
        <w:r w:rsidR="00541DD2">
          <w:rPr>
            <w:noProof/>
            <w:szCs w:val="22"/>
          </w:rPr>
          <w:t>Saha and Parks, 2017</w:t>
        </w:r>
      </w:hyperlink>
      <w:r w:rsidR="00AE7809">
        <w:rPr>
          <w:noProof/>
          <w:szCs w:val="22"/>
        </w:rPr>
        <w:t>)</w:t>
      </w:r>
      <w:r w:rsidR="00AE7809">
        <w:rPr>
          <w:szCs w:val="22"/>
        </w:rPr>
        <w:fldChar w:fldCharType="end"/>
      </w:r>
      <w:r w:rsidR="004D6F30" w:rsidRPr="00E52B4D">
        <w:rPr>
          <w:szCs w:val="22"/>
        </w:rPr>
        <w:t>.</w:t>
      </w:r>
      <w:bookmarkEnd w:id="137"/>
      <w:r w:rsidR="004D6F30" w:rsidRPr="00E52B4D">
        <w:rPr>
          <w:szCs w:val="22"/>
        </w:rPr>
        <w:t xml:space="preserve"> </w:t>
      </w:r>
    </w:p>
    <w:p w14:paraId="30AF70F1" w14:textId="588354A5" w:rsidR="00BB20C2" w:rsidRDefault="004D6F30" w:rsidP="009D1B37">
      <w:pPr>
        <w:pStyle w:val="RARMPnumberedparagraphs"/>
        <w:rPr>
          <w:szCs w:val="22"/>
        </w:rPr>
      </w:pPr>
      <w:bookmarkStart w:id="138" w:name="_Ref63065922"/>
      <w:r w:rsidRPr="00E52B4D">
        <w:rPr>
          <w:szCs w:val="22"/>
        </w:rPr>
        <w:lastRenderedPageBreak/>
        <w:t xml:space="preserve">The E2 </w:t>
      </w:r>
      <w:r w:rsidR="00664285">
        <w:rPr>
          <w:szCs w:val="22"/>
        </w:rPr>
        <w:t>gene</w:t>
      </w:r>
      <w:r w:rsidR="008B1707">
        <w:rPr>
          <w:szCs w:val="22"/>
        </w:rPr>
        <w:t xml:space="preserve"> </w:t>
      </w:r>
      <w:r w:rsidR="00A26BD6">
        <w:rPr>
          <w:szCs w:val="22"/>
        </w:rPr>
        <w:t>consists of</w:t>
      </w:r>
      <w:r w:rsidR="008B1707">
        <w:rPr>
          <w:szCs w:val="22"/>
        </w:rPr>
        <w:t xml:space="preserve"> </w:t>
      </w:r>
      <w:r w:rsidR="00B7319E" w:rsidRPr="00E52B4D">
        <w:rPr>
          <w:szCs w:val="22"/>
        </w:rPr>
        <w:t>E2A and E2B</w:t>
      </w:r>
      <w:r w:rsidR="00C7544A">
        <w:rPr>
          <w:szCs w:val="22"/>
        </w:rPr>
        <w:t>,</w:t>
      </w:r>
      <w:r w:rsidR="00B7319E" w:rsidRPr="00E52B4D">
        <w:rPr>
          <w:szCs w:val="22"/>
        </w:rPr>
        <w:t xml:space="preserve"> that </w:t>
      </w:r>
      <w:r w:rsidR="00FB56FB" w:rsidRPr="00E52B4D">
        <w:rPr>
          <w:szCs w:val="22"/>
        </w:rPr>
        <w:t>encode E2 proteins</w:t>
      </w:r>
      <w:r w:rsidR="00C7544A">
        <w:rPr>
          <w:szCs w:val="22"/>
        </w:rPr>
        <w:t>.</w:t>
      </w:r>
      <w:r w:rsidR="00FB56FB" w:rsidRPr="00E52B4D">
        <w:rPr>
          <w:szCs w:val="22"/>
        </w:rPr>
        <w:t xml:space="preserve"> </w:t>
      </w:r>
      <w:r w:rsidR="00C7544A">
        <w:rPr>
          <w:szCs w:val="22"/>
        </w:rPr>
        <w:t>The E2 proteins</w:t>
      </w:r>
      <w:r w:rsidR="00C7544A" w:rsidRPr="00E52B4D">
        <w:rPr>
          <w:szCs w:val="22"/>
        </w:rPr>
        <w:t xml:space="preserve"> </w:t>
      </w:r>
      <w:r w:rsidR="00FB56FB" w:rsidRPr="00E52B4D">
        <w:rPr>
          <w:szCs w:val="22"/>
        </w:rPr>
        <w:t>are</w:t>
      </w:r>
      <w:r w:rsidRPr="00E52B4D">
        <w:rPr>
          <w:szCs w:val="22"/>
        </w:rPr>
        <w:t xml:space="preserve"> mainly involved in viral DNA replication</w:t>
      </w:r>
      <w:r w:rsidR="00FB56FB" w:rsidRPr="00E52B4D">
        <w:rPr>
          <w:szCs w:val="22"/>
        </w:rPr>
        <w:t xml:space="preserve"> and transcription of late genes</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0" w:tooltip="Roy, 2004 #73" w:history="1">
        <w:r w:rsidR="00541DD2">
          <w:rPr>
            <w:noProof/>
            <w:szCs w:val="22"/>
          </w:rPr>
          <w:t>Roy et al., 2004</w:t>
        </w:r>
      </w:hyperlink>
      <w:r w:rsidR="00AE7809">
        <w:rPr>
          <w:noProof/>
          <w:szCs w:val="22"/>
        </w:rPr>
        <w:t xml:space="preserve">; </w:t>
      </w:r>
      <w:hyperlink w:anchor="_ENREF_73" w:tooltip="Saha, 2017 #72" w:history="1">
        <w:r w:rsidR="00541DD2">
          <w:rPr>
            <w:noProof/>
            <w:szCs w:val="22"/>
          </w:rPr>
          <w:t>Saha and Parks, 2017</w:t>
        </w:r>
      </w:hyperlink>
      <w:r w:rsidR="00AE7809">
        <w:rPr>
          <w:noProof/>
          <w:szCs w:val="22"/>
        </w:rPr>
        <w:t>)</w:t>
      </w:r>
      <w:r w:rsidR="00AE7809">
        <w:rPr>
          <w:szCs w:val="22"/>
        </w:rPr>
        <w:fldChar w:fldCharType="end"/>
      </w:r>
      <w:r w:rsidR="00FB56FB" w:rsidRPr="00E52B4D">
        <w:rPr>
          <w:szCs w:val="22"/>
        </w:rPr>
        <w:t xml:space="preserve">. </w:t>
      </w:r>
      <w:r w:rsidR="00922357" w:rsidRPr="00E52B4D">
        <w:rPr>
          <w:szCs w:val="22"/>
        </w:rPr>
        <w:t>T</w:t>
      </w:r>
      <w:r w:rsidR="009D1B37" w:rsidRPr="00E52B4D">
        <w:rPr>
          <w:szCs w:val="22"/>
        </w:rPr>
        <w:t>he</w:t>
      </w:r>
      <w:r w:rsidRPr="00E52B4D">
        <w:rPr>
          <w:szCs w:val="22"/>
        </w:rPr>
        <w:t xml:space="preserve"> E3 </w:t>
      </w:r>
      <w:r w:rsidR="009D1B37" w:rsidRPr="00E52B4D">
        <w:rPr>
          <w:szCs w:val="22"/>
        </w:rPr>
        <w:t>gene</w:t>
      </w:r>
      <w:r w:rsidRPr="00E52B4D">
        <w:rPr>
          <w:szCs w:val="22"/>
        </w:rPr>
        <w:t xml:space="preserve"> encodes viral proteins that </w:t>
      </w:r>
      <w:r w:rsidR="001D2D95">
        <w:rPr>
          <w:szCs w:val="22"/>
        </w:rPr>
        <w:t>aid the virus in evading the host immune response</w:t>
      </w:r>
      <w:r w:rsidRPr="00E52B4D">
        <w:rPr>
          <w:szCs w:val="22"/>
        </w:rPr>
        <w:t xml:space="preserve">. The E4 </w:t>
      </w:r>
      <w:r w:rsidR="009D1B37" w:rsidRPr="00E52B4D">
        <w:rPr>
          <w:szCs w:val="22"/>
        </w:rPr>
        <w:t>gene</w:t>
      </w:r>
      <w:r w:rsidRPr="00E52B4D">
        <w:rPr>
          <w:szCs w:val="22"/>
        </w:rPr>
        <w:t xml:space="preserve"> modulate</w:t>
      </w:r>
      <w:r w:rsidR="00C61325">
        <w:rPr>
          <w:szCs w:val="22"/>
        </w:rPr>
        <w:t>s</w:t>
      </w:r>
      <w:r w:rsidRPr="00E52B4D">
        <w:rPr>
          <w:szCs w:val="22"/>
        </w:rPr>
        <w:t xml:space="preserve"> cellular function and assist</w:t>
      </w:r>
      <w:r w:rsidR="00BB029F">
        <w:rPr>
          <w:szCs w:val="22"/>
        </w:rPr>
        <w:t>s</w:t>
      </w:r>
      <w:r w:rsidRPr="00E52B4D">
        <w:rPr>
          <w:szCs w:val="22"/>
        </w:rPr>
        <w:t xml:space="preserve"> with viral DNA replication and RNA processing.</w:t>
      </w:r>
      <w:bookmarkEnd w:id="138"/>
    </w:p>
    <w:p w14:paraId="7E2670E7" w14:textId="263FAD9A" w:rsidR="0041114C" w:rsidRDefault="0084682A" w:rsidP="0041114C">
      <w:pPr>
        <w:pStyle w:val="RARMPnumberedparagraphs"/>
      </w:pPr>
      <w:r>
        <w:t>I</w:t>
      </w:r>
      <w:r w:rsidR="00425C51">
        <w:t xml:space="preserve">nteractions of proteins encoded by the adenovirus genome </w:t>
      </w:r>
      <w:r>
        <w:t>are</w:t>
      </w:r>
      <w:r w:rsidR="00425C51">
        <w:t xml:space="preserve"> required to form a mature infectious particle. </w:t>
      </w:r>
      <w:r w:rsidR="0041114C">
        <w:t xml:space="preserve">The </w:t>
      </w:r>
      <w:r w:rsidR="00F02A5D">
        <w:t xml:space="preserve">3 </w:t>
      </w:r>
      <w:r w:rsidR="0041114C">
        <w:t>major proteins (</w:t>
      </w:r>
      <w:proofErr w:type="spellStart"/>
      <w:r w:rsidR="0041114C">
        <w:t>hexon</w:t>
      </w:r>
      <w:proofErr w:type="spellEnd"/>
      <w:r w:rsidR="0041114C">
        <w:t xml:space="preserve">, penton and </w:t>
      </w:r>
      <w:proofErr w:type="spellStart"/>
      <w:r w:rsidR="0041114C">
        <w:t>fib</w:t>
      </w:r>
      <w:r w:rsidR="003F6085">
        <w:t>er</w:t>
      </w:r>
      <w:proofErr w:type="spellEnd"/>
      <w:r w:rsidR="0041114C">
        <w:t>) form the external capsid structure and “spikes” of the viral particle. The viral core proteins (V, VII and</w:t>
      </w:r>
      <w:r w:rsidR="003F6085">
        <w:t xml:space="preserve"> Mu</w:t>
      </w:r>
      <w:r w:rsidR="0041114C">
        <w:t xml:space="preserve">) mediate the interactions between the core and the capsid, while the minor proteins (IIIa, VI, VIII and IX) contribute to the structure and stability of the virion by acting as cement proteins, connecting the major structural proteins with each other and </w:t>
      </w:r>
      <w:r w:rsidR="00C7544A">
        <w:t xml:space="preserve">with </w:t>
      </w:r>
      <w:r w:rsidR="0041114C">
        <w:t>the viral core (see Figure 3)</w:t>
      </w:r>
      <w:r w:rsidR="00D130A7">
        <w:t xml:space="preserve"> </w:t>
      </w:r>
      <w:r w:rsidR="00F4140A">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824706">
        <w:instrText xml:space="preserve"> ADDIN EN.CITE </w:instrText>
      </w:r>
      <w:r w:rsidR="00824706">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824706">
        <w:instrText xml:space="preserve"> ADDIN EN.CITE.DATA </w:instrText>
      </w:r>
      <w:r w:rsidR="00824706">
        <w:fldChar w:fldCharType="end"/>
      </w:r>
      <w:r w:rsidR="00F4140A">
        <w:fldChar w:fldCharType="separate"/>
      </w:r>
      <w:r w:rsidR="00F4140A">
        <w:rPr>
          <w:noProof/>
        </w:rPr>
        <w:t>(</w:t>
      </w:r>
      <w:hyperlink w:anchor="_ENREF_47" w:tooltip="Liu, 2010 #74" w:history="1">
        <w:r w:rsidR="00541DD2">
          <w:rPr>
            <w:noProof/>
          </w:rPr>
          <w:t>Liu et al., 2010</w:t>
        </w:r>
      </w:hyperlink>
      <w:r w:rsidR="00F4140A">
        <w:rPr>
          <w:noProof/>
        </w:rPr>
        <w:t xml:space="preserve">; </w:t>
      </w:r>
      <w:hyperlink w:anchor="_ENREF_66" w:tooltip="Reddy, 2010 #75" w:history="1">
        <w:r w:rsidR="00541DD2">
          <w:rPr>
            <w:noProof/>
          </w:rPr>
          <w:t>Reddy et al., 2010</w:t>
        </w:r>
      </w:hyperlink>
      <w:r w:rsidR="00F4140A">
        <w:rPr>
          <w:noProof/>
        </w:rPr>
        <w:t xml:space="preserve">; </w:t>
      </w:r>
      <w:hyperlink w:anchor="_ENREF_67" w:tooltip="Reddy, 2014 #76" w:history="1">
        <w:r w:rsidR="00541DD2">
          <w:rPr>
            <w:noProof/>
          </w:rPr>
          <w:t>Reddy and Nemerow, 2014</w:t>
        </w:r>
      </w:hyperlink>
      <w:r w:rsidR="00F4140A">
        <w:rPr>
          <w:noProof/>
        </w:rPr>
        <w:t>)</w:t>
      </w:r>
      <w:r w:rsidR="00F4140A">
        <w:fldChar w:fldCharType="end"/>
      </w:r>
      <w:r w:rsidR="0041114C">
        <w:t>. These viral core and minor proteins are synthesised as precursors</w:t>
      </w:r>
      <w:r w:rsidR="00C7544A">
        <w:t>, then</w:t>
      </w:r>
      <w:r w:rsidR="0041114C">
        <w:t xml:space="preserve"> processed by adenovirus protease during assembly to form a mature infectious particle. The assembly of the final viral particle is thought to follow a sequential assembly pathway, whereby an empty capsid is formed prior to genome packaging </w:t>
      </w:r>
      <w:r w:rsidR="0041114C">
        <w:fldChar w:fldCharType="begin">
          <w:fldData xml:space="preserve">PEVuZE5vdGU+PENpdGU+PEF1dGhvcj5NYTwvQXV0aG9yPjxZZWFyPjIwMTE8L1llYXI+PFJlY051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</w:fldData>
        </w:fldChar>
      </w:r>
      <w:r w:rsidR="00824706">
        <w:instrText xml:space="preserve"> ADDIN EN.CITE </w:instrText>
      </w:r>
      <w:r w:rsidR="00824706">
        <w:fldChar w:fldCharType="begin">
          <w:fldData xml:space="preserve">PEVuZE5vdGU+PENpdGU+PEF1dGhvcj5NYTwvQXV0aG9yPjxZZWFyPjIwMTE8L1llYXI+PFJlY051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</w:fldData>
        </w:fldChar>
      </w:r>
      <w:r w:rsidR="00824706">
        <w:instrText xml:space="preserve"> ADDIN EN.CITE.DATA </w:instrText>
      </w:r>
      <w:r w:rsidR="00824706">
        <w:fldChar w:fldCharType="end"/>
      </w:r>
      <w:r w:rsidR="0041114C">
        <w:fldChar w:fldCharType="separate"/>
      </w:r>
      <w:r w:rsidR="0041114C">
        <w:rPr>
          <w:noProof/>
        </w:rPr>
        <w:t>(</w:t>
      </w:r>
      <w:hyperlink w:anchor="_ENREF_50" w:tooltip="Ma, 2011 #77" w:history="1">
        <w:r w:rsidR="00541DD2">
          <w:rPr>
            <w:noProof/>
          </w:rPr>
          <w:t>Ma and Hearing, 2011</w:t>
        </w:r>
      </w:hyperlink>
      <w:r w:rsidR="0041114C">
        <w:rPr>
          <w:noProof/>
        </w:rPr>
        <w:t xml:space="preserve">; </w:t>
      </w:r>
      <w:hyperlink w:anchor="_ENREF_74" w:tooltip="San Martin, 2012 #79" w:history="1">
        <w:r w:rsidR="00541DD2">
          <w:rPr>
            <w:noProof/>
          </w:rPr>
          <w:t>San Martin, 2012</w:t>
        </w:r>
      </w:hyperlink>
      <w:r w:rsidR="0041114C">
        <w:rPr>
          <w:noProof/>
        </w:rPr>
        <w:t xml:space="preserve">; </w:t>
      </w:r>
      <w:hyperlink w:anchor="_ENREF_51" w:tooltip="Mangel, 2014 #78" w:history="1">
        <w:r w:rsidR="00541DD2">
          <w:rPr>
            <w:noProof/>
          </w:rPr>
          <w:t>Mangel and San Martin, 2014</w:t>
        </w:r>
      </w:hyperlink>
      <w:r w:rsidR="0041114C">
        <w:rPr>
          <w:noProof/>
        </w:rPr>
        <w:t xml:space="preserve">; </w:t>
      </w:r>
      <w:hyperlink w:anchor="_ENREF_4" w:tooltip="Ahi, 2016 #80" w:history="1">
        <w:r w:rsidR="00541DD2">
          <w:rPr>
            <w:noProof/>
          </w:rPr>
          <w:t>Ahi and Mittal, 2016</w:t>
        </w:r>
      </w:hyperlink>
      <w:r w:rsidR="0041114C">
        <w:rPr>
          <w:noProof/>
        </w:rPr>
        <w:t>)</w:t>
      </w:r>
      <w:r w:rsidR="0041114C">
        <w:fldChar w:fldCharType="end"/>
      </w:r>
      <w:r w:rsidR="0041114C">
        <w:t>.</w:t>
      </w:r>
    </w:p>
    <w:p w14:paraId="355264C1" w14:textId="77777777" w:rsidR="00425C51" w:rsidRDefault="00425C51" w:rsidP="00425C51">
      <w:pPr>
        <w:pStyle w:val="RARMPnumberedparagraphs"/>
        <w:numPr>
          <w:ilvl w:val="0"/>
          <w:numId w:val="0"/>
        </w:numPr>
      </w:pPr>
    </w:p>
    <w:p w14:paraId="19EEFC6C" w14:textId="3FF28756" w:rsidR="0041114C" w:rsidRDefault="0041114C" w:rsidP="0041114C">
      <w:pPr>
        <w:pStyle w:val="RARMPnumberedparagraphs"/>
        <w:numPr>
          <w:ilvl w:val="0"/>
          <w:numId w:val="0"/>
        </w:numPr>
        <w:jc w:val="center"/>
      </w:pPr>
      <w:r>
        <w:rPr>
          <w:noProof/>
        </w:rPr>
        <w:drawing>
          <wp:inline distT="0" distB="0" distL="0" distR="0" wp14:anchorId="541044B8" wp14:editId="4604EFA9">
            <wp:extent cx="3688715" cy="2597150"/>
            <wp:effectExtent l="0" t="0" r="6985" b="0"/>
            <wp:docPr id="4" name="Picture 4" descr="Figure 3: Structural model of human adenovirus (Benevento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Structural model of human adenovirus (Benevento et al., 20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8715" cy="2597150"/>
                    </a:xfrm>
                    <a:prstGeom prst="rect">
                      <a:avLst/>
                    </a:prstGeom>
                    <a:noFill/>
                  </pic:spPr>
                </pic:pic>
              </a:graphicData>
            </a:graphic>
          </wp:inline>
        </w:drawing>
      </w:r>
    </w:p>
    <w:p w14:paraId="563EBE57" w14:textId="50D9FE52" w:rsidR="0041114C" w:rsidRPr="0041114C" w:rsidRDefault="0041114C" w:rsidP="0041114C">
      <w:pPr>
        <w:pStyle w:val="Caption-Figure"/>
        <w:rPr>
          <w:szCs w:val="24"/>
        </w:rPr>
      </w:pPr>
      <w:r>
        <w:t xml:space="preserve">Figure 3: Structural model of human adenovirus </w:t>
      </w:r>
      <w:r w:rsidR="00425C51">
        <w:fldChar w:fldCharType="begin"/>
      </w:r>
      <w:r w:rsidR="00824706">
        <w:instrText xml:space="preserve"> ADDIN EN.CITE &lt;EndNote&gt;&lt;Cite&gt;&lt;Author&gt;Benevento&lt;/Author&gt;&lt;Year&gt;2014&lt;/Year&gt;&lt;RecNum&gt;81&lt;/RecNum&gt;&lt;DisplayText&gt;(Benevento et al., 2014)&lt;/DisplayText&gt;&lt;record&gt;&lt;rec-number&gt;81&lt;/rec-number&gt;&lt;foreign-keys&gt;&lt;key app="EN" db-id="verwe2fxj5fev7epfz8xtdvez025feseze0z" timestamp="1733275116"&gt;81&lt;/key&gt;&lt;/foreign-keys&gt;&lt;ref-type name="Journal Article"&gt;17&lt;/ref-type&gt;&lt;contributors&gt;&lt;authors&gt;&lt;author&gt;Benevento, M.&lt;/author&gt;&lt;author&gt;Di Palma, S.&lt;/author&gt;&lt;author&gt;Snijder, J.&lt;/author&gt;&lt;author&gt;Moyer, C. L.&lt;/author&gt;&lt;author&gt;Reddy, V. S.&lt;/author&gt;&lt;author&gt;Nemerow, G. R.&lt;/author&gt;&lt;author&gt;Heck, A. J.&lt;/author&gt;&lt;/authors&gt;&lt;/contributors&gt;&lt;auth-address&gt;From Biomolecular Mass Spectrometry and Proteomics, Bijvoet Centre for Biomolecular Research and Utrecht Institute for Pharmaceutical Sciences, University of Utrecht, Padualaan 8, 3584 CH Utrecht, The Netherlands.&lt;/auth-address&gt;&lt;titles&gt;&lt;title&gt;Adenovirus composition, proteolysis, and disassembly studied by in-depth qualitative and quantitative proteomics&lt;/title&gt;&lt;secondary-title&gt;J Biol Chem&lt;/secondary-title&gt;&lt;/titles&gt;&lt;periodical&gt;&lt;full-title&gt;J Biol Chem&lt;/full-title&gt;&lt;/periodical&gt;&lt;pages&gt;11421-30&lt;/pages&gt;&lt;volume&gt;289&lt;/volume&gt;&lt;number&gt;16&lt;/number&gt;&lt;edition&gt;2014/03/05&lt;/edition&gt;&lt;keywords&gt;&lt;keyword&gt;Adenoviruses, Human/*physiology/ultrastructure&lt;/keyword&gt;&lt;keyword&gt;Cell Line&lt;/keyword&gt;&lt;keyword&gt;Humans&lt;/keyword&gt;&lt;keyword&gt;*Proteomics&lt;/keyword&gt;&lt;keyword&gt;Viral Proteins/*metabolism&lt;/keyword&gt;&lt;keyword&gt;Virus Assembly/*physiology&lt;/keyword&gt;&lt;keyword&gt;Adenovirus&lt;/keyword&gt;&lt;keyword&gt;Mass Spectrometry (MS)&lt;/keyword&gt;&lt;keyword&gt;Proteomics&lt;/keyword&gt;&lt;keyword&gt;Virus Entry&lt;/keyword&gt;&lt;keyword&gt;Virus Structure&lt;/keyword&gt;&lt;/keywords&gt;&lt;dates&gt;&lt;year&gt;2014&lt;/year&gt;&lt;pub-dates&gt;&lt;date&gt;Apr 18&lt;/date&gt;&lt;/pub-dates&gt;&lt;/dates&gt;&lt;isbn&gt;1083-351X (Electronic)&amp;#xD;0021-9258 (Linking)&lt;/isbn&gt;&lt;accession-num&gt;24591515&lt;/accession-num&gt;&lt;urls&gt;&lt;related-urls&gt;&lt;url&gt;https://www.ncbi.nlm.nih.gov/pubmed/24591515&lt;/url&gt;&lt;/related-urls&gt;&lt;/urls&gt;&lt;custom2&gt;PMC4036278&lt;/custom2&gt;&lt;electronic-resource-num&gt;10.1074/jbc.M113.537498&lt;/electronic-resource-num&gt;&lt;/record&gt;&lt;/Cite&gt;&lt;/EndNote&gt;</w:instrText>
      </w:r>
      <w:r w:rsidR="00425C51">
        <w:fldChar w:fldCharType="separate"/>
      </w:r>
      <w:r w:rsidR="00425C51">
        <w:rPr>
          <w:noProof/>
        </w:rPr>
        <w:t>(</w:t>
      </w:r>
      <w:hyperlink w:anchor="_ENREF_7" w:tooltip="Benevento, 2014 #81" w:history="1">
        <w:r w:rsidR="00541DD2">
          <w:rPr>
            <w:noProof/>
          </w:rPr>
          <w:t>Benevento et al., 2014</w:t>
        </w:r>
      </w:hyperlink>
      <w:r w:rsidR="00425C51">
        <w:rPr>
          <w:noProof/>
        </w:rPr>
        <w:t>)</w:t>
      </w:r>
      <w:r w:rsidR="00425C51">
        <w:fldChar w:fldCharType="end"/>
      </w:r>
    </w:p>
    <w:p w14:paraId="441C20BC" w14:textId="5F32C2E9" w:rsidR="003534AF" w:rsidRDefault="007032F0" w:rsidP="00FA0361">
      <w:pPr>
        <w:pStyle w:val="3RARMP"/>
      </w:pPr>
      <w:bookmarkStart w:id="139" w:name="_Toc192844423"/>
      <w:r>
        <w:t xml:space="preserve">Viral </w:t>
      </w:r>
      <w:r w:rsidRPr="00FA0361">
        <w:t>infection</w:t>
      </w:r>
      <w:r>
        <w:t xml:space="preserve"> and r</w:t>
      </w:r>
      <w:r w:rsidR="003534AF">
        <w:t>eplication</w:t>
      </w:r>
      <w:bookmarkEnd w:id="139"/>
    </w:p>
    <w:p w14:paraId="028DCEB3" w14:textId="25EA65B5" w:rsidR="004970D0" w:rsidRPr="00E52B4D" w:rsidRDefault="00C7544A" w:rsidP="004970D0">
      <w:pPr>
        <w:pStyle w:val="RARMPnumberedparagraphs"/>
        <w:rPr>
          <w:rFonts w:cs="Calibri"/>
          <w:szCs w:val="22"/>
        </w:rPr>
      </w:pPr>
      <w:bookmarkStart w:id="140" w:name="_Ref63065900"/>
      <w:r>
        <w:rPr>
          <w:szCs w:val="22"/>
        </w:rPr>
        <w:t>Adenoviruse</w:t>
      </w:r>
      <w:r w:rsidRPr="00E52B4D">
        <w:rPr>
          <w:szCs w:val="22"/>
        </w:rPr>
        <w:t xml:space="preserve">s </w:t>
      </w:r>
      <w:r w:rsidR="007032F0" w:rsidRPr="00E52B4D">
        <w:rPr>
          <w:szCs w:val="22"/>
        </w:rPr>
        <w:t>can infect a wide range of cells and tissues</w:t>
      </w:r>
      <w:r w:rsidR="00311516" w:rsidRPr="00E52B4D">
        <w:rPr>
          <w:szCs w:val="22"/>
        </w:rPr>
        <w:t xml:space="preserve"> and </w:t>
      </w:r>
      <w:r w:rsidR="007032F0" w:rsidRPr="00E52B4D">
        <w:rPr>
          <w:szCs w:val="22"/>
        </w:rPr>
        <w:t xml:space="preserve">replicate efficiently in both dividing and non-dividing cells. </w:t>
      </w:r>
      <w:proofErr w:type="spellStart"/>
      <w:r w:rsidR="00F84347" w:rsidRPr="00E52B4D">
        <w:rPr>
          <w:szCs w:val="22"/>
        </w:rPr>
        <w:t>AdVs</w:t>
      </w:r>
      <w:proofErr w:type="spellEnd"/>
      <w:r w:rsidR="00F84347" w:rsidRPr="00E52B4D">
        <w:rPr>
          <w:szCs w:val="22"/>
        </w:rPr>
        <w:t xml:space="preserve"> most frequently infect epithelia of the upper or lower respiratory tract, </w:t>
      </w:r>
      <w:r w:rsidR="00F84347">
        <w:rPr>
          <w:szCs w:val="22"/>
        </w:rPr>
        <w:t>eyes</w:t>
      </w:r>
      <w:r w:rsidR="00F84347" w:rsidRPr="00E52B4D">
        <w:rPr>
          <w:szCs w:val="22"/>
        </w:rPr>
        <w:t>, gastrointestinal and urinary tract</w:t>
      </w:r>
      <w:r w:rsidR="00F84347">
        <w:rPr>
          <w:szCs w:val="22"/>
        </w:rPr>
        <w:t xml:space="preserve"> tissues</w:t>
      </w:r>
      <w:r w:rsidR="00F84347" w:rsidRPr="00E52B4D">
        <w:rPr>
          <w:szCs w:val="22"/>
        </w:rPr>
        <w:t xml:space="preserve">. </w:t>
      </w:r>
      <w:r w:rsidR="00CE4088">
        <w:rPr>
          <w:szCs w:val="22"/>
        </w:rPr>
        <w:t xml:space="preserve">The tropism of </w:t>
      </w:r>
      <w:proofErr w:type="spellStart"/>
      <w:r w:rsidR="00CE4088">
        <w:rPr>
          <w:szCs w:val="22"/>
        </w:rPr>
        <w:t>AdVs</w:t>
      </w:r>
      <w:proofErr w:type="spellEnd"/>
      <w:r w:rsidR="00CE4088">
        <w:rPr>
          <w:szCs w:val="22"/>
        </w:rPr>
        <w:t xml:space="preserve"> is </w:t>
      </w:r>
      <w:r w:rsidR="003E762D">
        <w:rPr>
          <w:szCs w:val="22"/>
        </w:rPr>
        <w:t>largely dependent on the species</w:t>
      </w:r>
      <w:r w:rsidR="00350576">
        <w:rPr>
          <w:szCs w:val="22"/>
        </w:rPr>
        <w:t>;</w:t>
      </w:r>
      <w:r w:rsidR="003E762D">
        <w:rPr>
          <w:szCs w:val="22"/>
        </w:rPr>
        <w:t xml:space="preserve"> species A, F and G infecting gastr</w:t>
      </w:r>
      <w:r w:rsidR="00083F92">
        <w:rPr>
          <w:szCs w:val="22"/>
        </w:rPr>
        <w:t xml:space="preserve">ointestinal cells, species C, E and </w:t>
      </w:r>
      <w:r w:rsidR="00062EAC">
        <w:rPr>
          <w:szCs w:val="22"/>
        </w:rPr>
        <w:t>some B species infecting the respiratory tract</w:t>
      </w:r>
      <w:r w:rsidR="00F9110C">
        <w:rPr>
          <w:szCs w:val="22"/>
        </w:rPr>
        <w:t>,</w:t>
      </w:r>
      <w:r w:rsidR="00062EAC">
        <w:rPr>
          <w:szCs w:val="22"/>
        </w:rPr>
        <w:t xml:space="preserve"> </w:t>
      </w:r>
      <w:r w:rsidR="0073285B">
        <w:rPr>
          <w:szCs w:val="22"/>
        </w:rPr>
        <w:t>the rest of species B infecting the urinary tract</w:t>
      </w:r>
      <w:r w:rsidR="00B61503">
        <w:rPr>
          <w:szCs w:val="22"/>
        </w:rPr>
        <w:t xml:space="preserve"> </w:t>
      </w:r>
      <w:r w:rsidR="00F9110C">
        <w:rPr>
          <w:szCs w:val="22"/>
        </w:rPr>
        <w:t xml:space="preserve">and species D infecting </w:t>
      </w:r>
      <w:r w:rsidR="00B67837">
        <w:rPr>
          <w:szCs w:val="22"/>
        </w:rPr>
        <w:t xml:space="preserve">the conjunctiva </w:t>
      </w:r>
      <w:r w:rsidR="00215382">
        <w:rPr>
          <w:szCs w:val="22"/>
        </w:rPr>
        <w:fldChar w:fldCharType="begin"/>
      </w:r>
      <w:r w:rsidR="00215382">
        <w:rPr>
          <w:szCs w:val="22"/>
        </w:rPr>
        <w:instrText xml:space="preserve"> ADDIN EN.CITE &lt;EndNote&gt;&lt;Cite&gt;&lt;Author&gt;Leikas&lt;/Author&gt;&lt;Year&gt;2023&lt;/Year&gt;&lt;RecNum&gt;163&lt;/RecNum&gt;&lt;DisplayText&gt;(Leikas et al., 2023)&lt;/DisplayText&gt;&lt;record&gt;&lt;rec-number&gt;163&lt;/rec-number&gt;&lt;foreign-keys&gt;&lt;key app="EN" db-id="verwe2fxj5fev7epfz8xtdvez025feseze0z" timestamp="1733275393"&gt;163&lt;/key&gt;&lt;/foreign-keys&gt;&lt;ref-type name="Journal Article"&gt;17&lt;/ref-type&gt;&lt;contributors&gt;&lt;authors&gt;&lt;author&gt;Leikas, Aleksi J&lt;/author&gt;&lt;author&gt;Ylä-Herttuala, Seppo&lt;/author&gt;&lt;author&gt;Hartikainen, Juha EK&lt;/author&gt;&lt;/authors&gt;&lt;/contributors&gt;&lt;titles&gt;&lt;title&gt;Adenoviral Gene Therapy Vectors in Clinical Use—Basic Aspects with a Special Reference to Replication-Competent Adenovirus Formation and Its Impact on Clinical Safety&lt;/title&gt;&lt;secondary-title&gt;International Journal of Molecular Sciences&lt;/secondary-title&gt;&lt;/titles&gt;&lt;periodical&gt;&lt;full-title&gt;International Journal of Molecular Sciences&lt;/full-title&gt;&lt;/periodical&gt;&lt;pages&gt;16519&lt;/pages&gt;&lt;volume&gt;24&lt;/volume&gt;&lt;number&gt;22&lt;/number&gt;&lt;dates&gt;&lt;year&gt;2023&lt;/year&gt;&lt;/dates&gt;&lt;isbn&gt;1422-0067&lt;/isbn&gt;&lt;urls&gt;&lt;/urls&gt;&lt;/record&gt;&lt;/Cite&gt;&lt;/EndNote&gt;</w:instrText>
      </w:r>
      <w:r w:rsidR="00215382">
        <w:rPr>
          <w:szCs w:val="22"/>
        </w:rPr>
        <w:fldChar w:fldCharType="separate"/>
      </w:r>
      <w:r w:rsidR="00215382">
        <w:rPr>
          <w:noProof/>
          <w:szCs w:val="22"/>
        </w:rPr>
        <w:t>(</w:t>
      </w:r>
      <w:hyperlink w:anchor="_ENREF_44" w:tooltip="Leikas, 2023 #163" w:history="1">
        <w:r w:rsidR="00541DD2">
          <w:rPr>
            <w:noProof/>
            <w:szCs w:val="22"/>
          </w:rPr>
          <w:t>Leikas et al., 2023</w:t>
        </w:r>
      </w:hyperlink>
      <w:r w:rsidR="00215382">
        <w:rPr>
          <w:noProof/>
          <w:szCs w:val="22"/>
        </w:rPr>
        <w:t>)</w:t>
      </w:r>
      <w:r w:rsidR="00215382">
        <w:rPr>
          <w:szCs w:val="22"/>
        </w:rPr>
        <w:fldChar w:fldCharType="end"/>
      </w:r>
      <w:r w:rsidR="0073285B">
        <w:rPr>
          <w:szCs w:val="22"/>
        </w:rPr>
        <w:t xml:space="preserve">. </w:t>
      </w:r>
      <w:bookmarkEnd w:id="140"/>
    </w:p>
    <w:p w14:paraId="42CA3219" w14:textId="3C94650D" w:rsidR="007032F0" w:rsidRPr="00E52B4D" w:rsidRDefault="00C7544A" w:rsidP="007022DE">
      <w:pPr>
        <w:pStyle w:val="RARMPnumberedparagraphs"/>
        <w:rPr>
          <w:rFonts w:cs="Calibri"/>
          <w:szCs w:val="22"/>
        </w:rPr>
      </w:pPr>
      <w:r>
        <w:rPr>
          <w:szCs w:val="22"/>
        </w:rPr>
        <w:t>Human adenoviruse</w:t>
      </w:r>
      <w:r w:rsidRPr="00E52B4D">
        <w:rPr>
          <w:szCs w:val="22"/>
        </w:rPr>
        <w:t xml:space="preserve">s </w:t>
      </w:r>
      <w:r w:rsidR="002D7027">
        <w:rPr>
          <w:szCs w:val="22"/>
        </w:rPr>
        <w:t xml:space="preserve">use the </w:t>
      </w:r>
      <w:r w:rsidR="002D7027" w:rsidRPr="00E52B4D">
        <w:rPr>
          <w:rFonts w:asciiTheme="minorHAnsi" w:hAnsiTheme="minorHAnsi" w:cstheme="minorHAnsi"/>
          <w:szCs w:val="22"/>
          <w:lang w:val="en-US"/>
        </w:rPr>
        <w:t>Coxsackie-adenovirus receptor (</w:t>
      </w:r>
      <w:r w:rsidR="002D7027" w:rsidRPr="00E52B4D">
        <w:rPr>
          <w:rFonts w:asciiTheme="minorHAnsi" w:hAnsiTheme="minorHAnsi" w:cstheme="minorHAnsi"/>
          <w:szCs w:val="22"/>
        </w:rPr>
        <w:t>CAR)</w:t>
      </w:r>
      <w:r w:rsidR="002D7027" w:rsidRPr="00E52B4D">
        <w:rPr>
          <w:szCs w:val="22"/>
        </w:rPr>
        <w:t xml:space="preserve"> </w:t>
      </w:r>
      <w:r w:rsidR="002D7027">
        <w:rPr>
          <w:szCs w:val="22"/>
        </w:rPr>
        <w:t>transmembrane proteins, CD46, CD80, CD86 and s</w:t>
      </w:r>
      <w:r w:rsidR="00F25E18">
        <w:rPr>
          <w:szCs w:val="22"/>
        </w:rPr>
        <w:t>iali</w:t>
      </w:r>
      <w:r w:rsidR="002D7027">
        <w:rPr>
          <w:szCs w:val="22"/>
        </w:rPr>
        <w:t xml:space="preserve">c acid to enter the host cells </w:t>
      </w:r>
      <w:r w:rsidR="00471E29">
        <w:rPr>
          <w:szCs w:val="22"/>
        </w:rPr>
        <w:fldChar w:fldCharType="begin">
          <w:fldData xml:space="preserve">PEVuZE5vdGU+PENpdGU+PEF1dGhvcj5aaGFuZzwvQXV0aG9yPjxZZWFyPjIwMDU8L1llYXI+PFJl
Y051bT44MjwvUmVjTnVtPjxEaXNwbGF5VGV4dD4oWmhhbmcgYW5kIEJlcmdlbHNvbiwgMjAwNTsg
TGlvbiwgMjAxOSk8L0Rpc3BsYXlUZXh0PjxyZWNvcmQ+PHJlYy1udW1iZXI+ODI8L3JlYy1udW1i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824706">
        <w:rPr>
          <w:szCs w:val="22"/>
        </w:rPr>
        <w:instrText xml:space="preserve"> ADDIN EN.CITE </w:instrText>
      </w:r>
      <w:r w:rsidR="00824706">
        <w:rPr>
          <w:szCs w:val="22"/>
        </w:rPr>
        <w:fldChar w:fldCharType="begin">
          <w:fldData xml:space="preserve">PEVuZE5vdGU+PENpdGU+PEF1dGhvcj5aaGFuZzwvQXV0aG9yPjxZZWFyPjIwMDU8L1llYXI+PFJl
Y051bT44MjwvUmVjTnVtPjxEaXNwbGF5VGV4dD4oWmhhbmcgYW5kIEJlcmdlbHNvbiwgMjAwNTsg
TGlvbiwgMjAxOSk8L0Rpc3BsYXlUZXh0PjxyZWNvcmQ+PHJlYy1udW1iZXI+ODI8L3JlYy1udW1i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824706">
        <w:rPr>
          <w:szCs w:val="22"/>
        </w:rPr>
        <w:instrText xml:space="preserve"> ADDIN EN.CITE.DATA </w:instrText>
      </w:r>
      <w:r w:rsidR="00824706">
        <w:rPr>
          <w:szCs w:val="22"/>
        </w:rPr>
      </w:r>
      <w:r w:rsidR="00824706">
        <w:rPr>
          <w:szCs w:val="22"/>
        </w:rPr>
        <w:fldChar w:fldCharType="end"/>
      </w:r>
      <w:r w:rsidR="00471E29">
        <w:rPr>
          <w:szCs w:val="22"/>
        </w:rPr>
      </w:r>
      <w:r w:rsidR="00471E29">
        <w:rPr>
          <w:szCs w:val="22"/>
        </w:rPr>
        <w:fldChar w:fldCharType="separate"/>
      </w:r>
      <w:r w:rsidR="00225DE1">
        <w:rPr>
          <w:noProof/>
          <w:szCs w:val="22"/>
        </w:rPr>
        <w:t>(</w:t>
      </w:r>
      <w:hyperlink w:anchor="_ENREF_94" w:tooltip="Zhang, 2005 #82" w:history="1">
        <w:r w:rsidR="00541DD2">
          <w:rPr>
            <w:noProof/>
            <w:szCs w:val="22"/>
          </w:rPr>
          <w:t>Zhang and Bergelson, 2005</w:t>
        </w:r>
      </w:hyperlink>
      <w:r w:rsidR="00225DE1">
        <w:rPr>
          <w:noProof/>
          <w:szCs w:val="22"/>
        </w:rPr>
        <w:t xml:space="preserve">; </w:t>
      </w:r>
      <w:hyperlink w:anchor="_ENREF_46" w:tooltip="Lion, 2019 #83" w:history="1">
        <w:r w:rsidR="00541DD2">
          <w:rPr>
            <w:noProof/>
            <w:szCs w:val="22"/>
          </w:rPr>
          <w:t>Lion, 2019</w:t>
        </w:r>
      </w:hyperlink>
      <w:r w:rsidR="00225DE1">
        <w:rPr>
          <w:noProof/>
          <w:szCs w:val="22"/>
        </w:rPr>
        <w:t>)</w:t>
      </w:r>
      <w:r w:rsidR="00471E29">
        <w:rPr>
          <w:szCs w:val="22"/>
        </w:rPr>
        <w:fldChar w:fldCharType="end"/>
      </w:r>
      <w:r w:rsidR="007032F0" w:rsidRPr="002D7027">
        <w:rPr>
          <w:szCs w:val="22"/>
        </w:rPr>
        <w:t xml:space="preserve">. </w:t>
      </w:r>
      <w:r w:rsidR="00190990" w:rsidRPr="00190990">
        <w:rPr>
          <w:i/>
          <w:szCs w:val="22"/>
        </w:rPr>
        <w:t xml:space="preserve">In vitro </w:t>
      </w:r>
      <w:r w:rsidR="00190990">
        <w:rPr>
          <w:szCs w:val="22"/>
        </w:rPr>
        <w:t xml:space="preserve">studies with </w:t>
      </w:r>
      <w:proofErr w:type="spellStart"/>
      <w:r w:rsidR="00190990">
        <w:rPr>
          <w:szCs w:val="22"/>
        </w:rPr>
        <w:t>HAdV</w:t>
      </w:r>
      <w:proofErr w:type="spellEnd"/>
      <w:r w:rsidR="00190990">
        <w:rPr>
          <w:szCs w:val="22"/>
        </w:rPr>
        <w:t xml:space="preserve">-C also showed that vitamin K-dependent blood factors including Factor X (FX) increases the binding efficiency of </w:t>
      </w:r>
      <w:proofErr w:type="spellStart"/>
      <w:r w:rsidR="00190990">
        <w:rPr>
          <w:szCs w:val="22"/>
        </w:rPr>
        <w:t>HAdV</w:t>
      </w:r>
      <w:proofErr w:type="spellEnd"/>
      <w:r w:rsidR="00190990">
        <w:rPr>
          <w:szCs w:val="22"/>
        </w:rPr>
        <w:t xml:space="preserve">-C to hepatocytes </w:t>
      </w:r>
      <w:r w:rsidR="00D24350">
        <w:rPr>
          <w:szCs w:val="22"/>
        </w:rPr>
        <w:fldChar w:fldCharType="begin">
          <w:fldData xml:space="preserve">PEVuZE5vdGU+PENpdGU+PEF1dGhvcj5XZWF2ZXI8L0F1dGhvcj48WWVhcj4yMDExPC9ZZWFyPjxS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</w:fldData>
        </w:fldChar>
      </w:r>
      <w:r w:rsidR="00824706">
        <w:rPr>
          <w:szCs w:val="22"/>
        </w:rPr>
        <w:instrText xml:space="preserve"> ADDIN EN.CITE </w:instrText>
      </w:r>
      <w:r w:rsidR="00824706">
        <w:rPr>
          <w:szCs w:val="22"/>
        </w:rPr>
        <w:fldChar w:fldCharType="begin">
          <w:fldData xml:space="preserve">PEVuZE5vdGU+PENpdGU+PEF1dGhvcj5XZWF2ZXI8L0F1dGhvcj48WWVhcj4yMDExPC9ZZWFyPjxS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</w:fldData>
        </w:fldChar>
      </w:r>
      <w:r w:rsidR="00824706">
        <w:rPr>
          <w:szCs w:val="22"/>
        </w:rPr>
        <w:instrText xml:space="preserve"> ADDIN EN.CITE.DATA </w:instrText>
      </w:r>
      <w:r w:rsidR="00824706">
        <w:rPr>
          <w:szCs w:val="22"/>
        </w:rPr>
      </w:r>
      <w:r w:rsidR="00824706">
        <w:rPr>
          <w:szCs w:val="22"/>
        </w:rPr>
        <w:fldChar w:fldCharType="end"/>
      </w:r>
      <w:r w:rsidR="00D24350">
        <w:rPr>
          <w:szCs w:val="22"/>
        </w:rPr>
      </w:r>
      <w:r w:rsidR="00D24350">
        <w:rPr>
          <w:szCs w:val="22"/>
        </w:rPr>
        <w:fldChar w:fldCharType="separate"/>
      </w:r>
      <w:r w:rsidR="00D24350">
        <w:rPr>
          <w:noProof/>
          <w:szCs w:val="22"/>
        </w:rPr>
        <w:t>(</w:t>
      </w:r>
      <w:hyperlink w:anchor="_ENREF_92" w:tooltip="Weaver, 2011 #85" w:history="1">
        <w:r w:rsidR="00541DD2">
          <w:rPr>
            <w:noProof/>
            <w:szCs w:val="22"/>
          </w:rPr>
          <w:t>Weaver et al., 2011</w:t>
        </w:r>
      </w:hyperlink>
      <w:r w:rsidR="00D24350">
        <w:rPr>
          <w:noProof/>
          <w:szCs w:val="22"/>
        </w:rPr>
        <w:t>)</w:t>
      </w:r>
      <w:r w:rsidR="00D24350">
        <w:rPr>
          <w:szCs w:val="22"/>
        </w:rPr>
        <w:fldChar w:fldCharType="end"/>
      </w:r>
      <w:r w:rsidR="00190990">
        <w:rPr>
          <w:szCs w:val="22"/>
        </w:rPr>
        <w:t xml:space="preserve">. </w:t>
      </w:r>
    </w:p>
    <w:p w14:paraId="5BA1C465" w14:textId="3843EC27" w:rsidR="00642002" w:rsidRPr="00E52B4D" w:rsidRDefault="00706070" w:rsidP="003E0F12">
      <w:pPr>
        <w:pStyle w:val="RARMPnumberedparagraphs"/>
        <w:rPr>
          <w:szCs w:val="22"/>
        </w:rPr>
      </w:pPr>
      <w:r>
        <w:rPr>
          <w:szCs w:val="22"/>
        </w:rPr>
        <w:t>R</w:t>
      </w:r>
      <w:r w:rsidR="007032F0" w:rsidRPr="00E52B4D">
        <w:rPr>
          <w:szCs w:val="22"/>
        </w:rPr>
        <w:t xml:space="preserve">eplication of </w:t>
      </w:r>
      <w:proofErr w:type="spellStart"/>
      <w:r w:rsidR="007032F0" w:rsidRPr="00E52B4D">
        <w:rPr>
          <w:szCs w:val="22"/>
        </w:rPr>
        <w:t>AdVs</w:t>
      </w:r>
      <w:proofErr w:type="spellEnd"/>
      <w:r w:rsidR="007032F0" w:rsidRPr="00E52B4D">
        <w:rPr>
          <w:szCs w:val="22"/>
        </w:rPr>
        <w:t xml:space="preserve"> </w:t>
      </w:r>
      <w:r>
        <w:rPr>
          <w:szCs w:val="22"/>
        </w:rPr>
        <w:t>occurs</w:t>
      </w:r>
      <w:r w:rsidR="007032F0" w:rsidRPr="00E52B4D">
        <w:rPr>
          <w:szCs w:val="22"/>
        </w:rPr>
        <w:t xml:space="preserve"> in the </w:t>
      </w:r>
      <w:r w:rsidR="00CD4073" w:rsidRPr="00E52B4D">
        <w:rPr>
          <w:szCs w:val="22"/>
        </w:rPr>
        <w:t xml:space="preserve">nucleus of the </w:t>
      </w:r>
      <w:r w:rsidR="007032F0" w:rsidRPr="00E52B4D">
        <w:rPr>
          <w:szCs w:val="22"/>
        </w:rPr>
        <w:t>host</w:t>
      </w:r>
      <w:r w:rsidR="00FA0361" w:rsidRPr="00E52B4D">
        <w:rPr>
          <w:szCs w:val="22"/>
        </w:rPr>
        <w:t xml:space="preserve"> </w:t>
      </w:r>
      <w:r w:rsidR="007032F0" w:rsidRPr="00E52B4D">
        <w:rPr>
          <w:szCs w:val="22"/>
        </w:rPr>
        <w:t>cell</w:t>
      </w:r>
      <w:r>
        <w:rPr>
          <w:szCs w:val="22"/>
        </w:rPr>
        <w:t>,</w:t>
      </w:r>
      <w:r w:rsidR="007032F0" w:rsidRPr="00E52B4D">
        <w:rPr>
          <w:szCs w:val="22"/>
        </w:rPr>
        <w:t xml:space="preserve"> </w:t>
      </w:r>
      <w:r>
        <w:rPr>
          <w:szCs w:val="22"/>
        </w:rPr>
        <w:t>using</w:t>
      </w:r>
      <w:r w:rsidR="00CD4073" w:rsidRPr="00E52B4D">
        <w:rPr>
          <w:szCs w:val="22"/>
        </w:rPr>
        <w:t xml:space="preserve"> the </w:t>
      </w:r>
      <w:r w:rsidR="007032F0" w:rsidRPr="00E52B4D">
        <w:rPr>
          <w:szCs w:val="22"/>
        </w:rPr>
        <w:t>host</w:t>
      </w:r>
      <w:r w:rsidR="00FA0361" w:rsidRPr="00E52B4D">
        <w:rPr>
          <w:szCs w:val="22"/>
        </w:rPr>
        <w:t xml:space="preserve"> </w:t>
      </w:r>
      <w:r w:rsidR="007032F0" w:rsidRPr="00E52B4D">
        <w:rPr>
          <w:szCs w:val="22"/>
        </w:rPr>
        <w:t xml:space="preserve">cell nuclear machinery </w:t>
      </w:r>
      <w:r w:rsidR="004970D0" w:rsidRPr="00E52B4D">
        <w:rPr>
          <w:szCs w:val="22"/>
        </w:rPr>
        <w:t>to make copies of itself</w:t>
      </w:r>
      <w:r w:rsidR="00293759" w:rsidRPr="00E52B4D">
        <w:rPr>
          <w:szCs w:val="22"/>
        </w:rPr>
        <w:t xml:space="preserve"> (</w:t>
      </w:r>
      <w:r w:rsidR="00163EB7">
        <w:rPr>
          <w:szCs w:val="22"/>
        </w:rPr>
        <w:t>Figure 4</w:t>
      </w:r>
      <w:r w:rsidR="00293759" w:rsidRPr="00E52B4D">
        <w:rPr>
          <w:szCs w:val="22"/>
        </w:rPr>
        <w:t>)</w:t>
      </w:r>
      <w:r w:rsidR="007032F0" w:rsidRPr="00E52B4D">
        <w:rPr>
          <w:szCs w:val="22"/>
        </w:rPr>
        <w:t xml:space="preserve">. </w:t>
      </w:r>
      <w:r w:rsidR="00EC4C41">
        <w:rPr>
          <w:szCs w:val="22"/>
        </w:rPr>
        <w:t>Following attachment to cell membrane receptors</w:t>
      </w:r>
      <w:r>
        <w:rPr>
          <w:szCs w:val="22"/>
        </w:rPr>
        <w:t xml:space="preserve"> (1</w:t>
      </w:r>
      <w:r w:rsidR="00D57B72">
        <w:rPr>
          <w:szCs w:val="22"/>
        </w:rPr>
        <w:t>-3</w:t>
      </w:r>
      <w:r>
        <w:rPr>
          <w:szCs w:val="22"/>
        </w:rPr>
        <w:t>)</w:t>
      </w:r>
      <w:r w:rsidR="00EC4C41">
        <w:rPr>
          <w:szCs w:val="22"/>
        </w:rPr>
        <w:t xml:space="preserve">, </w:t>
      </w:r>
      <w:r w:rsidR="003E0F12" w:rsidRPr="00E52B4D">
        <w:rPr>
          <w:szCs w:val="22"/>
        </w:rPr>
        <w:t xml:space="preserve">the </w:t>
      </w:r>
      <w:proofErr w:type="spellStart"/>
      <w:r w:rsidR="003E0F12" w:rsidRPr="00E52B4D">
        <w:rPr>
          <w:szCs w:val="22"/>
        </w:rPr>
        <w:t>AdV</w:t>
      </w:r>
      <w:proofErr w:type="spellEnd"/>
      <w:r w:rsidR="003E0F12" w:rsidRPr="00E52B4D">
        <w:rPr>
          <w:szCs w:val="22"/>
        </w:rPr>
        <w:t xml:space="preserve"> </w:t>
      </w:r>
      <w:r w:rsidR="00C23D0A">
        <w:rPr>
          <w:szCs w:val="22"/>
        </w:rPr>
        <w:t>enters</w:t>
      </w:r>
      <w:r w:rsidR="00EC4C41">
        <w:rPr>
          <w:szCs w:val="22"/>
        </w:rPr>
        <w:t xml:space="preserve"> the host cell </w:t>
      </w:r>
      <w:r w:rsidR="005C3478">
        <w:rPr>
          <w:szCs w:val="22"/>
        </w:rPr>
        <w:t>and</w:t>
      </w:r>
      <w:r w:rsidR="007022DE" w:rsidRPr="00E52B4D">
        <w:rPr>
          <w:szCs w:val="22"/>
        </w:rPr>
        <w:t xml:space="preserve"> is uncoated </w:t>
      </w:r>
      <w:r w:rsidR="005C3478">
        <w:rPr>
          <w:szCs w:val="22"/>
        </w:rPr>
        <w:t>to</w:t>
      </w:r>
      <w:r w:rsidR="00C95B9F">
        <w:rPr>
          <w:szCs w:val="22"/>
        </w:rPr>
        <w:t xml:space="preserve"> release </w:t>
      </w:r>
      <w:r w:rsidR="00C95B9F" w:rsidRPr="007507C5">
        <w:rPr>
          <w:szCs w:val="22"/>
        </w:rPr>
        <w:t>viral particles</w:t>
      </w:r>
      <w:r w:rsidR="002B3270">
        <w:rPr>
          <w:szCs w:val="22"/>
        </w:rPr>
        <w:t xml:space="preserve"> </w:t>
      </w:r>
      <w:r>
        <w:rPr>
          <w:szCs w:val="22"/>
        </w:rPr>
        <w:t>(4)</w:t>
      </w:r>
      <w:r w:rsidR="003E0F12" w:rsidRPr="007507C5">
        <w:rPr>
          <w:szCs w:val="22"/>
        </w:rPr>
        <w:t>. T</w:t>
      </w:r>
      <w:r w:rsidR="007022DE" w:rsidRPr="007507C5">
        <w:rPr>
          <w:szCs w:val="22"/>
        </w:rPr>
        <w:t xml:space="preserve">he </w:t>
      </w:r>
      <w:r w:rsidR="009D13DF">
        <w:rPr>
          <w:szCs w:val="22"/>
        </w:rPr>
        <w:t>viral genome is</w:t>
      </w:r>
      <w:r w:rsidR="00C95B9F" w:rsidRPr="007507C5">
        <w:rPr>
          <w:szCs w:val="22"/>
        </w:rPr>
        <w:t xml:space="preserve"> </w:t>
      </w:r>
      <w:r w:rsidR="00311516" w:rsidRPr="007507C5">
        <w:rPr>
          <w:szCs w:val="22"/>
        </w:rPr>
        <w:t xml:space="preserve">transported </w:t>
      </w:r>
      <w:r w:rsidR="00C95B9F" w:rsidRPr="007507C5">
        <w:rPr>
          <w:szCs w:val="22"/>
        </w:rPr>
        <w:t>into</w:t>
      </w:r>
      <w:r w:rsidR="00311516" w:rsidRPr="007507C5">
        <w:rPr>
          <w:szCs w:val="22"/>
        </w:rPr>
        <w:t xml:space="preserve"> the nucleus</w:t>
      </w:r>
      <w:r>
        <w:rPr>
          <w:szCs w:val="22"/>
        </w:rPr>
        <w:t xml:space="preserve"> (5)</w:t>
      </w:r>
      <w:r w:rsidR="00311516" w:rsidRPr="007507C5">
        <w:rPr>
          <w:szCs w:val="22"/>
        </w:rPr>
        <w:t xml:space="preserve"> where the transcription </w:t>
      </w:r>
      <w:r w:rsidR="00C95B9F" w:rsidRPr="007507C5">
        <w:rPr>
          <w:szCs w:val="22"/>
        </w:rPr>
        <w:t>occurs</w:t>
      </w:r>
      <w:r w:rsidR="00D57B72">
        <w:rPr>
          <w:szCs w:val="22"/>
        </w:rPr>
        <w:t xml:space="preserve"> (6), </w:t>
      </w:r>
      <w:r w:rsidR="00C95B9F" w:rsidRPr="007507C5">
        <w:rPr>
          <w:szCs w:val="22"/>
        </w:rPr>
        <w:t>described above in</w:t>
      </w:r>
      <w:r w:rsidR="00531418">
        <w:rPr>
          <w:szCs w:val="22"/>
        </w:rPr>
        <w:t xml:space="preserve"> Section </w:t>
      </w:r>
      <w:r w:rsidR="00531418">
        <w:rPr>
          <w:szCs w:val="22"/>
        </w:rPr>
        <w:fldChar w:fldCharType="begin"/>
      </w:r>
      <w:r w:rsidR="00531418">
        <w:rPr>
          <w:szCs w:val="22"/>
        </w:rPr>
        <w:instrText xml:space="preserve"> REF _Ref66268738 \r \h </w:instrText>
      </w:r>
      <w:r w:rsidR="00531418">
        <w:rPr>
          <w:szCs w:val="22"/>
        </w:rPr>
      </w:r>
      <w:r w:rsidR="00531418">
        <w:rPr>
          <w:szCs w:val="22"/>
        </w:rPr>
        <w:fldChar w:fldCharType="separate"/>
      </w:r>
      <w:r w:rsidR="001E7664">
        <w:rPr>
          <w:szCs w:val="22"/>
        </w:rPr>
        <w:t>3.2</w:t>
      </w:r>
      <w:r w:rsidR="00531418">
        <w:rPr>
          <w:szCs w:val="22"/>
        </w:rPr>
        <w:fldChar w:fldCharType="end"/>
      </w:r>
      <w:r w:rsidR="008E0433">
        <w:rPr>
          <w:szCs w:val="22"/>
        </w:rPr>
        <w:t xml:space="preserve"> </w:t>
      </w:r>
      <w:r w:rsidR="008E0433">
        <w:rPr>
          <w:szCs w:val="22"/>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rPr>
          <w:szCs w:val="22"/>
        </w:rPr>
        <w:instrText xml:space="preserve"> ADDIN EN.CITE </w:instrText>
      </w:r>
      <w:r w:rsidR="00824706">
        <w:rPr>
          <w:szCs w:val="22"/>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rPr>
          <w:szCs w:val="22"/>
        </w:rPr>
        <w:instrText xml:space="preserve"> ADDIN EN.CITE.DATA </w:instrText>
      </w:r>
      <w:r w:rsidR="00824706">
        <w:rPr>
          <w:szCs w:val="22"/>
        </w:rPr>
      </w:r>
      <w:r w:rsidR="00824706">
        <w:rPr>
          <w:szCs w:val="22"/>
        </w:rPr>
        <w:fldChar w:fldCharType="end"/>
      </w:r>
      <w:r w:rsidR="008E0433">
        <w:rPr>
          <w:szCs w:val="22"/>
        </w:rPr>
      </w:r>
      <w:r w:rsidR="008E0433">
        <w:rPr>
          <w:szCs w:val="22"/>
        </w:rPr>
        <w:fldChar w:fldCharType="separate"/>
      </w:r>
      <w:r w:rsidR="008E0433">
        <w:rPr>
          <w:noProof/>
          <w:szCs w:val="22"/>
        </w:rPr>
        <w:t>(</w:t>
      </w:r>
      <w:hyperlink w:anchor="_ENREF_16" w:tooltip="Charman, 2019 #69" w:history="1">
        <w:r w:rsidR="00541DD2">
          <w:rPr>
            <w:noProof/>
            <w:szCs w:val="22"/>
          </w:rPr>
          <w:t xml:space="preserve">Charman et al., </w:t>
        </w:r>
        <w:r w:rsidR="00541DD2">
          <w:rPr>
            <w:noProof/>
            <w:szCs w:val="22"/>
          </w:rPr>
          <w:lastRenderedPageBreak/>
          <w:t>2019</w:t>
        </w:r>
      </w:hyperlink>
      <w:r w:rsidR="008E0433">
        <w:rPr>
          <w:noProof/>
          <w:szCs w:val="22"/>
        </w:rPr>
        <w:t>)</w:t>
      </w:r>
      <w:r w:rsidR="008E0433">
        <w:rPr>
          <w:szCs w:val="22"/>
        </w:rPr>
        <w:fldChar w:fldCharType="end"/>
      </w:r>
      <w:r w:rsidR="007032F0" w:rsidRPr="007507C5">
        <w:rPr>
          <w:szCs w:val="22"/>
        </w:rPr>
        <w:t>.</w:t>
      </w:r>
      <w:r w:rsidR="003E0F12" w:rsidRPr="007507C5">
        <w:rPr>
          <w:szCs w:val="22"/>
        </w:rPr>
        <w:t xml:space="preserve"> </w:t>
      </w:r>
      <w:r w:rsidR="003D71FB">
        <w:rPr>
          <w:rFonts w:asciiTheme="minorHAnsi" w:hAnsiTheme="minorHAnsi" w:cstheme="minorHAnsi"/>
          <w:szCs w:val="22"/>
        </w:rPr>
        <w:t>V</w:t>
      </w:r>
      <w:r w:rsidR="00293759" w:rsidRPr="007507C5">
        <w:rPr>
          <w:rFonts w:asciiTheme="minorHAnsi" w:hAnsiTheme="minorHAnsi" w:cstheme="minorHAnsi"/>
          <w:szCs w:val="22"/>
        </w:rPr>
        <w:t xml:space="preserve">iral DNA replication </w:t>
      </w:r>
      <w:r w:rsidR="007022DE" w:rsidRPr="007507C5">
        <w:rPr>
          <w:rFonts w:asciiTheme="minorHAnsi" w:hAnsiTheme="minorHAnsi" w:cstheme="minorHAnsi"/>
          <w:szCs w:val="22"/>
        </w:rPr>
        <w:t>occurs in the nucleus</w:t>
      </w:r>
      <w:r w:rsidR="00C95B9F" w:rsidRPr="007507C5">
        <w:rPr>
          <w:rFonts w:asciiTheme="minorHAnsi" w:hAnsiTheme="minorHAnsi" w:cstheme="minorHAnsi"/>
          <w:szCs w:val="22"/>
        </w:rPr>
        <w:t xml:space="preserve"> before transport into the cytoplasm where</w:t>
      </w:r>
      <w:r w:rsidR="001C33D9" w:rsidRPr="007507C5">
        <w:rPr>
          <w:rFonts w:asciiTheme="minorHAnsi" w:hAnsiTheme="minorHAnsi" w:cstheme="minorHAnsi"/>
          <w:szCs w:val="22"/>
        </w:rPr>
        <w:t xml:space="preserve"> viral structural proteins are </w:t>
      </w:r>
      <w:proofErr w:type="gramStart"/>
      <w:r w:rsidR="00C95B9F" w:rsidRPr="007507C5">
        <w:rPr>
          <w:rFonts w:asciiTheme="minorHAnsi" w:hAnsiTheme="minorHAnsi" w:cstheme="minorHAnsi"/>
          <w:szCs w:val="22"/>
        </w:rPr>
        <w:t>made</w:t>
      </w:r>
      <w:proofErr w:type="gramEnd"/>
      <w:r w:rsidR="003D71FB">
        <w:rPr>
          <w:rFonts w:asciiTheme="minorHAnsi" w:hAnsiTheme="minorHAnsi" w:cstheme="minorHAnsi"/>
          <w:szCs w:val="22"/>
        </w:rPr>
        <w:t xml:space="preserve"> and</w:t>
      </w:r>
      <w:r w:rsidR="003E0F12" w:rsidRPr="007507C5">
        <w:rPr>
          <w:rFonts w:asciiTheme="minorHAnsi" w:hAnsiTheme="minorHAnsi" w:cstheme="minorHAnsi"/>
          <w:szCs w:val="22"/>
        </w:rPr>
        <w:t xml:space="preserve"> </w:t>
      </w:r>
      <w:r w:rsidR="00C95B9F" w:rsidRPr="007507C5">
        <w:rPr>
          <w:rFonts w:asciiTheme="minorHAnsi" w:hAnsiTheme="minorHAnsi" w:cstheme="minorHAnsi"/>
          <w:szCs w:val="22"/>
        </w:rPr>
        <w:t>new virus particles</w:t>
      </w:r>
      <w:r w:rsidR="003E0F12" w:rsidRPr="007507C5">
        <w:rPr>
          <w:rFonts w:asciiTheme="minorHAnsi" w:hAnsiTheme="minorHAnsi" w:cstheme="minorHAnsi"/>
          <w:szCs w:val="22"/>
        </w:rPr>
        <w:t xml:space="preserve"> are assembled</w:t>
      </w:r>
      <w:r w:rsidR="00D57B72">
        <w:rPr>
          <w:rFonts w:asciiTheme="minorHAnsi" w:hAnsiTheme="minorHAnsi" w:cstheme="minorHAnsi"/>
          <w:szCs w:val="22"/>
        </w:rPr>
        <w:t xml:space="preserve"> (7-9)</w:t>
      </w:r>
      <w:r w:rsidR="003E0F12" w:rsidRPr="007507C5">
        <w:rPr>
          <w:rFonts w:asciiTheme="minorHAnsi" w:hAnsiTheme="minorHAnsi" w:cstheme="minorHAnsi"/>
          <w:szCs w:val="22"/>
        </w:rPr>
        <w:t>.</w:t>
      </w:r>
      <w:r w:rsidR="003E0F12" w:rsidRPr="007507C5">
        <w:rPr>
          <w:szCs w:val="22"/>
        </w:rPr>
        <w:t xml:space="preserve"> </w:t>
      </w:r>
      <w:r w:rsidR="00311516" w:rsidRPr="007507C5">
        <w:rPr>
          <w:rFonts w:asciiTheme="minorHAnsi" w:hAnsiTheme="minorHAnsi" w:cstheme="minorHAnsi"/>
          <w:szCs w:val="22"/>
        </w:rPr>
        <w:t>Finally, the</w:t>
      </w:r>
      <w:r w:rsidR="00925338">
        <w:rPr>
          <w:rFonts w:asciiTheme="minorHAnsi" w:hAnsiTheme="minorHAnsi" w:cstheme="minorHAnsi"/>
          <w:szCs w:val="22"/>
        </w:rPr>
        <w:t xml:space="preserve"> host cell</w:t>
      </w:r>
      <w:r w:rsidR="00311516" w:rsidRPr="00E52B4D">
        <w:rPr>
          <w:rFonts w:asciiTheme="minorHAnsi" w:hAnsiTheme="minorHAnsi" w:cstheme="minorHAnsi"/>
          <w:szCs w:val="22"/>
        </w:rPr>
        <w:t xml:space="preserve"> </w:t>
      </w:r>
      <w:r w:rsidR="00C95B9F">
        <w:rPr>
          <w:rFonts w:asciiTheme="minorHAnsi" w:hAnsiTheme="minorHAnsi" w:cstheme="minorHAnsi"/>
          <w:szCs w:val="22"/>
        </w:rPr>
        <w:t>breaks apart</w:t>
      </w:r>
      <w:r w:rsidR="00311516" w:rsidRPr="00E52B4D">
        <w:rPr>
          <w:rFonts w:asciiTheme="minorHAnsi" w:hAnsiTheme="minorHAnsi" w:cstheme="minorHAnsi"/>
          <w:szCs w:val="22"/>
        </w:rPr>
        <w:t xml:space="preserve"> releasing the viruses</w:t>
      </w:r>
      <w:r w:rsidR="00D57B72">
        <w:rPr>
          <w:rFonts w:asciiTheme="minorHAnsi" w:hAnsiTheme="minorHAnsi" w:cstheme="minorHAnsi"/>
          <w:szCs w:val="22"/>
        </w:rPr>
        <w:t xml:space="preserve"> (10)</w:t>
      </w:r>
      <w:r w:rsidR="00311516" w:rsidRPr="00E52B4D">
        <w:rPr>
          <w:rFonts w:asciiTheme="minorHAnsi" w:hAnsiTheme="minorHAnsi" w:cstheme="minorHAnsi"/>
          <w:szCs w:val="22"/>
        </w:rPr>
        <w:t xml:space="preserve"> </w:t>
      </w:r>
      <w:r w:rsidR="00311516" w:rsidRPr="00E52B4D">
        <w:rPr>
          <w:rFonts w:asciiTheme="minorHAnsi" w:hAnsiTheme="minorHAnsi" w:cstheme="minorHAnsi"/>
          <w:szCs w:val="22"/>
        </w:rPr>
        <w:fldChar w:fldCharType="begin"/>
      </w:r>
      <w:r w:rsidR="00824706">
        <w:rPr>
          <w:rFonts w:asciiTheme="minorHAnsi" w:hAnsiTheme="minorHAnsi" w:cstheme="minorHAnsi"/>
          <w:szCs w:val="22"/>
        </w:rPr>
        <w:instrText xml:space="preserve"> ADDIN EN.CITE &lt;EndNote&gt;&lt;Cite&gt;&lt;Author&gt;Waye&lt;/Author&gt;&lt;Year&gt;2010&lt;/Year&gt;&lt;RecNum&gt;86&lt;/RecNum&gt;&lt;DisplayText&gt;(Waye and Sing, 2010b)&lt;/DisplayText&gt;&lt;record&gt;&lt;rec-number&gt;86&lt;/rec-number&gt;&lt;foreign-keys&gt;&lt;key app="EN" db-id="verwe2fxj5fev7epfz8xtdvez025feseze0z" timestamp="1733275116"&gt;86&lt;/key&gt;&lt;/foreign-keys&gt;&lt;ref-type name="Journal Article"&gt;17&lt;/ref-type&gt;&lt;contributors&gt;&lt;authors&gt;&lt;author&gt;Waye, Mary Miu Yee&lt;/author&gt;&lt;author&gt;Sing, Chor Wing %J Pharmaceuticals&lt;/author&gt;&lt;/authors&gt;&lt;/contributors&gt;&lt;titles&gt;&lt;title&gt;Anti-viral drugs for human adenoviruses&lt;/title&gt;&lt;/titles&gt;&lt;pages&gt;3343-3354&lt;/pages&gt;&lt;volume&gt;3&lt;/volume&gt;&lt;number&gt;10&lt;/number&gt;&lt;dates&gt;&lt;year&gt;2010&lt;/year&gt;&lt;/dates&gt;&lt;urls&gt;&lt;/urls&gt;&lt;/record&gt;&lt;/Cite&gt;&lt;/EndNote&gt;</w:instrText>
      </w:r>
      <w:r w:rsidR="00311516" w:rsidRPr="00E52B4D">
        <w:rPr>
          <w:rFonts w:asciiTheme="minorHAnsi" w:hAnsiTheme="minorHAnsi" w:cstheme="minorHAnsi"/>
          <w:szCs w:val="22"/>
        </w:rPr>
        <w:fldChar w:fldCharType="separate"/>
      </w:r>
      <w:r w:rsidR="00225DE1">
        <w:rPr>
          <w:rFonts w:asciiTheme="minorHAnsi" w:hAnsiTheme="minorHAnsi" w:cstheme="minorHAnsi"/>
          <w:noProof/>
          <w:szCs w:val="22"/>
        </w:rPr>
        <w:t>(</w:t>
      </w:r>
      <w:hyperlink w:anchor="_ENREF_91" w:tooltip="Waye, 2010 #86" w:history="1">
        <w:r w:rsidR="00541DD2">
          <w:rPr>
            <w:rFonts w:asciiTheme="minorHAnsi" w:hAnsiTheme="minorHAnsi" w:cstheme="minorHAnsi"/>
            <w:noProof/>
            <w:szCs w:val="22"/>
          </w:rPr>
          <w:t>Waye and Sing, 2010b</w:t>
        </w:r>
      </w:hyperlink>
      <w:r w:rsidR="00225DE1">
        <w:rPr>
          <w:rFonts w:asciiTheme="minorHAnsi" w:hAnsiTheme="minorHAnsi" w:cstheme="minorHAnsi"/>
          <w:noProof/>
          <w:szCs w:val="22"/>
        </w:rPr>
        <w:t>)</w:t>
      </w:r>
      <w:r w:rsidR="00311516" w:rsidRPr="00E52B4D">
        <w:rPr>
          <w:rFonts w:asciiTheme="minorHAnsi" w:hAnsiTheme="minorHAnsi" w:cstheme="minorHAnsi"/>
          <w:szCs w:val="22"/>
        </w:rPr>
        <w:fldChar w:fldCharType="end"/>
      </w:r>
      <w:r w:rsidR="00311516" w:rsidRPr="00E52B4D">
        <w:rPr>
          <w:rFonts w:asciiTheme="minorHAnsi" w:hAnsiTheme="minorHAnsi" w:cstheme="minorHAnsi"/>
          <w:szCs w:val="22"/>
        </w:rPr>
        <w:t>. Progeny viruses released from infected cells usually</w:t>
      </w:r>
      <w:r w:rsidR="00311516" w:rsidRPr="00E52B4D">
        <w:rPr>
          <w:szCs w:val="22"/>
        </w:rPr>
        <w:t xml:space="preserve"> do not spread further than the regional lymph nodes. </w:t>
      </w:r>
    </w:p>
    <w:p w14:paraId="09B3269D" w14:textId="77FDD535" w:rsidR="00696C8A" w:rsidRPr="00D76253" w:rsidRDefault="001C33D9" w:rsidP="00293759">
      <w:pPr>
        <w:jc w:val="center"/>
        <w:rPr>
          <w:color w:val="000000" w:themeColor="text1"/>
        </w:rPr>
      </w:pPr>
      <w:r>
        <w:rPr>
          <w:noProof/>
          <w:color w:val="000000" w:themeColor="text1"/>
        </w:rPr>
        <w:drawing>
          <wp:inline distT="0" distB="0" distL="0" distR="0" wp14:anchorId="5FE95BD2" wp14:editId="243B9991">
            <wp:extent cx="3851910" cy="3628609"/>
            <wp:effectExtent l="0" t="0" r="0" b="0"/>
            <wp:doc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pic:cNvPicPr/>
                  </pic:nvPicPr>
                  <pic:blipFill>
                    <a:blip r:embed="rId30">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2CA1C1C5" w14:textId="04651894" w:rsidR="002F0258" w:rsidRPr="006F72AC" w:rsidRDefault="007E3AE5" w:rsidP="006F72AC">
      <w:pPr>
        <w:pStyle w:val="Caption-Figure"/>
      </w:pPr>
      <w:bookmarkStart w:id="141" w:name="_Ref56495625"/>
      <w:r w:rsidRPr="006F72AC">
        <w:t xml:space="preserve">Figure </w:t>
      </w:r>
      <w:r w:rsidR="00706070">
        <w:t>4</w:t>
      </w:r>
      <w:bookmarkEnd w:id="141"/>
      <w:r w:rsidR="00696C8A" w:rsidRPr="006F72AC">
        <w:t>: Overview of the adenovirus replication cycle</w:t>
      </w:r>
      <w:r w:rsidR="008E0433" w:rsidRPr="006F72AC">
        <w:t xml:space="preserve"> </w:t>
      </w:r>
      <w:r w:rsidR="008E0433" w:rsidRPr="006F72AC">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instrText xml:space="preserve"> ADDIN EN.CITE </w:instrText>
      </w:r>
      <w:r w:rsidR="00824706">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instrText xml:space="preserve"> ADDIN EN.CITE.DATA </w:instrText>
      </w:r>
      <w:r w:rsidR="00824706">
        <w:fldChar w:fldCharType="end"/>
      </w:r>
      <w:r w:rsidR="008E0433" w:rsidRPr="006F72AC">
        <w:fldChar w:fldCharType="separate"/>
      </w:r>
      <w:r w:rsidR="008E0433" w:rsidRPr="006F72AC">
        <w:rPr>
          <w:noProof/>
        </w:rPr>
        <w:t>(</w:t>
      </w:r>
      <w:hyperlink w:anchor="_ENREF_16" w:tooltip="Charman, 2019 #69" w:history="1">
        <w:r w:rsidR="00541DD2" w:rsidRPr="006F72AC">
          <w:rPr>
            <w:noProof/>
          </w:rPr>
          <w:t>Charman et al., 2019</w:t>
        </w:r>
      </w:hyperlink>
      <w:r w:rsidR="008E0433" w:rsidRPr="006F72AC">
        <w:rPr>
          <w:noProof/>
        </w:rPr>
        <w:t>)</w:t>
      </w:r>
      <w:r w:rsidR="008E0433" w:rsidRPr="006F72AC">
        <w:fldChar w:fldCharType="end"/>
      </w:r>
      <w:r w:rsidR="00696C8A" w:rsidRPr="006F72AC">
        <w:t xml:space="preserve">. </w:t>
      </w:r>
      <w:bookmarkStart w:id="142" w:name="_Ref33532574"/>
      <w:bookmarkStart w:id="143" w:name="_Ref33534091"/>
      <w:bookmarkStart w:id="144" w:name="_Toc53666213"/>
      <w:bookmarkStart w:id="145" w:name="_Toc53675474"/>
      <w:r w:rsidR="00D57B72" w:rsidRPr="00D57B72">
        <w:t>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w:t>
      </w:r>
    </w:p>
    <w:p w14:paraId="6D9FBCF7" w14:textId="6DBF2DB8" w:rsidR="00922F34" w:rsidRPr="00961290" w:rsidRDefault="00922F34" w:rsidP="00FA0361">
      <w:pPr>
        <w:pStyle w:val="3RARMP"/>
      </w:pPr>
      <w:bookmarkStart w:id="146" w:name="_Ref57119116"/>
      <w:bookmarkStart w:id="147" w:name="_Toc192844424"/>
      <w:r>
        <w:t>Mutation and recombination</w:t>
      </w:r>
      <w:bookmarkEnd w:id="142"/>
      <w:bookmarkEnd w:id="143"/>
      <w:bookmarkEnd w:id="144"/>
      <w:bookmarkEnd w:id="145"/>
      <w:r w:rsidR="00EE2E05">
        <w:t xml:space="preserve"> of a</w:t>
      </w:r>
      <w:r w:rsidR="00C95B9F">
        <w:t>denovirus</w:t>
      </w:r>
      <w:bookmarkEnd w:id="146"/>
      <w:bookmarkEnd w:id="147"/>
    </w:p>
    <w:p w14:paraId="33B8D487" w14:textId="2D7BA4F0" w:rsidR="00AE359A" w:rsidRPr="00F54914" w:rsidRDefault="00C67260" w:rsidP="00F54914">
      <w:pPr>
        <w:pStyle w:val="RARMPnumberedparagraphs"/>
      </w:pPr>
      <w:r>
        <w:rPr>
          <w:rFonts w:cs="Calibri"/>
          <w:szCs w:val="22"/>
        </w:rPr>
        <w:t>Adenovirus</w:t>
      </w:r>
      <w:r w:rsidRPr="00D73A9A">
        <w:rPr>
          <w:rFonts w:cs="Calibri"/>
          <w:szCs w:val="22"/>
        </w:rPr>
        <w:t xml:space="preserve"> </w:t>
      </w:r>
      <w:r w:rsidR="009F1628" w:rsidRPr="00D73A9A">
        <w:rPr>
          <w:rFonts w:cs="Calibri"/>
          <w:szCs w:val="22"/>
        </w:rPr>
        <w:t>DNA is maintained as multiple episomal copies in the cytoplasm of infected cells</w:t>
      </w:r>
      <w:r w:rsidR="009F1628">
        <w:rPr>
          <w:rFonts w:cs="Calibri"/>
          <w:szCs w:val="22"/>
        </w:rPr>
        <w:t xml:space="preserve"> </w:t>
      </w:r>
      <w:r w:rsidR="009F1628">
        <w:rPr>
          <w:rFonts w:cs="Calibri"/>
          <w:szCs w:val="22"/>
        </w:rPr>
        <w:fldChar w:fldCharType="begin"/>
      </w:r>
      <w:r w:rsidR="00824706">
        <w:rPr>
          <w:rFonts w:cs="Calibri"/>
          <w:szCs w:val="22"/>
        </w:rPr>
        <w:instrText xml:space="preserve"> ADDIN EN.CITE &lt;EndNote&gt;&lt;Cite&gt;&lt;Author&gt;Harui&lt;/Author&gt;&lt;Year&gt;1999&lt;/Year&gt;&lt;RecNum&gt;87&lt;/RecNum&gt;&lt;DisplayText&gt;(Harui et al., 1999)&lt;/DisplayText&gt;&lt;record&gt;&lt;rec-number&gt;87&lt;/rec-number&gt;&lt;foreign-keys&gt;&lt;key app="EN" db-id="verwe2fxj5fev7epfz8xtdvez025feseze0z" timestamp="1733275116"&gt;87&lt;/key&gt;&lt;/foreign-keys&gt;&lt;ref-type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9F1628">
        <w:rPr>
          <w:rFonts w:cs="Calibri"/>
          <w:szCs w:val="22"/>
        </w:rPr>
        <w:fldChar w:fldCharType="separate"/>
      </w:r>
      <w:r w:rsidR="009F1628">
        <w:rPr>
          <w:rFonts w:cs="Calibri"/>
          <w:noProof/>
          <w:szCs w:val="22"/>
        </w:rPr>
        <w:t>(</w:t>
      </w:r>
      <w:hyperlink w:anchor="_ENREF_30" w:tooltip="Harui, 1999 #87" w:history="1">
        <w:r w:rsidR="00541DD2">
          <w:rPr>
            <w:rFonts w:cs="Calibri"/>
            <w:noProof/>
            <w:szCs w:val="22"/>
          </w:rPr>
          <w:t>Harui et al., 1999</w:t>
        </w:r>
      </w:hyperlink>
      <w:r w:rsidR="009F1628">
        <w:rPr>
          <w:rFonts w:cs="Calibri"/>
          <w:noProof/>
          <w:szCs w:val="22"/>
        </w:rPr>
        <w:t>)</w:t>
      </w:r>
      <w:r w:rsidR="009F1628">
        <w:rPr>
          <w:rFonts w:cs="Calibri"/>
          <w:szCs w:val="22"/>
        </w:rPr>
        <w:fldChar w:fldCharType="end"/>
      </w:r>
      <w:r w:rsidR="00F76E47">
        <w:rPr>
          <w:rFonts w:cs="Calibri"/>
          <w:szCs w:val="22"/>
        </w:rPr>
        <w:t xml:space="preserve"> and</w:t>
      </w:r>
      <w:r w:rsidR="009F1628">
        <w:rPr>
          <w:rFonts w:cs="Calibri"/>
          <w:szCs w:val="22"/>
        </w:rPr>
        <w:t xml:space="preserve"> </w:t>
      </w:r>
      <w:proofErr w:type="spellStart"/>
      <w:r w:rsidR="003E0F12" w:rsidRPr="00C61325">
        <w:rPr>
          <w:rFonts w:cs="Calibri"/>
          <w:szCs w:val="22"/>
        </w:rPr>
        <w:t>AdVs</w:t>
      </w:r>
      <w:proofErr w:type="spellEnd"/>
      <w:r w:rsidR="003E0F12" w:rsidRPr="00C61325">
        <w:rPr>
          <w:rFonts w:cs="Calibri"/>
          <w:szCs w:val="22"/>
        </w:rPr>
        <w:t xml:space="preserve"> do not have </w:t>
      </w:r>
      <w:r w:rsidR="003E0F12" w:rsidRPr="00D73A9A">
        <w:rPr>
          <w:rFonts w:cs="Calibri"/>
          <w:szCs w:val="22"/>
        </w:rPr>
        <w:t xml:space="preserve">the machinery for </w:t>
      </w:r>
      <w:r w:rsidR="00C95B9F" w:rsidRPr="00D73A9A">
        <w:rPr>
          <w:rFonts w:cs="Calibri"/>
          <w:szCs w:val="22"/>
        </w:rPr>
        <w:t xml:space="preserve">efficient </w:t>
      </w:r>
      <w:r w:rsidR="003E0F12" w:rsidRPr="00D73A9A">
        <w:rPr>
          <w:rFonts w:cs="Calibri"/>
          <w:szCs w:val="22"/>
        </w:rPr>
        <w:t>inte</w:t>
      </w:r>
      <w:r w:rsidR="00FA0361" w:rsidRPr="00D73A9A">
        <w:rPr>
          <w:rFonts w:cs="Calibri"/>
          <w:szCs w:val="22"/>
        </w:rPr>
        <w:t>gration into the host genome</w:t>
      </w:r>
      <w:r w:rsidR="00F76E47">
        <w:rPr>
          <w:rFonts w:cs="Calibri"/>
          <w:szCs w:val="22"/>
        </w:rPr>
        <w:t xml:space="preserve">. Instances </w:t>
      </w:r>
      <w:r w:rsidR="00C27641">
        <w:rPr>
          <w:rFonts w:cs="Calibri"/>
          <w:szCs w:val="22"/>
        </w:rPr>
        <w:t>of</w:t>
      </w:r>
      <w:r w:rsidR="00A0296C" w:rsidRPr="00D73A9A">
        <w:rPr>
          <w:rFonts w:cs="Calibri"/>
          <w:szCs w:val="22"/>
        </w:rPr>
        <w:t xml:space="preserve"> </w:t>
      </w:r>
      <w:proofErr w:type="spellStart"/>
      <w:r w:rsidR="00B400CF" w:rsidRPr="00D73A9A">
        <w:rPr>
          <w:rFonts w:cs="Calibri"/>
          <w:szCs w:val="22"/>
        </w:rPr>
        <w:t>AdVs</w:t>
      </w:r>
      <w:proofErr w:type="spellEnd"/>
      <w:r w:rsidR="00B400CF" w:rsidRPr="00D73A9A">
        <w:rPr>
          <w:rFonts w:cs="Calibri"/>
          <w:szCs w:val="22"/>
        </w:rPr>
        <w:t xml:space="preserve"> </w:t>
      </w:r>
      <w:r w:rsidR="00C27641">
        <w:rPr>
          <w:rFonts w:cs="Calibri"/>
          <w:szCs w:val="22"/>
        </w:rPr>
        <w:t>integrati</w:t>
      </w:r>
      <w:r w:rsidR="001455CA">
        <w:rPr>
          <w:rFonts w:cs="Calibri"/>
          <w:szCs w:val="22"/>
        </w:rPr>
        <w:t xml:space="preserve">on </w:t>
      </w:r>
      <w:r w:rsidR="007E09C3">
        <w:rPr>
          <w:rFonts w:cs="Calibri"/>
          <w:szCs w:val="22"/>
        </w:rPr>
        <w:t xml:space="preserve">are considered </w:t>
      </w:r>
      <w:r w:rsidR="00925338" w:rsidRPr="00D73A9A">
        <w:rPr>
          <w:rFonts w:cs="Calibri"/>
          <w:szCs w:val="22"/>
        </w:rPr>
        <w:t>rare</w:t>
      </w:r>
      <w:r w:rsidR="00215382">
        <w:rPr>
          <w:rFonts w:cs="Calibri"/>
          <w:szCs w:val="22"/>
        </w:rPr>
        <w:t xml:space="preserve">, </w:t>
      </w:r>
      <w:r>
        <w:rPr>
          <w:rFonts w:cs="Calibri"/>
          <w:szCs w:val="22"/>
        </w:rPr>
        <w:t xml:space="preserve">and </w:t>
      </w:r>
      <w:r w:rsidR="00215382">
        <w:rPr>
          <w:rFonts w:cs="Calibri"/>
          <w:szCs w:val="22"/>
        </w:rPr>
        <w:t xml:space="preserve">random integration of virus DNA into the host genome has been observed </w:t>
      </w:r>
      <w:r>
        <w:rPr>
          <w:rFonts w:cs="Calibri"/>
          <w:szCs w:val="22"/>
        </w:rPr>
        <w:t xml:space="preserve">only </w:t>
      </w:r>
      <w:r w:rsidR="00215382">
        <w:rPr>
          <w:rFonts w:cs="Calibri"/>
          <w:szCs w:val="22"/>
        </w:rPr>
        <w:t>in very rare cases</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Y051bT44NzwvUmVjTnVtPjxEaXNwbGF5VGV4dD4oSGFydWkgZXQgYWwuLCAxOTk5OyBEZXNmYXJn
ZXMgYW5kIENpdWZmaSwgMjAxMjsgSG9wcGUgZXQgYWwuLCAyMDE1OyBEZWhnaGFuIGV0IGFsLiwg
MjAxOSk8L0Rpc3BsYXlUZXh0PjxyZWNvcmQ+PHJlYy1udW1iZXI+ODc8L3JlYy1udW1iZXI+PGZv
cmVpZ24ta2V5cz48a2V5IGFwcD0iRU4iIGRiLWlkPSJ2ZXJ3ZTJmeGo1ZmV2N2VwZno4eHRkdmV6
MDI1ZmVzZXplMHoiIHRpbWVzdGFtcD0iMTczMzI3NTExNiI+ODc8L2tleT48L2ZvcmVpZ24ta2V5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ZGljYWw+PGZ1bGwtdGl0bGU+Sm91cm5hbCBvZiBWaXJvbG9neTwvZnVsbC10aXRsZT48L3Blcmlv
ZGljYWw+PGFsdC1wZXJpb2RpY2FsPjxmdWxsLXRpdGxlPkogVmlyb2w8L2Z1bGwtdGl0bGU+PC9h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ZWNOdW0+ODg8L1JlY051bT48cmVjb3JkPjxyZWMtbnVtYmVyPjg4PC9yZWMtbnVtYmVyPjxmb3Jl
aWduLWtleXM+PGtleSBhcHA9IkVOIiBkYi1pZD0idmVyd2UyZnhqNWZldjdlcGZ6OHh0ZHZlejAy
NWZlc2V6ZTB6IiB0aW1lc3RhbXA9IjE3MzMyNzUxMTYiPjg4PC9rZXk+PC9mb3JlaWduLWtleXM+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dGhvcj48WWVhcj4yMDE5PC9ZZWFyPjxSZWNOdW0+ODk8L1JlY051bT48cmVjb3JkPjxyZWMtbnVt
YmVyPjg5PC9yZWMtbnVtYmVyPjxmb3JlaWduLWtleXM+PGtleSBhcHA9IkVOIiBkYi1pZD0idmVy
d2UyZnhqNWZldjdlcGZ6OHh0ZHZlejAyNWZlc2V6ZTB6IiB0aW1lc3RhbXA9IjE3MzMyNzUxMTYi
Pjg5PC9rZXk+PC9mb3JlaWduLWtleXM+PHJlZi10eXBlIG5hbWU9IkpvdXJuYWwgQXJ0aWNsZSI+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QXV0aG9yPjxZZWFyPjIwMTU8L1llYXI+PFJlY051bT45MDwvUmVjTnVtPjxyZWNvcmQ+PHJlYy1u
dW1iZXI+OTA8L3JlYy1udW1iZXI+PGZvcmVpZ24ta2V5cz48a2V5IGFwcD0iRU4iIGRiLWlkPSJ2
ZXJ3ZTJmeGo1ZmV2N2VwZno4eHRkdmV6MDI1ZmVzZXplMHoiIHRpbWVzdGFtcD0iMTczMzI3NTEx
NiI+OTA8L2tleT48L2ZvcmVpZ24ta2V5cz48cmVmLXR5cGUgbmFtZT0iSm91cm5hbCBBcnRpY2xl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
</w:fldData>
        </w:fldChar>
      </w:r>
      <w:r w:rsidR="00824706">
        <w:rPr>
          <w:rFonts w:cs="Calibri"/>
          <w:szCs w:val="22"/>
        </w:rPr>
        <w:instrText xml:space="preserve"> ADDIN EN.CITE </w:instrText>
      </w:r>
      <w:r w:rsidR="00824706">
        <w:rPr>
          <w:rFonts w:cs="Calibri"/>
          <w:szCs w:val="22"/>
        </w:rPr>
        <w:fldChar w:fldCharType="begin">
          <w:fldData xml:space="preserve">PEVuZE5vdGU+PENpdGU+PEF1dGhvcj5IYXJ1aTwvQXV0aG9yPjxZZWFyPjE5OTk8L1llYXI+PFJl
Y051bT44NzwvUmVjTnVtPjxEaXNwbGF5VGV4dD4oSGFydWkgZXQgYWwuLCAxOTk5OyBEZXNmYXJn
ZXMgYW5kIENpdWZmaSwgMjAxMjsgSG9wcGUgZXQgYWwuLCAyMDE1OyBEZWhnaGFuIGV0IGFsLiwg
MjAxOSk8L0Rpc3BsYXlUZXh0PjxyZWNvcmQ+PHJlYy1udW1iZXI+ODc8L3JlYy1udW1iZXI+PGZv
cmVpZ24ta2V5cz48a2V5IGFwcD0iRU4iIGRiLWlkPSJ2ZXJ3ZTJmeGo1ZmV2N2VwZno4eHRkdmV6
MDI1ZmVzZXplMHoiIHRpbWVzdGFtcD0iMTczMzI3NTExNiI+ODc8L2tleT48L2ZvcmVpZ24ta2V5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ZGljYWw+PGZ1bGwtdGl0bGU+Sm91cm5hbCBvZiBWaXJvbG9neTwvZnVsbC10aXRsZT48L3Blcmlv
ZGljYWw+PGFsdC1wZXJpb2RpY2FsPjxmdWxsLXRpdGxlPkogVmlyb2w8L2Z1bGwtdGl0bGU+PC9h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ZWNOdW0+ODg8L1JlY051bT48cmVjb3JkPjxyZWMtbnVtYmVyPjg4PC9yZWMtbnVtYmVyPjxmb3Jl
aWduLWtleXM+PGtleSBhcHA9IkVOIiBkYi1pZD0idmVyd2UyZnhqNWZldjdlcGZ6OHh0ZHZlejAy
NWZlc2V6ZTB6IiB0aW1lc3RhbXA9IjE3MzMyNzUxMTYiPjg4PC9rZXk+PC9mb3JlaWduLWtleXM+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dGhvcj48WWVhcj4yMDE5PC9ZZWFyPjxSZWNOdW0+ODk8L1JlY051bT48cmVjb3JkPjxyZWMtbnVt
YmVyPjg5PC9yZWMtbnVtYmVyPjxmb3JlaWduLWtleXM+PGtleSBhcHA9IkVOIiBkYi1pZD0idmVy
d2UyZnhqNWZldjdlcGZ6OHh0ZHZlejAyNWZlc2V6ZTB6IiB0aW1lc3RhbXA9IjE3MzMyNzUxMTYi
Pjg5PC9rZXk+PC9mb3JlaWduLWtleXM+PHJlZi10eXBlIG5hbWU9IkpvdXJuYWwgQXJ0aWNsZSI+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QXV0aG9yPjxZZWFyPjIwMTU8L1llYXI+PFJlY051bT45MDwvUmVjTnVtPjxyZWNvcmQ+PHJlYy1u
dW1iZXI+OTA8L3JlYy1udW1iZXI+PGZvcmVpZ24ta2V5cz48a2V5IGFwcD0iRU4iIGRiLWlkPSJ2
ZXJ3ZTJmeGo1ZmV2N2VwZno4eHRkdmV6MDI1ZmVzZXplMHoiIHRpbWVzdGFtcD0iMTczMzI3NTEx
NiI+OTA8L2tleT48L2ZvcmVpZ24ta2V5cz48cmVmLXR5cGUgbmFtZT0iSm91cm5hbCBBcnRpY2xl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BD2A96">
        <w:rPr>
          <w:rFonts w:cs="Calibri"/>
          <w:szCs w:val="22"/>
        </w:rPr>
      </w:r>
      <w:r w:rsidR="00BD2A96">
        <w:rPr>
          <w:rFonts w:cs="Calibri"/>
          <w:szCs w:val="22"/>
        </w:rPr>
        <w:fldChar w:fldCharType="separate"/>
      </w:r>
      <w:r w:rsidR="000D67F4">
        <w:rPr>
          <w:rFonts w:cs="Calibri"/>
          <w:noProof/>
          <w:szCs w:val="22"/>
        </w:rPr>
        <w:t>(</w:t>
      </w:r>
      <w:hyperlink w:anchor="_ENREF_30" w:tooltip="Harui, 1999 #87" w:history="1">
        <w:r w:rsidR="00541DD2">
          <w:rPr>
            <w:rFonts w:cs="Calibri"/>
            <w:noProof/>
            <w:szCs w:val="22"/>
          </w:rPr>
          <w:t>Harui et al., 1999</w:t>
        </w:r>
      </w:hyperlink>
      <w:r w:rsidR="000D67F4">
        <w:rPr>
          <w:rFonts w:cs="Calibri"/>
          <w:noProof/>
          <w:szCs w:val="22"/>
        </w:rPr>
        <w:t xml:space="preserve">; </w:t>
      </w:r>
      <w:hyperlink w:anchor="_ENREF_22" w:tooltip="Desfarges, 2012 #88" w:history="1">
        <w:r w:rsidR="00541DD2">
          <w:rPr>
            <w:rFonts w:cs="Calibri"/>
            <w:noProof/>
            <w:szCs w:val="22"/>
          </w:rPr>
          <w:t>Desfarges and Ciuffi, 2012</w:t>
        </w:r>
      </w:hyperlink>
      <w:r w:rsidR="000D67F4">
        <w:rPr>
          <w:rFonts w:cs="Calibri"/>
          <w:noProof/>
          <w:szCs w:val="22"/>
        </w:rPr>
        <w:t xml:space="preserve">; </w:t>
      </w:r>
      <w:hyperlink w:anchor="_ENREF_33" w:tooltip="Hoppe, 2015 #90" w:history="1">
        <w:r w:rsidR="00541DD2">
          <w:rPr>
            <w:rFonts w:cs="Calibri"/>
            <w:noProof/>
            <w:szCs w:val="22"/>
          </w:rPr>
          <w:t>Hoppe et al., 2015</w:t>
        </w:r>
      </w:hyperlink>
      <w:r w:rsidR="000D67F4">
        <w:rPr>
          <w:rFonts w:cs="Calibri"/>
          <w:noProof/>
          <w:szCs w:val="22"/>
        </w:rPr>
        <w:t xml:space="preserve">; </w:t>
      </w:r>
      <w:hyperlink w:anchor="_ENREF_21" w:tooltip="Dehghan, 2019 #89" w:history="1">
        <w:r w:rsidR="00541DD2">
          <w:rPr>
            <w:rFonts w:cs="Calibri"/>
            <w:noProof/>
            <w:szCs w:val="22"/>
          </w:rPr>
          <w:t>Dehghan et al., 2019</w:t>
        </w:r>
      </w:hyperlink>
      <w:r w:rsidR="000D67F4">
        <w:rPr>
          <w:rFonts w:cs="Calibri"/>
          <w:noProof/>
          <w:szCs w:val="22"/>
        </w:rPr>
        <w:t>)</w:t>
      </w:r>
      <w:r w:rsidR="00BD2A96">
        <w:rPr>
          <w:rFonts w:cs="Calibri"/>
          <w:szCs w:val="22"/>
        </w:rPr>
        <w:fldChar w:fldCharType="end"/>
      </w:r>
      <w:r w:rsidR="00C022E5">
        <w:rPr>
          <w:rFonts w:cs="Calibri"/>
          <w:szCs w:val="22"/>
        </w:rPr>
        <w:t>.</w:t>
      </w:r>
      <w:r w:rsidR="002C3C43" w:rsidRPr="00D73A9A">
        <w:rPr>
          <w:rFonts w:cs="Calibri"/>
          <w:szCs w:val="22"/>
        </w:rPr>
        <w:t xml:space="preserve"> </w:t>
      </w:r>
    </w:p>
    <w:p w14:paraId="7CC91355" w14:textId="3F61D7DF" w:rsidR="00A0296C" w:rsidRPr="00A27FD2" w:rsidRDefault="002C3C43" w:rsidP="00A27FD2">
      <w:pPr>
        <w:pStyle w:val="RARMPnumberedparagraphs"/>
        <w:rPr>
          <w:rFonts w:cs="Calibri"/>
          <w:szCs w:val="22"/>
        </w:rPr>
      </w:pPr>
      <w:r w:rsidRPr="00D73A9A">
        <w:rPr>
          <w:rFonts w:cs="Calibri"/>
          <w:szCs w:val="22"/>
        </w:rPr>
        <w:t xml:space="preserve">Where a cell is infected by multiple </w:t>
      </w:r>
      <w:proofErr w:type="spellStart"/>
      <w:r w:rsidR="00AF1831" w:rsidRPr="00D73A9A">
        <w:rPr>
          <w:rFonts w:cs="Calibri"/>
          <w:szCs w:val="22"/>
        </w:rPr>
        <w:t>A</w:t>
      </w:r>
      <w:r w:rsidR="007400CF">
        <w:rPr>
          <w:rFonts w:cs="Calibri"/>
          <w:szCs w:val="22"/>
        </w:rPr>
        <w:t>d</w:t>
      </w:r>
      <w:r w:rsidR="00AF1831" w:rsidRPr="00D73A9A">
        <w:rPr>
          <w:rFonts w:cs="Calibri"/>
          <w:szCs w:val="22"/>
        </w:rPr>
        <w:t>Vs</w:t>
      </w:r>
      <w:proofErr w:type="spellEnd"/>
      <w:r w:rsidR="00AF1831" w:rsidRPr="00D73A9A">
        <w:rPr>
          <w:rFonts w:cs="Calibri"/>
          <w:szCs w:val="22"/>
        </w:rPr>
        <w:t xml:space="preserve"> </w:t>
      </w:r>
      <w:r w:rsidRPr="00D73A9A">
        <w:rPr>
          <w:rFonts w:cs="Calibri"/>
          <w:szCs w:val="22"/>
        </w:rPr>
        <w:t>at the same time</w:t>
      </w:r>
      <w:r w:rsidR="00C61325" w:rsidRPr="00D73A9A">
        <w:rPr>
          <w:rFonts w:cs="Calibri"/>
          <w:szCs w:val="22"/>
        </w:rPr>
        <w:t>,</w:t>
      </w:r>
      <w:r w:rsidR="00AF1831" w:rsidRPr="00D73A9A">
        <w:rPr>
          <w:rFonts w:cs="Calibri"/>
          <w:szCs w:val="22"/>
        </w:rPr>
        <w:t xml:space="preserve"> </w:t>
      </w:r>
      <w:r w:rsidRPr="00D73A9A">
        <w:rPr>
          <w:rFonts w:cs="Calibri"/>
          <w:szCs w:val="22"/>
        </w:rPr>
        <w:t xml:space="preserve">exchange of </w:t>
      </w:r>
      <w:r w:rsidR="00AF1831" w:rsidRPr="00D73A9A">
        <w:rPr>
          <w:rFonts w:cs="Calibri"/>
          <w:szCs w:val="22"/>
        </w:rPr>
        <w:t xml:space="preserve">genetic material </w:t>
      </w:r>
      <w:r w:rsidR="00C61325" w:rsidRPr="00D73A9A">
        <w:rPr>
          <w:rFonts w:cs="Calibri"/>
          <w:szCs w:val="22"/>
        </w:rPr>
        <w:t xml:space="preserve">can </w:t>
      </w:r>
      <w:r w:rsidRPr="00D73A9A">
        <w:rPr>
          <w:rFonts w:cs="Calibri"/>
          <w:szCs w:val="22"/>
        </w:rPr>
        <w:t>occur</w:t>
      </w:r>
      <w:r w:rsidR="006F72AC">
        <w:rPr>
          <w:rFonts w:cs="Calibri"/>
          <w:szCs w:val="22"/>
        </w:rPr>
        <w:t>,</w:t>
      </w:r>
      <w:r w:rsidR="00C61325" w:rsidRPr="00D73A9A">
        <w:rPr>
          <w:rFonts w:cs="Calibri"/>
          <w:szCs w:val="22"/>
        </w:rPr>
        <w:t xml:space="preserve"> which promotes</w:t>
      </w:r>
      <w:r w:rsidRPr="00D73A9A">
        <w:rPr>
          <w:rFonts w:cs="Calibri"/>
          <w:szCs w:val="22"/>
        </w:rPr>
        <w:t xml:space="preserve"> </w:t>
      </w:r>
      <w:r w:rsidR="00AF1831" w:rsidRPr="00D73A9A">
        <w:rPr>
          <w:rFonts w:cs="Calibri"/>
          <w:szCs w:val="22"/>
        </w:rPr>
        <w:t xml:space="preserve">the molecular evolution of </w:t>
      </w:r>
      <w:proofErr w:type="spellStart"/>
      <w:r w:rsidR="00AF1831" w:rsidRPr="00D73A9A">
        <w:rPr>
          <w:rFonts w:cs="Calibri"/>
          <w:szCs w:val="22"/>
        </w:rPr>
        <w:t>AdVs</w:t>
      </w:r>
      <w:proofErr w:type="spellEnd"/>
      <w:r w:rsidR="008B1707" w:rsidRPr="00D73A9A">
        <w:rPr>
          <w:rFonts w:cs="Calibri"/>
          <w:szCs w:val="22"/>
        </w:rPr>
        <w:t xml:space="preserve"> through </w:t>
      </w:r>
      <w:r w:rsidRPr="00D73A9A">
        <w:rPr>
          <w:rFonts w:cs="Calibri"/>
          <w:szCs w:val="22"/>
        </w:rPr>
        <w:t>homologous recombination</w:t>
      </w:r>
      <w:r w:rsidR="00AF1831" w:rsidRPr="00D73A9A">
        <w:rPr>
          <w:rFonts w:cs="Calibri"/>
          <w:szCs w:val="22"/>
        </w:rPr>
        <w:t xml:space="preserve">. </w:t>
      </w:r>
      <w:r w:rsidRPr="00D73A9A">
        <w:rPr>
          <w:rFonts w:cs="Calibri"/>
          <w:szCs w:val="22"/>
        </w:rPr>
        <w:t>Homologous recombination appears to be restricted to members of the same species</w:t>
      </w:r>
      <w:r w:rsidR="00C61325" w:rsidRPr="00D73A9A">
        <w:rPr>
          <w:rFonts w:cs="Calibri"/>
          <w:szCs w:val="22"/>
        </w:rPr>
        <w:t xml:space="preserve"> and occurs</w:t>
      </w:r>
      <w:r w:rsidR="00017B58" w:rsidRPr="00D73A9A">
        <w:rPr>
          <w:rFonts w:cs="Calibri"/>
          <w:szCs w:val="22"/>
        </w:rPr>
        <w:t xml:space="preserve"> in the regions of high </w:t>
      </w:r>
      <w:r w:rsidR="00C61325" w:rsidRPr="00D73A9A">
        <w:rPr>
          <w:rFonts w:cs="Calibri"/>
          <w:szCs w:val="22"/>
        </w:rPr>
        <w:t xml:space="preserve">sequence </w:t>
      </w:r>
      <w:r w:rsidR="00017B58" w:rsidRPr="00D73A9A">
        <w:rPr>
          <w:rFonts w:cs="Calibri"/>
          <w:szCs w:val="22"/>
        </w:rPr>
        <w:t>homology</w:t>
      </w:r>
      <w:r w:rsidR="000C0834">
        <w:rPr>
          <w:rFonts w:cs="Calibri"/>
          <w:szCs w:val="22"/>
        </w:rPr>
        <w:t xml:space="preserve"> </w:t>
      </w:r>
      <w:r w:rsidR="00BD2A96">
        <w:rPr>
          <w:rFonts w:cs="Calibri"/>
          <w:szCs w:val="22"/>
        </w:rPr>
        <w:fldChar w:fldCharType="begin"/>
      </w:r>
      <w:r w:rsidR="00824706">
        <w:rPr>
          <w:rFonts w:cs="Calibri"/>
          <w:szCs w:val="22"/>
        </w:rPr>
        <w:instrText xml:space="preserve"> ADDIN EN.CITE &lt;EndNote&gt;&lt;Cite&gt;&lt;Author&gt;Lukashev&lt;/Author&gt;&lt;Year&gt;2008&lt;/Year&gt;&lt;RecNum&gt;92&lt;/RecNum&gt;&lt;DisplayText&gt;(Lukashev et al., 2008)&lt;/DisplayText&gt;&lt;record&gt;&lt;rec-number&gt;92&lt;/rec-number&gt;&lt;foreign-keys&gt;&lt;key app="EN" db-id="verwe2fxj5fev7epfz8xtdvez025feseze0z" timestamp="1733275116"&gt;92&lt;/key&gt;&lt;/foreign-keys&gt;&lt;ref-type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BD2A96">
        <w:rPr>
          <w:rFonts w:cs="Calibri"/>
          <w:szCs w:val="22"/>
        </w:rPr>
        <w:fldChar w:fldCharType="separate"/>
      </w:r>
      <w:r w:rsidR="00331ED8">
        <w:rPr>
          <w:rFonts w:cs="Calibri"/>
          <w:noProof/>
          <w:szCs w:val="22"/>
        </w:rPr>
        <w:t>(</w:t>
      </w:r>
      <w:hyperlink w:anchor="_ENREF_49" w:tooltip="Lukashev, 2008 #92" w:history="1">
        <w:r w:rsidR="00541DD2">
          <w:rPr>
            <w:rFonts w:cs="Calibri"/>
            <w:noProof/>
            <w:szCs w:val="22"/>
          </w:rPr>
          <w:t>Lukashev et al., 2008</w:t>
        </w:r>
      </w:hyperlink>
      <w:r w:rsidR="00331ED8">
        <w:rPr>
          <w:rFonts w:cs="Calibri"/>
          <w:noProof/>
          <w:szCs w:val="22"/>
        </w:rPr>
        <w:t>)</w:t>
      </w:r>
      <w:r w:rsidR="00BD2A96">
        <w:rPr>
          <w:rFonts w:cs="Calibri"/>
          <w:szCs w:val="22"/>
        </w:rPr>
        <w:fldChar w:fldCharType="end"/>
      </w:r>
      <w:r w:rsidRPr="00D73A9A">
        <w:rPr>
          <w:rFonts w:cs="Calibri"/>
          <w:szCs w:val="22"/>
        </w:rPr>
        <w:t xml:space="preserve">. </w:t>
      </w:r>
    </w:p>
    <w:p w14:paraId="24A7330B" w14:textId="04377D3F" w:rsidR="00B412FD" w:rsidRDefault="004D0CE9" w:rsidP="00CC36F3">
      <w:pPr>
        <w:pStyle w:val="RARMPnumberedparagraphs"/>
        <w:rPr>
          <w:rFonts w:cs="Calibri"/>
          <w:szCs w:val="22"/>
        </w:rPr>
      </w:pPr>
      <w:r>
        <w:rPr>
          <w:rFonts w:cs="Calibri"/>
          <w:szCs w:val="22"/>
        </w:rPr>
        <w:t xml:space="preserve">Bioinformatic analysis of </w:t>
      </w:r>
      <w:proofErr w:type="spellStart"/>
      <w:r>
        <w:rPr>
          <w:rFonts w:cs="Calibri"/>
          <w:szCs w:val="22"/>
        </w:rPr>
        <w:t>HAdV</w:t>
      </w:r>
      <w:proofErr w:type="spellEnd"/>
      <w:r>
        <w:rPr>
          <w:rFonts w:cs="Calibri"/>
          <w:szCs w:val="22"/>
        </w:rPr>
        <w:t>-C suggests that homologous recombination in the capsid (</w:t>
      </w:r>
      <w:proofErr w:type="spellStart"/>
      <w:r>
        <w:rPr>
          <w:rFonts w:cs="Calibri"/>
          <w:szCs w:val="22"/>
        </w:rPr>
        <w:t>hexon</w:t>
      </w:r>
      <w:proofErr w:type="spellEnd"/>
      <w:r>
        <w:rPr>
          <w:rFonts w:cs="Calibri"/>
          <w:szCs w:val="22"/>
        </w:rPr>
        <w:t xml:space="preserve">, penton and </w:t>
      </w:r>
      <w:proofErr w:type="spellStart"/>
      <w:r w:rsidRPr="004E271E">
        <w:rPr>
          <w:rFonts w:cs="Calibri"/>
          <w:szCs w:val="22"/>
        </w:rPr>
        <w:t>fiber</w:t>
      </w:r>
      <w:proofErr w:type="spellEnd"/>
      <w:r w:rsidRPr="004E271E">
        <w:rPr>
          <w:rFonts w:cs="Calibri"/>
          <w:szCs w:val="22"/>
        </w:rPr>
        <w:t xml:space="preserve">) and E3 genes </w:t>
      </w:r>
      <w:r w:rsidR="004E271E">
        <w:rPr>
          <w:rFonts w:cs="Calibri"/>
          <w:szCs w:val="22"/>
        </w:rPr>
        <w:t>were</w:t>
      </w:r>
      <w:r w:rsidRPr="004E271E">
        <w:rPr>
          <w:rFonts w:cs="Calibri"/>
          <w:szCs w:val="22"/>
        </w:rPr>
        <w:t xml:space="preserve"> not</w:t>
      </w:r>
      <w:r>
        <w:rPr>
          <w:rFonts w:cs="Calibri"/>
          <w:szCs w:val="22"/>
        </w:rPr>
        <w:t xml:space="preserve"> </w:t>
      </w:r>
      <w:r w:rsidR="0002583C">
        <w:rPr>
          <w:rFonts w:cs="Calibri"/>
          <w:szCs w:val="22"/>
        </w:rPr>
        <w:t xml:space="preserve">common and </w:t>
      </w:r>
      <w:r w:rsidR="00D24350">
        <w:rPr>
          <w:rFonts w:cs="Calibri"/>
          <w:szCs w:val="22"/>
        </w:rPr>
        <w:t>were</w:t>
      </w:r>
      <w:r w:rsidR="004E271E">
        <w:rPr>
          <w:rFonts w:cs="Calibri"/>
          <w:szCs w:val="22"/>
        </w:rPr>
        <w:t xml:space="preserve"> </w:t>
      </w:r>
      <w:r w:rsidR="0002583C">
        <w:rPr>
          <w:rFonts w:cs="Calibri"/>
          <w:szCs w:val="22"/>
        </w:rPr>
        <w:t xml:space="preserve">not </w:t>
      </w:r>
      <w:r>
        <w:rPr>
          <w:rFonts w:cs="Calibri"/>
          <w:szCs w:val="22"/>
        </w:rPr>
        <w:t>major contributor</w:t>
      </w:r>
      <w:r w:rsidR="00D24350">
        <w:rPr>
          <w:rFonts w:cs="Calibri"/>
          <w:szCs w:val="22"/>
        </w:rPr>
        <w:t>s</w:t>
      </w:r>
      <w:r>
        <w:rPr>
          <w:rFonts w:cs="Calibri"/>
          <w:szCs w:val="22"/>
        </w:rPr>
        <w:t xml:space="preserve"> to the diversity seen in </w:t>
      </w:r>
      <w:proofErr w:type="spellStart"/>
      <w:r>
        <w:rPr>
          <w:rFonts w:cs="Calibri"/>
          <w:szCs w:val="22"/>
        </w:rPr>
        <w:t>HAdV</w:t>
      </w:r>
      <w:proofErr w:type="spellEnd"/>
      <w:r>
        <w:rPr>
          <w:rFonts w:cs="Calibri"/>
          <w:szCs w:val="22"/>
        </w:rPr>
        <w:t xml:space="preserve">-C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 </w:instrText>
      </w:r>
      <w:r w:rsidR="00824706">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541DD2">
          <w:rPr>
            <w:rFonts w:cs="Calibri"/>
            <w:noProof/>
            <w:szCs w:val="22"/>
          </w:rPr>
          <w:t>Dhingra et al., 2019</w:t>
        </w:r>
      </w:hyperlink>
      <w:r w:rsidR="00D24350">
        <w:rPr>
          <w:rFonts w:cs="Calibri"/>
          <w:noProof/>
          <w:szCs w:val="22"/>
        </w:rPr>
        <w:t>)</w:t>
      </w:r>
      <w:r w:rsidR="00D24350">
        <w:rPr>
          <w:rFonts w:cs="Calibri"/>
          <w:szCs w:val="22"/>
        </w:rPr>
        <w:fldChar w:fldCharType="end"/>
      </w:r>
      <w:r w:rsidR="00805F9C">
        <w:rPr>
          <w:rFonts w:cs="Calibri"/>
          <w:szCs w:val="22"/>
        </w:rPr>
        <w:t>.</w:t>
      </w:r>
      <w:r w:rsidR="00B412FD">
        <w:rPr>
          <w:rFonts w:cs="Calibri"/>
          <w:szCs w:val="22"/>
        </w:rPr>
        <w:t xml:space="preserve"> </w:t>
      </w:r>
      <w:r w:rsidR="00B412FD" w:rsidRPr="00B412FD">
        <w:rPr>
          <w:rFonts w:cs="Calibri"/>
          <w:szCs w:val="22"/>
        </w:rPr>
        <w:t xml:space="preserve">The </w:t>
      </w:r>
      <w:proofErr w:type="spellStart"/>
      <w:r w:rsidR="00B412FD" w:rsidRPr="00B412FD">
        <w:rPr>
          <w:rFonts w:cs="Calibri"/>
          <w:szCs w:val="22"/>
        </w:rPr>
        <w:t>hexon</w:t>
      </w:r>
      <w:proofErr w:type="spellEnd"/>
      <w:r w:rsidR="00B412FD" w:rsidRPr="00B412FD">
        <w:rPr>
          <w:rFonts w:cs="Calibri"/>
          <w:szCs w:val="22"/>
        </w:rPr>
        <w:t xml:space="preserve"> protein is a major constituent of the viral capsid and is suggested to be critical for the development of </w:t>
      </w:r>
      <w:proofErr w:type="spellStart"/>
      <w:r w:rsidR="00C67260">
        <w:rPr>
          <w:rFonts w:cs="Calibri"/>
          <w:szCs w:val="22"/>
        </w:rPr>
        <w:t>AdV</w:t>
      </w:r>
      <w:proofErr w:type="spellEnd"/>
      <w:r w:rsidR="00C67260" w:rsidRPr="00B412FD">
        <w:rPr>
          <w:rFonts w:cs="Calibri"/>
          <w:szCs w:val="22"/>
        </w:rPr>
        <w:t xml:space="preserve"> </w:t>
      </w:r>
      <w:r w:rsidR="00B412FD" w:rsidRPr="00B412FD">
        <w:rPr>
          <w:rFonts w:cs="Calibri"/>
          <w:szCs w:val="22"/>
        </w:rPr>
        <w:t xml:space="preserve">vaccines </w:t>
      </w:r>
      <w:r w:rsidR="003208BB">
        <w:rPr>
          <w:rFonts w:cs="Calibri"/>
          <w:szCs w:val="22"/>
        </w:rPr>
        <w:t xml:space="preserve">or therapeutics </w:t>
      </w:r>
      <w:r w:rsidR="00B412FD" w:rsidRPr="00B412FD">
        <w:rPr>
          <w:rFonts w:cs="Calibri"/>
          <w:szCs w:val="22"/>
        </w:rPr>
        <w:t xml:space="preserve">by forming the serum neutralisation epitope; the penton and </w:t>
      </w:r>
      <w:proofErr w:type="spellStart"/>
      <w:r w:rsidR="00B412FD" w:rsidRPr="00B412FD">
        <w:rPr>
          <w:rFonts w:cs="Calibri"/>
          <w:szCs w:val="22"/>
        </w:rPr>
        <w:t>fib</w:t>
      </w:r>
      <w:r w:rsidR="003F6085">
        <w:rPr>
          <w:rFonts w:cs="Calibri"/>
          <w:szCs w:val="22"/>
        </w:rPr>
        <w:t>er</w:t>
      </w:r>
      <w:proofErr w:type="spellEnd"/>
      <w:r w:rsidR="00B412FD" w:rsidRPr="00B412FD">
        <w:rPr>
          <w:rFonts w:cs="Calibri"/>
          <w:szCs w:val="22"/>
        </w:rPr>
        <w:t xml:space="preserve"> proteins are responsible for host cell binding and internalisation; and the E3 proteins facilitate immune evasion by the virus </w:t>
      </w:r>
      <w:r w:rsidR="00B412FD" w:rsidRPr="00B412FD">
        <w:rPr>
          <w:rFonts w:cs="Calibri"/>
          <w:szCs w:val="22"/>
        </w:rPr>
        <w:fldChar w:fldCharType="begin">
          <w:fldData xml:space="preserve">PEVuZE5vdGU+PENpdGU+PEF1dGhvcj5Jc21haWw8L0F1dGhvcj48WWVhcj4yMDE4PC9ZZWFyPjxS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</w:fldData>
        </w:fldChar>
      </w:r>
      <w:r w:rsidR="00824706">
        <w:rPr>
          <w:rFonts w:cs="Calibri"/>
          <w:szCs w:val="22"/>
        </w:rPr>
        <w:instrText xml:space="preserve"> ADDIN EN.CITE </w:instrText>
      </w:r>
      <w:r w:rsidR="00824706">
        <w:rPr>
          <w:rFonts w:cs="Calibri"/>
          <w:szCs w:val="22"/>
        </w:rPr>
        <w:fldChar w:fldCharType="begin">
          <w:fldData xml:space="preserve">PEVuZE5vdGU+PENpdGU+PEF1dGhvcj5Jc21haWw8L0F1dGhvcj48WWVhcj4yMDE4PC9ZZWFyPjxS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B412FD" w:rsidRPr="00B412FD">
        <w:rPr>
          <w:rFonts w:cs="Calibri"/>
          <w:szCs w:val="22"/>
        </w:rPr>
      </w:r>
      <w:r w:rsidR="00B412FD" w:rsidRPr="00B412FD">
        <w:rPr>
          <w:rFonts w:cs="Calibri"/>
          <w:szCs w:val="22"/>
        </w:rPr>
        <w:fldChar w:fldCharType="separate"/>
      </w:r>
      <w:r w:rsidR="00B412FD" w:rsidRPr="00B412FD">
        <w:rPr>
          <w:rFonts w:cs="Calibri"/>
          <w:noProof/>
          <w:szCs w:val="22"/>
        </w:rPr>
        <w:t>(</w:t>
      </w:r>
      <w:hyperlink w:anchor="_ENREF_69" w:tooltip="Robinson, 2011 #67" w:history="1">
        <w:r w:rsidR="00541DD2" w:rsidRPr="00B412FD">
          <w:rPr>
            <w:rFonts w:cs="Calibri"/>
            <w:noProof/>
            <w:szCs w:val="22"/>
          </w:rPr>
          <w:t>Robinson et al., 2011</w:t>
        </w:r>
      </w:hyperlink>
      <w:r w:rsidR="00B412FD" w:rsidRPr="00B412FD">
        <w:rPr>
          <w:rFonts w:cs="Calibri"/>
          <w:noProof/>
          <w:szCs w:val="22"/>
        </w:rPr>
        <w:t xml:space="preserve">; </w:t>
      </w:r>
      <w:hyperlink w:anchor="_ENREF_35" w:tooltip="Ismail, 2018 #56" w:history="1">
        <w:r w:rsidR="00541DD2" w:rsidRPr="00B412FD">
          <w:rPr>
            <w:rFonts w:cs="Calibri"/>
            <w:noProof/>
            <w:szCs w:val="22"/>
          </w:rPr>
          <w:t>Ismail et al., 2018</w:t>
        </w:r>
      </w:hyperlink>
      <w:r w:rsidR="00B412FD" w:rsidRPr="00B412FD">
        <w:rPr>
          <w:rFonts w:cs="Calibri"/>
          <w:noProof/>
          <w:szCs w:val="22"/>
        </w:rPr>
        <w:t>)</w:t>
      </w:r>
      <w:r w:rsidR="00B412FD" w:rsidRPr="00B412FD">
        <w:rPr>
          <w:rFonts w:cs="Calibri"/>
          <w:szCs w:val="22"/>
        </w:rPr>
        <w:fldChar w:fldCharType="end"/>
      </w:r>
      <w:r w:rsidR="00B412FD" w:rsidRPr="00B412FD">
        <w:rPr>
          <w:rFonts w:cs="Calibri"/>
          <w:szCs w:val="22"/>
        </w:rPr>
        <w:t xml:space="preserve">. </w:t>
      </w:r>
      <w:r w:rsidR="00B412FD">
        <w:rPr>
          <w:rFonts w:cs="Calibri"/>
          <w:szCs w:val="22"/>
        </w:rPr>
        <w:t>The lack of h</w:t>
      </w:r>
      <w:r w:rsidR="00B412FD" w:rsidRPr="00B412FD">
        <w:rPr>
          <w:rFonts w:cs="Calibri"/>
          <w:szCs w:val="22"/>
        </w:rPr>
        <w:t xml:space="preserve">omologous recombination in these regions </w:t>
      </w:r>
      <w:r w:rsidR="00B412FD">
        <w:rPr>
          <w:rFonts w:cs="Calibri"/>
          <w:szCs w:val="22"/>
        </w:rPr>
        <w:t xml:space="preserve">of </w:t>
      </w:r>
      <w:proofErr w:type="spellStart"/>
      <w:r w:rsidR="00B412FD">
        <w:rPr>
          <w:rFonts w:cs="Calibri"/>
          <w:szCs w:val="22"/>
        </w:rPr>
        <w:t>HAdV</w:t>
      </w:r>
      <w:proofErr w:type="spellEnd"/>
      <w:r w:rsidR="00B412FD">
        <w:rPr>
          <w:rFonts w:cs="Calibri"/>
          <w:szCs w:val="22"/>
        </w:rPr>
        <w:t xml:space="preserve">-C reduces the likelihood of </w:t>
      </w:r>
      <w:proofErr w:type="spellStart"/>
      <w:r w:rsidR="00B412FD">
        <w:rPr>
          <w:rFonts w:cs="Calibri"/>
          <w:szCs w:val="22"/>
        </w:rPr>
        <w:t>HAdV</w:t>
      </w:r>
      <w:proofErr w:type="spellEnd"/>
      <w:r w:rsidR="00B412FD">
        <w:rPr>
          <w:rFonts w:cs="Calibri"/>
          <w:szCs w:val="22"/>
        </w:rPr>
        <w:t xml:space="preserve">-C </w:t>
      </w:r>
      <w:r w:rsidR="00B412FD" w:rsidRPr="00B412FD">
        <w:rPr>
          <w:rFonts w:cs="Calibri"/>
          <w:szCs w:val="22"/>
        </w:rPr>
        <w:t>alter</w:t>
      </w:r>
      <w:r w:rsidR="00C67260">
        <w:rPr>
          <w:rFonts w:cs="Calibri"/>
          <w:szCs w:val="22"/>
        </w:rPr>
        <w:t>ing</w:t>
      </w:r>
      <w:r w:rsidR="00B412FD">
        <w:rPr>
          <w:rFonts w:cs="Calibri"/>
          <w:szCs w:val="22"/>
        </w:rPr>
        <w:t xml:space="preserve"> its </w:t>
      </w:r>
      <w:r w:rsidR="00B412FD" w:rsidRPr="00B412FD">
        <w:rPr>
          <w:rFonts w:cs="Calibri"/>
          <w:szCs w:val="22"/>
        </w:rPr>
        <w:t xml:space="preserve">cell tropism </w:t>
      </w:r>
      <w:r w:rsidR="00B412FD">
        <w:rPr>
          <w:rFonts w:cs="Calibri"/>
          <w:szCs w:val="22"/>
        </w:rPr>
        <w:t xml:space="preserve">and </w:t>
      </w:r>
      <w:r w:rsidR="00F725E8">
        <w:rPr>
          <w:rFonts w:cs="Calibri"/>
          <w:szCs w:val="22"/>
        </w:rPr>
        <w:t xml:space="preserve">of </w:t>
      </w:r>
      <w:r w:rsidR="002E113A">
        <w:rPr>
          <w:rFonts w:cs="Calibri"/>
          <w:szCs w:val="22"/>
        </w:rPr>
        <w:t>alter</w:t>
      </w:r>
      <w:r w:rsidR="00F725E8">
        <w:rPr>
          <w:rFonts w:cs="Calibri"/>
          <w:szCs w:val="22"/>
        </w:rPr>
        <w:t>ing</w:t>
      </w:r>
      <w:r w:rsidR="002E113A">
        <w:rPr>
          <w:rFonts w:cs="Calibri"/>
          <w:szCs w:val="22"/>
        </w:rPr>
        <w:t xml:space="preserve"> </w:t>
      </w:r>
      <w:r w:rsidR="00B412FD">
        <w:rPr>
          <w:rFonts w:cs="Calibri"/>
          <w:szCs w:val="22"/>
        </w:rPr>
        <w:t>it</w:t>
      </w:r>
      <w:r w:rsidR="00B412FD" w:rsidRPr="00B412FD">
        <w:rPr>
          <w:rFonts w:cs="Calibri"/>
          <w:szCs w:val="22"/>
        </w:rPr>
        <w:t>s ability to evade the immune system</w:t>
      </w:r>
      <w:r w:rsidR="00B412FD">
        <w:rPr>
          <w:rFonts w:cs="Calibri"/>
          <w:szCs w:val="22"/>
        </w:rPr>
        <w:t>.</w:t>
      </w:r>
      <w:r w:rsidR="00441138">
        <w:rPr>
          <w:rFonts w:cs="Calibri"/>
          <w:szCs w:val="22"/>
        </w:rPr>
        <w:t xml:space="preserve"> </w:t>
      </w:r>
    </w:p>
    <w:p w14:paraId="412343FD" w14:textId="7FC1871E" w:rsidR="002B3270" w:rsidRPr="00A27FD2" w:rsidRDefault="00441138" w:rsidP="002B3270">
      <w:pPr>
        <w:pStyle w:val="RARMPnumberedparagraphs"/>
        <w:rPr>
          <w:rFonts w:cs="Calibri"/>
          <w:szCs w:val="22"/>
        </w:rPr>
      </w:pPr>
      <w:r>
        <w:rPr>
          <w:rFonts w:cs="Calibri"/>
          <w:szCs w:val="22"/>
        </w:rPr>
        <w:lastRenderedPageBreak/>
        <w:t xml:space="preserve">In addition, bioinformatic analysis also showed very low sequence diversity in the minor capsid proteins (IIIa, V, VI, VII, VIII and IX), suggesting that these proteins are well conserved between all </w:t>
      </w:r>
      <w:proofErr w:type="spellStart"/>
      <w:r>
        <w:rPr>
          <w:rFonts w:cs="Calibri"/>
          <w:szCs w:val="22"/>
        </w:rPr>
        <w:t>HAdV</w:t>
      </w:r>
      <w:proofErr w:type="spellEnd"/>
      <w:r>
        <w:rPr>
          <w:rFonts w:cs="Calibri"/>
          <w:szCs w:val="22"/>
        </w:rPr>
        <w:t>-C</w:t>
      </w:r>
      <w:r w:rsidR="00F725E8">
        <w:rPr>
          <w:rFonts w:cs="Calibri"/>
          <w:szCs w:val="22"/>
        </w:rPr>
        <w:t xml:space="preserve"> s</w:t>
      </w:r>
      <w:r w:rsidR="00FE220C">
        <w:rPr>
          <w:rFonts w:cs="Calibri"/>
          <w:szCs w:val="22"/>
        </w:rPr>
        <w:t>erotypes</w:t>
      </w:r>
      <w:r>
        <w:rPr>
          <w:rFonts w:cs="Calibri"/>
          <w:szCs w:val="22"/>
        </w:rPr>
        <w:t xml:space="preserve">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 </w:instrText>
      </w:r>
      <w:r w:rsidR="00824706">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541DD2">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 xml:space="preserve">. However, genome analysis of 51 circulating species </w:t>
      </w:r>
      <w:proofErr w:type="spellStart"/>
      <w:r>
        <w:rPr>
          <w:rFonts w:cs="Calibri"/>
          <w:szCs w:val="22"/>
        </w:rPr>
        <w:t>HAdV</w:t>
      </w:r>
      <w:proofErr w:type="spellEnd"/>
      <w:r>
        <w:rPr>
          <w:rFonts w:cs="Calibri"/>
          <w:szCs w:val="22"/>
        </w:rPr>
        <w:t xml:space="preserve">-C revealed that the evolution of </w:t>
      </w:r>
      <w:proofErr w:type="spellStart"/>
      <w:r>
        <w:rPr>
          <w:rFonts w:cs="Calibri"/>
          <w:szCs w:val="22"/>
        </w:rPr>
        <w:t>HAdV</w:t>
      </w:r>
      <w:proofErr w:type="spellEnd"/>
      <w:r>
        <w:rPr>
          <w:rFonts w:cs="Calibri"/>
          <w:szCs w:val="22"/>
        </w:rPr>
        <w:t xml:space="preserve">-C may be the result of recombination events in the early genes (e.g. E1 and E4)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 </w:instrText>
      </w:r>
      <w:r w:rsidR="00824706">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541DD2">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w:t>
      </w:r>
      <w:r w:rsidR="00B412FD">
        <w:rPr>
          <w:rFonts w:cs="Calibri"/>
          <w:szCs w:val="22"/>
        </w:rPr>
        <w:t xml:space="preserve"> </w:t>
      </w:r>
      <w:r w:rsidR="002B3270">
        <w:rPr>
          <w:rFonts w:cs="Calibri"/>
          <w:szCs w:val="22"/>
        </w:rPr>
        <w:t>Bio</w:t>
      </w:r>
      <w:r w:rsidR="002B3270" w:rsidRPr="00E52B4D">
        <w:rPr>
          <w:rFonts w:cs="Calibri"/>
          <w:szCs w:val="22"/>
        </w:rPr>
        <w:t>informatic</w:t>
      </w:r>
      <w:r w:rsidR="002B3270">
        <w:rPr>
          <w:rFonts w:cs="Calibri"/>
          <w:szCs w:val="22"/>
        </w:rPr>
        <w:t>s</w:t>
      </w:r>
      <w:r w:rsidR="002B3270" w:rsidRPr="00E52B4D">
        <w:rPr>
          <w:rFonts w:cs="Calibri"/>
          <w:szCs w:val="22"/>
        </w:rPr>
        <w:t xml:space="preserve"> analysis </w:t>
      </w:r>
      <w:r w:rsidR="002B3270">
        <w:rPr>
          <w:rFonts w:cs="Calibri"/>
          <w:szCs w:val="22"/>
        </w:rPr>
        <w:t xml:space="preserve">also </w:t>
      </w:r>
      <w:r w:rsidR="002B3270" w:rsidRPr="00E52B4D">
        <w:rPr>
          <w:rFonts w:cs="Calibri"/>
          <w:szCs w:val="22"/>
        </w:rPr>
        <w:t xml:space="preserve">suggested </w:t>
      </w:r>
      <w:r w:rsidR="002B3270">
        <w:rPr>
          <w:rFonts w:cs="Calibri"/>
          <w:szCs w:val="22"/>
        </w:rPr>
        <w:t xml:space="preserve">that HAdV-E4, a species E </w:t>
      </w:r>
      <w:proofErr w:type="spellStart"/>
      <w:r w:rsidR="002B3270">
        <w:rPr>
          <w:rFonts w:cs="Calibri"/>
          <w:szCs w:val="22"/>
        </w:rPr>
        <w:t>AdV</w:t>
      </w:r>
      <w:proofErr w:type="spellEnd"/>
      <w:r w:rsidR="002B3270">
        <w:rPr>
          <w:rFonts w:cs="Calibri"/>
          <w:szCs w:val="22"/>
        </w:rPr>
        <w:t xml:space="preserve">, was a result of a </w:t>
      </w:r>
      <w:r w:rsidR="002B3270" w:rsidRPr="00E52B4D">
        <w:rPr>
          <w:rFonts w:cs="Calibri"/>
          <w:szCs w:val="22"/>
        </w:rPr>
        <w:t xml:space="preserve">recombination event between species B and </w:t>
      </w:r>
      <w:r w:rsidR="002B3270" w:rsidRPr="00D73A9A">
        <w:rPr>
          <w:rFonts w:cs="Calibri"/>
          <w:szCs w:val="22"/>
        </w:rPr>
        <w:t>C</w:t>
      </w:r>
      <w:r w:rsidR="002B3270">
        <w:rPr>
          <w:rFonts w:cs="Calibri"/>
          <w:szCs w:val="22"/>
        </w:rPr>
        <w:t xml:space="preserve"> </w:t>
      </w:r>
      <w:r w:rsidR="002B3270">
        <w:rPr>
          <w:rFonts w:cs="Calibri"/>
          <w:szCs w:val="22"/>
        </w:rPr>
        <w:fldChar w:fldCharType="begin"/>
      </w:r>
      <w:r w:rsidR="002B3270">
        <w:rPr>
          <w:rFonts w:cs="Calibri"/>
          <w:szCs w:val="22"/>
        </w:rPr>
        <w:instrText xml:space="preserve"> ADDIN EN.CITE &lt;EndNote&gt;&lt;Cite&gt;&lt;Author&gt;Gruber&lt;/Author&gt;&lt;Year&gt;1993&lt;/Year&gt;&lt;RecNum&gt;93&lt;/RecNum&gt;&lt;DisplayText&gt;(Gruber et al., 1993)&lt;/DisplayText&gt;&lt;record&gt;&lt;rec-number&gt;93&lt;/rec-number&gt;&lt;foreign-keys&gt;&lt;key app="EN" db-id="verwe2fxj5fev7epfz8xtdvez025feseze0z" timestamp="1733275116"&gt;93&lt;/key&gt;&lt;/foreign-keys&gt;&lt;ref-type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2B3270">
        <w:rPr>
          <w:rFonts w:cs="Calibri"/>
          <w:szCs w:val="22"/>
        </w:rPr>
        <w:fldChar w:fldCharType="separate"/>
      </w:r>
      <w:r w:rsidR="002B3270">
        <w:rPr>
          <w:rFonts w:cs="Calibri"/>
          <w:noProof/>
          <w:szCs w:val="22"/>
        </w:rPr>
        <w:t>(</w:t>
      </w:r>
      <w:hyperlink w:anchor="_ENREF_28" w:tooltip="Gruber, 1993 #93" w:history="1">
        <w:r w:rsidR="00541DD2">
          <w:rPr>
            <w:rFonts w:cs="Calibri"/>
            <w:noProof/>
            <w:szCs w:val="22"/>
          </w:rPr>
          <w:t>Gruber et al., 1993</w:t>
        </w:r>
      </w:hyperlink>
      <w:r w:rsidR="002B3270">
        <w:rPr>
          <w:rFonts w:cs="Calibri"/>
          <w:noProof/>
          <w:szCs w:val="22"/>
        </w:rPr>
        <w:t>)</w:t>
      </w:r>
      <w:r w:rsidR="002B3270">
        <w:rPr>
          <w:rFonts w:cs="Calibri"/>
          <w:szCs w:val="22"/>
        </w:rPr>
        <w:fldChar w:fldCharType="end"/>
      </w:r>
      <w:r w:rsidR="002B3270">
        <w:rPr>
          <w:rFonts w:cs="Calibri"/>
          <w:szCs w:val="22"/>
        </w:rPr>
        <w:t xml:space="preserve">. </w:t>
      </w:r>
    </w:p>
    <w:p w14:paraId="33E3C0D5" w14:textId="54E45D02" w:rsidR="00FA0361" w:rsidRPr="00D73A9A" w:rsidRDefault="00311516" w:rsidP="00FA0361">
      <w:pPr>
        <w:pStyle w:val="3RARMP"/>
      </w:pPr>
      <w:bookmarkStart w:id="148" w:name="_Toc192844425"/>
      <w:bookmarkStart w:id="149" w:name="_Ref32244989"/>
      <w:bookmarkStart w:id="150" w:name="_Ref32507204"/>
      <w:bookmarkStart w:id="151" w:name="_Toc53666214"/>
      <w:bookmarkStart w:id="152" w:name="_Toc53675475"/>
      <w:r w:rsidRPr="00D73A9A">
        <w:t>Epidemiology</w:t>
      </w:r>
      <w:bookmarkStart w:id="153" w:name="_Toc53666217"/>
      <w:bookmarkStart w:id="154" w:name="_Toc53675478"/>
      <w:bookmarkEnd w:id="148"/>
    </w:p>
    <w:p w14:paraId="5F6A9823" w14:textId="2A525716" w:rsidR="00943D21" w:rsidRPr="00D73A9A" w:rsidRDefault="00943D21" w:rsidP="00321D13">
      <w:pPr>
        <w:pStyle w:val="4RARMP"/>
        <w:rPr>
          <w:shd w:val="clear" w:color="auto" w:fill="FFFFFF"/>
        </w:rPr>
      </w:pPr>
      <w:r w:rsidRPr="00D73A9A">
        <w:rPr>
          <w:shd w:val="clear" w:color="auto" w:fill="FFFFFF"/>
        </w:rPr>
        <w:t>Host range and transmissibility</w:t>
      </w:r>
    </w:p>
    <w:p w14:paraId="63A94BF9" w14:textId="7156EEC3" w:rsidR="00EB20ED" w:rsidRPr="0025285F" w:rsidRDefault="000D3B40" w:rsidP="0025285F">
      <w:pPr>
        <w:pStyle w:val="RARMPnumberedparagraphs"/>
        <w:rPr>
          <w:rFonts w:cs="Calibri"/>
          <w:szCs w:val="22"/>
        </w:rPr>
      </w:pPr>
      <w:r>
        <w:rPr>
          <w:szCs w:val="22"/>
        </w:rPr>
        <w:t xml:space="preserve">Humans are the natural host for </w:t>
      </w:r>
      <w:proofErr w:type="spellStart"/>
      <w:r>
        <w:rPr>
          <w:szCs w:val="22"/>
        </w:rPr>
        <w:t>HAdVs</w:t>
      </w:r>
      <w:proofErr w:type="spellEnd"/>
      <w:r>
        <w:rPr>
          <w:szCs w:val="22"/>
        </w:rPr>
        <w:t xml:space="preserve"> </w:t>
      </w:r>
      <w:r w:rsidR="004E20C9">
        <w:rPr>
          <w:szCs w:val="22"/>
        </w:rPr>
        <w:fldChar w:fldCharType="begin"/>
      </w:r>
      <w:r w:rsidR="00824706">
        <w:rPr>
          <w:szCs w:val="22"/>
        </w:rPr>
        <w:instrText xml:space="preserve"> ADDIN EN.CITE &lt;EndNote&gt;&lt;Cite&gt;&lt;Author&gt;Custers&lt;/Author&gt;&lt;Year&gt;2020&lt;/Year&gt;&lt;RecNum&gt;97&lt;/RecNum&gt;&lt;DisplayText&gt;(Custers, 2020)&lt;/DisplayText&gt;&lt;record&gt;&lt;rec-number&gt;97&lt;/rec-number&gt;&lt;foreign-keys&gt;&lt;key app="EN" db-id="verwe2fxj5fev7epfz8xtdvez025feseze0z" timestamp="1733275116"&gt;97&lt;/key&gt;&lt;/foreign-keys&gt;&lt;ref-type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004E20C9">
        <w:rPr>
          <w:szCs w:val="22"/>
        </w:rPr>
        <w:fldChar w:fldCharType="separate"/>
      </w:r>
      <w:r w:rsidR="004E20C9">
        <w:rPr>
          <w:noProof/>
          <w:szCs w:val="22"/>
        </w:rPr>
        <w:t>(</w:t>
      </w:r>
      <w:hyperlink w:anchor="_ENREF_20" w:tooltip="Custers, 2020 #97" w:history="1">
        <w:r w:rsidR="00541DD2">
          <w:rPr>
            <w:noProof/>
            <w:szCs w:val="22"/>
          </w:rPr>
          <w:t>Custers, 2020</w:t>
        </w:r>
      </w:hyperlink>
      <w:r w:rsidR="004E20C9">
        <w:rPr>
          <w:noProof/>
          <w:szCs w:val="22"/>
        </w:rPr>
        <w:t>)</w:t>
      </w:r>
      <w:r w:rsidR="004E20C9">
        <w:rPr>
          <w:szCs w:val="22"/>
        </w:rPr>
        <w:fldChar w:fldCharType="end"/>
      </w:r>
      <w:r w:rsidR="00FA0361" w:rsidRPr="00D73A9A">
        <w:rPr>
          <w:szCs w:val="22"/>
        </w:rPr>
        <w:t xml:space="preserve">. </w:t>
      </w:r>
      <w:r w:rsidR="005723EA" w:rsidRPr="00D73A9A">
        <w:rPr>
          <w:szCs w:val="22"/>
        </w:rPr>
        <w:t>Experimentally</w:t>
      </w:r>
      <w:r w:rsidR="005723EA" w:rsidRPr="007507C5">
        <w:rPr>
          <w:szCs w:val="22"/>
        </w:rPr>
        <w:t xml:space="preserve">, </w:t>
      </w:r>
      <w:r w:rsidR="00C71E2B">
        <w:rPr>
          <w:szCs w:val="22"/>
        </w:rPr>
        <w:t>mice, cotton rats and</w:t>
      </w:r>
      <w:r w:rsidR="00C71E2B" w:rsidRPr="007507C5">
        <w:rPr>
          <w:szCs w:val="22"/>
        </w:rPr>
        <w:t xml:space="preserve"> </w:t>
      </w:r>
      <w:r w:rsidR="00C71E2B">
        <w:rPr>
          <w:szCs w:val="22"/>
        </w:rPr>
        <w:t xml:space="preserve">rabbits have been infected with </w:t>
      </w:r>
      <w:proofErr w:type="spellStart"/>
      <w:r w:rsidR="00C71E2B">
        <w:rPr>
          <w:szCs w:val="22"/>
        </w:rPr>
        <w:t>HAdVs</w:t>
      </w:r>
      <w:proofErr w:type="spellEnd"/>
      <w:r w:rsidR="00C71E2B">
        <w:rPr>
          <w:szCs w:val="22"/>
        </w:rPr>
        <w:t xml:space="preserve"> to study </w:t>
      </w:r>
      <w:proofErr w:type="spellStart"/>
      <w:r w:rsidR="00F725E8">
        <w:rPr>
          <w:szCs w:val="22"/>
        </w:rPr>
        <w:t>AdV</w:t>
      </w:r>
      <w:proofErr w:type="spellEnd"/>
      <w:r w:rsidR="00C71E2B">
        <w:rPr>
          <w:szCs w:val="22"/>
        </w:rPr>
        <w:t>-induced disease</w:t>
      </w:r>
      <w:r w:rsidR="00F725E8">
        <w:rPr>
          <w:szCs w:val="22"/>
        </w:rPr>
        <w:t>,</w:t>
      </w:r>
      <w:r w:rsidR="00C71E2B">
        <w:rPr>
          <w:szCs w:val="22"/>
        </w:rPr>
        <w:t xml:space="preserve"> </w:t>
      </w:r>
      <w:r w:rsidR="00F725E8">
        <w:rPr>
          <w:szCs w:val="22"/>
        </w:rPr>
        <w:t>but</w:t>
      </w:r>
      <w:r w:rsidR="00C71E2B">
        <w:rPr>
          <w:szCs w:val="22"/>
        </w:rPr>
        <w:t xml:space="preserve"> </w:t>
      </w:r>
      <w:proofErr w:type="spellStart"/>
      <w:r w:rsidR="00C71E2B">
        <w:rPr>
          <w:szCs w:val="22"/>
        </w:rPr>
        <w:t>HAdVs</w:t>
      </w:r>
      <w:proofErr w:type="spellEnd"/>
      <w:r w:rsidR="00C71E2B">
        <w:rPr>
          <w:szCs w:val="22"/>
        </w:rPr>
        <w:t xml:space="preserve"> are unable</w:t>
      </w:r>
      <w:r w:rsidR="00DF015F">
        <w:rPr>
          <w:szCs w:val="22"/>
        </w:rPr>
        <w:t xml:space="preserve"> to replicate</w:t>
      </w:r>
      <w:r w:rsidR="00C71E2B">
        <w:rPr>
          <w:szCs w:val="22"/>
        </w:rPr>
        <w:t xml:space="preserve"> in these animal models </w:t>
      </w:r>
      <w:r w:rsidR="004E20C9">
        <w:rPr>
          <w:szCs w:val="22"/>
        </w:rPr>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00824706">
        <w:rPr>
          <w:szCs w:val="22"/>
        </w:rPr>
        <w:instrText xml:space="preserve"> ADDIN EN.CITE </w:instrText>
      </w:r>
      <w:r w:rsidR="00824706">
        <w:rPr>
          <w:szCs w:val="22"/>
        </w:rPr>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4E20C9">
        <w:rPr>
          <w:szCs w:val="22"/>
        </w:rPr>
      </w:r>
      <w:r w:rsidR="004E20C9">
        <w:rPr>
          <w:szCs w:val="22"/>
        </w:rPr>
        <w:fldChar w:fldCharType="separate"/>
      </w:r>
      <w:r w:rsidR="004E20C9">
        <w:rPr>
          <w:noProof/>
          <w:szCs w:val="22"/>
        </w:rPr>
        <w:t>(</w:t>
      </w:r>
      <w:hyperlink w:anchor="_ENREF_36" w:tooltip="Ismail, 2019 #98" w:history="1">
        <w:r w:rsidR="00541DD2">
          <w:rPr>
            <w:noProof/>
            <w:szCs w:val="22"/>
          </w:rPr>
          <w:t>Ismail et al., 2019</w:t>
        </w:r>
      </w:hyperlink>
      <w:r w:rsidR="004E20C9">
        <w:rPr>
          <w:noProof/>
          <w:szCs w:val="22"/>
        </w:rPr>
        <w:t>)</w:t>
      </w:r>
      <w:r w:rsidR="004E20C9">
        <w:rPr>
          <w:szCs w:val="22"/>
        </w:rPr>
        <w:fldChar w:fldCharType="end"/>
      </w:r>
      <w:r w:rsidR="00377C07">
        <w:rPr>
          <w:szCs w:val="22"/>
        </w:rPr>
        <w:t xml:space="preserve"> and no natural infections of non-human hosts have currently been described</w:t>
      </w:r>
      <w:r w:rsidR="00C71E2B">
        <w:rPr>
          <w:szCs w:val="22"/>
        </w:rPr>
        <w:t>.</w:t>
      </w:r>
    </w:p>
    <w:p w14:paraId="7CDC13C3" w14:textId="25CCBB82" w:rsidR="00834030" w:rsidRPr="00E52B4D" w:rsidRDefault="00834030" w:rsidP="00D22CD7">
      <w:pPr>
        <w:pStyle w:val="RARMPnumberedparagraphs"/>
        <w:rPr>
          <w:rFonts w:asciiTheme="minorHAnsi" w:eastAsiaTheme="minorHAnsi" w:hAnsiTheme="minorHAnsi"/>
          <w:szCs w:val="22"/>
        </w:rPr>
      </w:pPr>
      <w:r w:rsidRPr="00E52B4D">
        <w:rPr>
          <w:rFonts w:asciiTheme="minorHAnsi" w:hAnsiTheme="minorHAnsi"/>
          <w:szCs w:val="22"/>
        </w:rPr>
        <w:t xml:space="preserve">Transmission of </w:t>
      </w:r>
      <w:proofErr w:type="spellStart"/>
      <w:r w:rsidR="00C71E2B">
        <w:rPr>
          <w:rFonts w:asciiTheme="minorHAnsi" w:hAnsiTheme="minorHAnsi"/>
          <w:szCs w:val="22"/>
        </w:rPr>
        <w:t>H</w:t>
      </w:r>
      <w:r w:rsidRPr="00E52B4D">
        <w:rPr>
          <w:rFonts w:asciiTheme="minorHAnsi" w:hAnsiTheme="minorHAnsi"/>
          <w:szCs w:val="22"/>
        </w:rPr>
        <w:t>AdVs</w:t>
      </w:r>
      <w:proofErr w:type="spellEnd"/>
      <w:r w:rsidR="00C41BFE" w:rsidRPr="00E52B4D">
        <w:rPr>
          <w:rFonts w:asciiTheme="minorHAnsi" w:hAnsiTheme="minorHAnsi"/>
          <w:szCs w:val="22"/>
        </w:rPr>
        <w:t xml:space="preserve"> from an infected </w:t>
      </w:r>
      <w:r w:rsidR="005723EA" w:rsidRPr="00E52B4D">
        <w:rPr>
          <w:rFonts w:asciiTheme="minorHAnsi" w:hAnsiTheme="minorHAnsi"/>
          <w:szCs w:val="22"/>
        </w:rPr>
        <w:t>individual</w:t>
      </w:r>
      <w:r w:rsidR="00D22CD7" w:rsidRPr="00E52B4D">
        <w:rPr>
          <w:rFonts w:asciiTheme="minorHAnsi" w:hAnsiTheme="minorHAnsi"/>
          <w:szCs w:val="22"/>
        </w:rPr>
        <w:t xml:space="preserve"> is primarily via </w:t>
      </w:r>
      <w:r w:rsidRPr="00E52B4D">
        <w:rPr>
          <w:rFonts w:asciiTheme="minorHAnsi" w:hAnsiTheme="minorHAnsi"/>
          <w:szCs w:val="22"/>
        </w:rPr>
        <w:t>direc</w:t>
      </w:r>
      <w:r w:rsidR="00D22CD7" w:rsidRPr="00E52B4D">
        <w:rPr>
          <w:rFonts w:asciiTheme="minorHAnsi" w:hAnsiTheme="minorHAnsi"/>
          <w:szCs w:val="22"/>
        </w:rPr>
        <w:t>t</w:t>
      </w:r>
      <w:r w:rsidRPr="00E52B4D">
        <w:rPr>
          <w:rFonts w:asciiTheme="minorHAnsi" w:hAnsiTheme="minorHAnsi"/>
          <w:szCs w:val="22"/>
        </w:rPr>
        <w:t xml:space="preserve"> contact</w:t>
      </w:r>
      <w:r w:rsidR="00D22CD7" w:rsidRPr="00E52B4D">
        <w:rPr>
          <w:rFonts w:asciiTheme="minorHAnsi" w:hAnsiTheme="minorHAnsi"/>
          <w:szCs w:val="22"/>
        </w:rPr>
        <w:t xml:space="preserve"> with </w:t>
      </w:r>
      <w:r w:rsidR="000B3DDF">
        <w:rPr>
          <w:rFonts w:asciiTheme="minorHAnsi" w:hAnsiTheme="minorHAnsi"/>
          <w:szCs w:val="22"/>
        </w:rPr>
        <w:t xml:space="preserve">respiratory aerosols, </w:t>
      </w:r>
      <w:r w:rsidR="00D22CD7" w:rsidRPr="00E52B4D">
        <w:rPr>
          <w:rFonts w:asciiTheme="minorHAnsi" w:hAnsiTheme="minorHAnsi"/>
          <w:szCs w:val="22"/>
        </w:rPr>
        <w:t xml:space="preserve">conjunctival </w:t>
      </w:r>
      <w:r w:rsidR="0061205C">
        <w:rPr>
          <w:rFonts w:asciiTheme="minorHAnsi" w:hAnsiTheme="minorHAnsi"/>
          <w:szCs w:val="22"/>
        </w:rPr>
        <w:t>secretions</w:t>
      </w:r>
      <w:r w:rsidRPr="00E52B4D">
        <w:rPr>
          <w:rFonts w:asciiTheme="minorHAnsi" w:hAnsiTheme="minorHAnsi"/>
          <w:szCs w:val="22"/>
        </w:rPr>
        <w:t xml:space="preserve"> </w:t>
      </w:r>
      <w:r w:rsidR="00D22CD7" w:rsidRPr="00E52B4D">
        <w:rPr>
          <w:rFonts w:asciiTheme="minorHAnsi" w:hAnsiTheme="minorHAnsi"/>
          <w:szCs w:val="22"/>
        </w:rPr>
        <w:t xml:space="preserve">or </w:t>
      </w:r>
      <w:r w:rsidR="00F725E8">
        <w:rPr>
          <w:rFonts w:asciiTheme="minorHAnsi" w:hAnsiTheme="minorHAnsi"/>
          <w:szCs w:val="22"/>
        </w:rPr>
        <w:t xml:space="preserve">via </w:t>
      </w:r>
      <w:r w:rsidR="00667373">
        <w:rPr>
          <w:rFonts w:asciiTheme="minorHAnsi" w:hAnsiTheme="minorHAnsi"/>
          <w:szCs w:val="22"/>
        </w:rPr>
        <w:t xml:space="preserve">the </w:t>
      </w:r>
      <w:r w:rsidR="00D22CD7" w:rsidRPr="00E52B4D">
        <w:rPr>
          <w:rFonts w:asciiTheme="minorHAnsi" w:hAnsiTheme="minorHAnsi"/>
          <w:szCs w:val="22"/>
        </w:rPr>
        <w:t xml:space="preserve">faecal-oral </w:t>
      </w:r>
      <w:r w:rsidR="00837BF2" w:rsidRPr="00E52B4D">
        <w:rPr>
          <w:rFonts w:asciiTheme="minorHAnsi" w:hAnsiTheme="minorHAnsi"/>
          <w:szCs w:val="22"/>
        </w:rPr>
        <w:t>route</w:t>
      </w:r>
      <w:r w:rsidR="00BD2A96">
        <w:rPr>
          <w:rFonts w:asciiTheme="minorHAnsi" w:hAnsiTheme="minorHAnsi"/>
          <w:szCs w:val="22"/>
        </w:rPr>
        <w:t xml:space="preserve"> </w:t>
      </w:r>
      <w:r w:rsidR="00BD2A96">
        <w:rPr>
          <w:rFonts w:asciiTheme="minorHAnsi" w:hAnsiTheme="minorHAnsi"/>
          <w:szCs w:val="22"/>
        </w:rPr>
        <w:fldChar w:fldCharType="begin">
          <w:fldData xml:space="preserve">PEVuZE5vdGU+PENpdGU+PEF1dGhvcj5LaGFuYWw8L0F1dGhvcj48WWVhcj4yMDE4PC9ZZWFyPjxS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</w:fldData>
        </w:fldChar>
      </w:r>
      <w:r w:rsidR="00D36D8D">
        <w:rPr>
          <w:rFonts w:asciiTheme="minorHAnsi" w:hAnsiTheme="minorHAnsi"/>
          <w:szCs w:val="22"/>
        </w:rPr>
        <w:instrText xml:space="preserve"> ADDIN EN.CITE </w:instrText>
      </w:r>
      <w:r w:rsidR="00D36D8D">
        <w:rPr>
          <w:rFonts w:asciiTheme="minorHAnsi" w:hAnsiTheme="minorHAnsi"/>
          <w:szCs w:val="22"/>
        </w:rPr>
        <w:fldChar w:fldCharType="begin">
          <w:fldData xml:space="preserve">PEVuZE5vdGU+PENpdGU+PEF1dGhvcj5LaGFuYWw8L0F1dGhvcj48WWVhcj4yMDE4PC9ZZWFyPjxS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</w:fldData>
        </w:fldChar>
      </w:r>
      <w:r w:rsidR="00D36D8D">
        <w:rPr>
          <w:rFonts w:asciiTheme="minorHAnsi" w:hAnsiTheme="minorHAnsi"/>
          <w:szCs w:val="22"/>
        </w:rPr>
        <w:instrText xml:space="preserve"> ADDIN EN.CITE.DATA </w:instrText>
      </w:r>
      <w:r w:rsidR="00D36D8D">
        <w:rPr>
          <w:rFonts w:asciiTheme="minorHAnsi" w:hAnsiTheme="minorHAnsi"/>
          <w:szCs w:val="22"/>
        </w:rPr>
      </w:r>
      <w:r w:rsidR="00D36D8D">
        <w:rPr>
          <w:rFonts w:asciiTheme="minorHAnsi" w:hAnsiTheme="minorHAnsi"/>
          <w:szCs w:val="22"/>
        </w:rPr>
        <w:fldChar w:fldCharType="end"/>
      </w:r>
      <w:r w:rsidR="00BD2A96">
        <w:rPr>
          <w:rFonts w:asciiTheme="minorHAnsi" w:hAnsiTheme="minorHAnsi"/>
          <w:szCs w:val="22"/>
        </w:rPr>
      </w:r>
      <w:r w:rsidR="00BD2A96">
        <w:rPr>
          <w:rFonts w:asciiTheme="minorHAnsi" w:hAnsiTheme="minorHAnsi"/>
          <w:szCs w:val="22"/>
        </w:rPr>
        <w:fldChar w:fldCharType="separate"/>
      </w:r>
      <w:r w:rsidR="00D36D8D">
        <w:rPr>
          <w:rFonts w:asciiTheme="minorHAnsi" w:hAnsiTheme="minorHAnsi"/>
          <w:noProof/>
          <w:szCs w:val="22"/>
        </w:rPr>
        <w:t>(</w:t>
      </w:r>
      <w:hyperlink w:anchor="_ENREF_5" w:tooltip="Allard and Vantarakis, 2017 #65" w:history="1">
        <w:r w:rsidR="00541DD2">
          <w:rPr>
            <w:rFonts w:asciiTheme="minorHAnsi" w:hAnsiTheme="minorHAnsi"/>
            <w:noProof/>
            <w:szCs w:val="22"/>
          </w:rPr>
          <w:t>Allard and Vantarakis, 2017</w:t>
        </w:r>
      </w:hyperlink>
      <w:r w:rsidR="00D36D8D">
        <w:rPr>
          <w:rFonts w:asciiTheme="minorHAnsi" w:hAnsiTheme="minorHAnsi"/>
          <w:noProof/>
          <w:szCs w:val="22"/>
        </w:rPr>
        <w:t xml:space="preserve">; </w:t>
      </w:r>
      <w:hyperlink w:anchor="_ENREF_27" w:tooltip="Gray, 2018 #100" w:history="1">
        <w:r w:rsidR="00541DD2">
          <w:rPr>
            <w:rFonts w:asciiTheme="minorHAnsi" w:hAnsiTheme="minorHAnsi"/>
            <w:noProof/>
            <w:szCs w:val="22"/>
          </w:rPr>
          <w:t>Gray and Erdman, 2018</w:t>
        </w:r>
      </w:hyperlink>
      <w:r w:rsidR="00D36D8D">
        <w:rPr>
          <w:rFonts w:asciiTheme="minorHAnsi" w:hAnsiTheme="minorHAnsi"/>
          <w:noProof/>
          <w:szCs w:val="22"/>
        </w:rPr>
        <w:t xml:space="preserve">; </w:t>
      </w:r>
      <w:hyperlink w:anchor="_ENREF_38" w:tooltip="Khanal, 2018 #99" w:history="1">
        <w:r w:rsidR="00541DD2">
          <w:rPr>
            <w:rFonts w:asciiTheme="minorHAnsi" w:hAnsiTheme="minorHAnsi"/>
            <w:noProof/>
            <w:szCs w:val="22"/>
          </w:rPr>
          <w:t>Khanal et al., 2018</w:t>
        </w:r>
      </w:hyperlink>
      <w:r w:rsidR="00D36D8D">
        <w:rPr>
          <w:rFonts w:asciiTheme="minorHAnsi" w:hAnsiTheme="minorHAnsi"/>
          <w:noProof/>
          <w:szCs w:val="22"/>
        </w:rPr>
        <w:t xml:space="preserve">; </w:t>
      </w:r>
      <w:hyperlink w:anchor="_ENREF_15" w:tooltip="CDC, 2019 #101" w:history="1">
        <w:r w:rsidR="00541DD2">
          <w:rPr>
            <w:rFonts w:asciiTheme="minorHAnsi" w:hAnsiTheme="minorHAnsi"/>
            <w:noProof/>
            <w:szCs w:val="22"/>
          </w:rPr>
          <w:t>CDC, 2019b</w:t>
        </w:r>
      </w:hyperlink>
      <w:r w:rsidR="00D36D8D">
        <w:rPr>
          <w:rFonts w:asciiTheme="minorHAnsi" w:hAnsiTheme="minorHAnsi"/>
          <w:noProof/>
          <w:szCs w:val="22"/>
        </w:rPr>
        <w:t xml:space="preserve">; </w:t>
      </w:r>
      <w:hyperlink w:anchor="_ENREF_44" w:tooltip="Leikas, 2023 #163" w:history="1">
        <w:r w:rsidR="00541DD2">
          <w:rPr>
            <w:rFonts w:asciiTheme="minorHAnsi" w:hAnsiTheme="minorHAnsi"/>
            <w:noProof/>
            <w:szCs w:val="22"/>
          </w:rPr>
          <w:t>Leikas et al., 2023</w:t>
        </w:r>
      </w:hyperlink>
      <w:r w:rsidR="00D36D8D">
        <w:rPr>
          <w:rFonts w:asciiTheme="minorHAnsi" w:hAnsiTheme="minorHAnsi"/>
          <w:noProof/>
          <w:szCs w:val="22"/>
        </w:rPr>
        <w:t>)</w:t>
      </w:r>
      <w:r w:rsidR="00BD2A96">
        <w:rPr>
          <w:rFonts w:asciiTheme="minorHAnsi" w:hAnsiTheme="minorHAnsi"/>
          <w:szCs w:val="22"/>
        </w:rPr>
        <w:fldChar w:fldCharType="end"/>
      </w:r>
      <w:r w:rsidRPr="00E52B4D">
        <w:rPr>
          <w:rFonts w:asciiTheme="minorHAnsi" w:hAnsiTheme="minorHAnsi"/>
          <w:szCs w:val="22"/>
        </w:rPr>
        <w:t>.</w:t>
      </w:r>
      <w:r w:rsidR="000A6CA1">
        <w:rPr>
          <w:rFonts w:asciiTheme="minorHAnsi" w:hAnsiTheme="minorHAnsi"/>
          <w:szCs w:val="22"/>
        </w:rPr>
        <w:t xml:space="preserve"> T</w:t>
      </w:r>
      <w:r w:rsidRPr="00E52B4D">
        <w:rPr>
          <w:rFonts w:asciiTheme="minorHAnsi" w:hAnsiTheme="minorHAnsi"/>
          <w:szCs w:val="22"/>
        </w:rPr>
        <w:t xml:space="preserve">he virus can also be spread indirectly via contact with articles e.g. </w:t>
      </w:r>
      <w:r w:rsidR="00FA0361" w:rsidRPr="00E52B4D">
        <w:rPr>
          <w:rFonts w:asciiTheme="minorHAnsi" w:hAnsiTheme="minorHAnsi"/>
          <w:szCs w:val="22"/>
        </w:rPr>
        <w:t xml:space="preserve">handkerchiefs, linens or </w:t>
      </w:r>
      <w:r w:rsidRPr="00E52B4D">
        <w:rPr>
          <w:rFonts w:asciiTheme="minorHAnsi" w:hAnsiTheme="minorHAnsi"/>
          <w:szCs w:val="22"/>
        </w:rPr>
        <w:t>utensils contaminated by respiratory discharge</w:t>
      </w:r>
      <w:r w:rsidR="00987653" w:rsidRPr="00E52B4D">
        <w:rPr>
          <w:rFonts w:asciiTheme="minorHAnsi" w:hAnsiTheme="minorHAnsi"/>
          <w:szCs w:val="22"/>
        </w:rPr>
        <w:t xml:space="preserve"> from</w:t>
      </w:r>
      <w:r w:rsidRPr="00E52B4D">
        <w:rPr>
          <w:rFonts w:asciiTheme="minorHAnsi" w:hAnsiTheme="minorHAnsi"/>
          <w:szCs w:val="22"/>
        </w:rPr>
        <w:t xml:space="preserve"> an infected person</w:t>
      </w:r>
      <w:r w:rsidR="00F9786F">
        <w:rPr>
          <w:rFonts w:asciiTheme="minorHAnsi" w:hAnsiTheme="minorHAnsi"/>
          <w:szCs w:val="22"/>
        </w:rPr>
        <w:t xml:space="preserve"> </w:t>
      </w:r>
      <w:r w:rsidR="00331ED8">
        <w:rPr>
          <w:rFonts w:asciiTheme="minorHAnsi" w:hAnsiTheme="minorHAnsi"/>
          <w:szCs w:val="22"/>
        </w:rPr>
        <w:fldChar w:fldCharType="begin"/>
      </w:r>
      <w:r w:rsidR="00824706">
        <w:rPr>
          <w:rFonts w:asciiTheme="minorHAnsi" w:hAnsiTheme="minorHAns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331ED8">
        <w:rPr>
          <w:rFonts w:asciiTheme="minorHAnsi" w:hAnsiTheme="minorHAnsi"/>
          <w:szCs w:val="22"/>
        </w:rPr>
        <w:fldChar w:fldCharType="separate"/>
      </w:r>
      <w:r w:rsidR="00331ED8">
        <w:rPr>
          <w:rFonts w:asciiTheme="minorHAnsi" w:hAnsiTheme="minorHAnsi"/>
          <w:noProof/>
          <w:szCs w:val="22"/>
        </w:rPr>
        <w:t>(</w:t>
      </w:r>
      <w:hyperlink w:anchor="_ENREF_5" w:tooltip="Allard and Vantarakis, 2017 #65" w:history="1">
        <w:r w:rsidR="00541DD2">
          <w:rPr>
            <w:rFonts w:asciiTheme="minorHAnsi" w:hAnsiTheme="minorHAnsi"/>
            <w:noProof/>
            <w:szCs w:val="22"/>
          </w:rPr>
          <w:t>Allard and Vantarakis, 2017</w:t>
        </w:r>
      </w:hyperlink>
      <w:r w:rsidR="00331ED8">
        <w:rPr>
          <w:rFonts w:asciiTheme="minorHAnsi" w:hAnsiTheme="minorHAnsi"/>
          <w:noProof/>
          <w:szCs w:val="22"/>
        </w:rPr>
        <w:t>)</w:t>
      </w:r>
      <w:r w:rsidR="00331ED8">
        <w:rPr>
          <w:rFonts w:asciiTheme="minorHAnsi" w:hAnsiTheme="minorHAnsi"/>
          <w:szCs w:val="22"/>
        </w:rPr>
        <w:fldChar w:fldCharType="end"/>
      </w:r>
      <w:r w:rsidRPr="00E52B4D">
        <w:rPr>
          <w:rFonts w:asciiTheme="minorHAnsi" w:hAnsiTheme="minorHAnsi"/>
          <w:szCs w:val="22"/>
        </w:rPr>
        <w:t xml:space="preserve">. </w:t>
      </w:r>
    </w:p>
    <w:p w14:paraId="03B3FB9C" w14:textId="04AA2996" w:rsidR="00E33419" w:rsidRPr="00EE412C" w:rsidRDefault="0069638E" w:rsidP="00321D13">
      <w:pPr>
        <w:pStyle w:val="4RARMP"/>
        <w:rPr>
          <w:shd w:val="clear" w:color="auto" w:fill="FFFFFF"/>
        </w:rPr>
      </w:pPr>
      <w:bookmarkStart w:id="155" w:name="_Ref68594447"/>
      <w:r>
        <w:rPr>
          <w:shd w:val="clear" w:color="auto" w:fill="FFFFFF"/>
        </w:rPr>
        <w:t>Bio-distribution and s</w:t>
      </w:r>
      <w:r w:rsidR="00E33419" w:rsidRPr="00EE412C">
        <w:rPr>
          <w:shd w:val="clear" w:color="auto" w:fill="FFFFFF"/>
        </w:rPr>
        <w:t>hedding</w:t>
      </w:r>
      <w:bookmarkEnd w:id="155"/>
      <w:r w:rsidR="00E33419" w:rsidRPr="00EE412C">
        <w:rPr>
          <w:shd w:val="clear" w:color="auto" w:fill="FFFFFF"/>
        </w:rPr>
        <w:t xml:space="preserve"> </w:t>
      </w:r>
    </w:p>
    <w:p w14:paraId="3EA57A43" w14:textId="362B85CF" w:rsidR="0069638E" w:rsidRPr="005E05EF" w:rsidRDefault="00B80848" w:rsidP="005E05EF">
      <w:pPr>
        <w:pStyle w:val="RARMPnumberedparagraphs"/>
        <w:rPr>
          <w:rFonts w:eastAsiaTheme="minorHAnsi"/>
          <w:szCs w:val="22"/>
        </w:rPr>
      </w:pPr>
      <w:r w:rsidRPr="00E52B4D">
        <w:rPr>
          <w:rFonts w:eastAsiaTheme="minorHAnsi"/>
          <w:szCs w:val="22"/>
        </w:rPr>
        <w:t>T</w:t>
      </w:r>
      <w:r w:rsidR="001955D8" w:rsidRPr="00E52B4D">
        <w:rPr>
          <w:szCs w:val="22"/>
        </w:rPr>
        <w:t xml:space="preserve">he predominant natural tropism </w:t>
      </w:r>
      <w:r w:rsidRPr="00E52B4D">
        <w:rPr>
          <w:szCs w:val="22"/>
        </w:rPr>
        <w:t xml:space="preserve">of </w:t>
      </w:r>
      <w:proofErr w:type="spellStart"/>
      <w:r w:rsidR="00667373">
        <w:rPr>
          <w:szCs w:val="22"/>
        </w:rPr>
        <w:t>HAdV</w:t>
      </w:r>
      <w:proofErr w:type="spellEnd"/>
      <w:r w:rsidR="00667373">
        <w:rPr>
          <w:szCs w:val="22"/>
        </w:rPr>
        <w:t>-</w:t>
      </w:r>
      <w:r w:rsidR="00134BE0">
        <w:rPr>
          <w:szCs w:val="22"/>
        </w:rPr>
        <w:t>C</w:t>
      </w:r>
      <w:r w:rsidRPr="00E52B4D">
        <w:rPr>
          <w:szCs w:val="22"/>
        </w:rPr>
        <w:t xml:space="preserve"> </w:t>
      </w:r>
      <w:r w:rsidR="001955D8" w:rsidRPr="00E52B4D">
        <w:rPr>
          <w:szCs w:val="22"/>
        </w:rPr>
        <w:t xml:space="preserve">is </w:t>
      </w:r>
      <w:r w:rsidR="00134BE0">
        <w:rPr>
          <w:szCs w:val="22"/>
        </w:rPr>
        <w:t xml:space="preserve">the respiratory tract and </w:t>
      </w:r>
      <w:r w:rsidR="009729F0">
        <w:rPr>
          <w:szCs w:val="22"/>
        </w:rPr>
        <w:t xml:space="preserve">it </w:t>
      </w:r>
      <w:r w:rsidR="00134BE0">
        <w:rPr>
          <w:szCs w:val="22"/>
        </w:rPr>
        <w:t>cause</w:t>
      </w:r>
      <w:r w:rsidR="009729F0">
        <w:rPr>
          <w:szCs w:val="22"/>
        </w:rPr>
        <w:t>s</w:t>
      </w:r>
      <w:r w:rsidR="00134BE0">
        <w:rPr>
          <w:szCs w:val="22"/>
        </w:rPr>
        <w:t xml:space="preserve"> a significant proportion of acute respiratory tract infections in children</w:t>
      </w:r>
      <w:r w:rsidR="009F1628">
        <w:rPr>
          <w:szCs w:val="22"/>
        </w:rPr>
        <w:t xml:space="preserve"> </w:t>
      </w:r>
      <w:r w:rsidR="004E20C9">
        <w:rPr>
          <w:szCs w:val="22"/>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szCs w:val="22"/>
        </w:rPr>
        <w:instrText xml:space="preserve"> ADDIN EN.CITE </w:instrText>
      </w:r>
      <w:r w:rsidR="00824706">
        <w:rPr>
          <w:szCs w:val="22"/>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szCs w:val="22"/>
        </w:rPr>
        <w:instrText xml:space="preserve"> ADDIN EN.CITE.DATA </w:instrText>
      </w:r>
      <w:r w:rsidR="00824706">
        <w:rPr>
          <w:szCs w:val="22"/>
        </w:rPr>
      </w:r>
      <w:r w:rsidR="00824706">
        <w:rPr>
          <w:szCs w:val="22"/>
        </w:rPr>
        <w:fldChar w:fldCharType="end"/>
      </w:r>
      <w:r w:rsidR="004E20C9">
        <w:rPr>
          <w:szCs w:val="22"/>
        </w:rPr>
      </w:r>
      <w:r w:rsidR="004E20C9">
        <w:rPr>
          <w:szCs w:val="22"/>
        </w:rPr>
        <w:fldChar w:fldCharType="separate"/>
      </w:r>
      <w:r w:rsidR="004E20C9">
        <w:rPr>
          <w:noProof/>
          <w:szCs w:val="22"/>
        </w:rPr>
        <w:t>(</w:t>
      </w:r>
      <w:hyperlink w:anchor="_ENREF_53" w:tooltip="Mennechet, 2019 #58" w:history="1">
        <w:r w:rsidR="00541DD2">
          <w:rPr>
            <w:noProof/>
            <w:szCs w:val="22"/>
          </w:rPr>
          <w:t>Mennechet et al., 2019</w:t>
        </w:r>
      </w:hyperlink>
      <w:r w:rsidR="004E20C9">
        <w:rPr>
          <w:noProof/>
          <w:szCs w:val="22"/>
        </w:rPr>
        <w:t>)</w:t>
      </w:r>
      <w:r w:rsidR="004E20C9">
        <w:rPr>
          <w:szCs w:val="22"/>
        </w:rPr>
        <w:fldChar w:fldCharType="end"/>
      </w:r>
      <w:r w:rsidR="001955D8" w:rsidRPr="00E52B4D">
        <w:rPr>
          <w:szCs w:val="22"/>
        </w:rPr>
        <w:t>.</w:t>
      </w:r>
      <w:r w:rsidR="00345F59">
        <w:rPr>
          <w:szCs w:val="22"/>
        </w:rPr>
        <w:t xml:space="preserve"> </w:t>
      </w:r>
      <w:r w:rsidR="00834030" w:rsidRPr="0069638E">
        <w:rPr>
          <w:szCs w:val="22"/>
        </w:rPr>
        <w:t xml:space="preserve">Following natural </w:t>
      </w:r>
      <w:proofErr w:type="spellStart"/>
      <w:r w:rsidR="00345F59" w:rsidRPr="0069638E">
        <w:rPr>
          <w:szCs w:val="22"/>
        </w:rPr>
        <w:t>HAdV</w:t>
      </w:r>
      <w:proofErr w:type="spellEnd"/>
      <w:r w:rsidR="00345F59" w:rsidRPr="0069638E">
        <w:rPr>
          <w:szCs w:val="22"/>
        </w:rPr>
        <w:t xml:space="preserve"> </w:t>
      </w:r>
      <w:r w:rsidR="00834030" w:rsidRPr="0069638E">
        <w:rPr>
          <w:szCs w:val="22"/>
        </w:rPr>
        <w:t>infection, virus particles are shed via respiratory</w:t>
      </w:r>
      <w:r w:rsidR="00070D95">
        <w:rPr>
          <w:szCs w:val="22"/>
        </w:rPr>
        <w:t xml:space="preserve"> secretions</w:t>
      </w:r>
      <w:r w:rsidR="00834030" w:rsidRPr="0069638E">
        <w:rPr>
          <w:szCs w:val="22"/>
        </w:rPr>
        <w:t xml:space="preserve"> or in the faeces. </w:t>
      </w:r>
      <w:r w:rsidR="00834030" w:rsidRPr="0069638E">
        <w:rPr>
          <w:rFonts w:eastAsiaTheme="minorHAnsi"/>
          <w:szCs w:val="22"/>
        </w:rPr>
        <w:t xml:space="preserve">Respiratory infections generate </w:t>
      </w:r>
      <w:r w:rsidR="009D13DF" w:rsidRPr="0069638E">
        <w:rPr>
          <w:rFonts w:eastAsiaTheme="minorHAnsi"/>
          <w:szCs w:val="22"/>
        </w:rPr>
        <w:t xml:space="preserve">the </w:t>
      </w:r>
      <w:r w:rsidR="00834030" w:rsidRPr="0069638E">
        <w:rPr>
          <w:rFonts w:eastAsiaTheme="minorHAnsi"/>
          <w:szCs w:val="22"/>
        </w:rPr>
        <w:t xml:space="preserve">highest viral load early post-infection with residual virus remaining for up to 2 months post-infection </w:t>
      </w:r>
      <w:r w:rsidR="00834030" w:rsidRPr="0069638E">
        <w:rPr>
          <w:rFonts w:eastAsiaTheme="minorHAnsi"/>
          <w:szCs w:val="22"/>
        </w:rPr>
        <w:fldChar w:fldCharType="begin"/>
      </w:r>
      <w:r w:rsidR="00824706">
        <w:rPr>
          <w:rFonts w:eastAsiaTheme="minorHAnsi"/>
          <w:szCs w:val="22"/>
        </w:rPr>
        <w:instrText xml:space="preserve"> ADDIN EN.CITE &lt;EndNote&gt;&lt;Cite&gt;&lt;Author&gt;Huh&lt;/Author&gt;&lt;Year&gt;2019&lt;/Year&gt;&lt;RecNum&gt;102&lt;/RecNum&gt;&lt;DisplayText&gt;(Huh et al., 2019)&lt;/DisplayText&gt;&lt;record&gt;&lt;rec-number&gt;102&lt;/rec-number&gt;&lt;foreign-keys&gt;&lt;key app="EN" db-id="verwe2fxj5fev7epfz8xtdvez025feseze0z" timestamp="1733275116"&gt;102&lt;/key&gt;&lt;/foreign-keys&gt;&lt;ref-type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834030" w:rsidRPr="0069638E">
        <w:rPr>
          <w:rFonts w:eastAsiaTheme="minorHAnsi"/>
          <w:szCs w:val="22"/>
        </w:rPr>
        <w:fldChar w:fldCharType="separate"/>
      </w:r>
      <w:r w:rsidR="00834030" w:rsidRPr="0069638E">
        <w:rPr>
          <w:rFonts w:eastAsiaTheme="minorHAnsi"/>
          <w:noProof/>
          <w:szCs w:val="22"/>
        </w:rPr>
        <w:t>(</w:t>
      </w:r>
      <w:hyperlink w:anchor="_ENREF_34" w:tooltip="Huh, 2019 #102" w:history="1">
        <w:r w:rsidR="00541DD2" w:rsidRPr="0069638E">
          <w:rPr>
            <w:rFonts w:eastAsiaTheme="minorHAnsi"/>
            <w:noProof/>
            <w:szCs w:val="22"/>
          </w:rPr>
          <w:t>Huh et al., 2019</w:t>
        </w:r>
      </w:hyperlink>
      <w:r w:rsidR="00834030" w:rsidRPr="0069638E">
        <w:rPr>
          <w:rFonts w:eastAsiaTheme="minorHAnsi"/>
          <w:noProof/>
          <w:szCs w:val="22"/>
        </w:rPr>
        <w:t>)</w:t>
      </w:r>
      <w:r w:rsidR="00834030" w:rsidRPr="0069638E">
        <w:rPr>
          <w:rFonts w:eastAsiaTheme="minorHAnsi"/>
          <w:szCs w:val="22"/>
        </w:rPr>
        <w:fldChar w:fldCharType="end"/>
      </w:r>
      <w:r w:rsidR="00834030" w:rsidRPr="0069638E">
        <w:rPr>
          <w:rFonts w:eastAsiaTheme="minorHAnsi"/>
          <w:szCs w:val="22"/>
        </w:rPr>
        <w:t xml:space="preserve">. The ease of transmission of </w:t>
      </w:r>
      <w:proofErr w:type="spellStart"/>
      <w:r w:rsidR="00DF015F" w:rsidRPr="0069638E">
        <w:rPr>
          <w:rFonts w:eastAsiaTheme="minorHAnsi"/>
          <w:szCs w:val="22"/>
        </w:rPr>
        <w:t>H</w:t>
      </w:r>
      <w:r w:rsidR="00462394" w:rsidRPr="0069638E">
        <w:rPr>
          <w:rFonts w:eastAsiaTheme="minorHAnsi"/>
          <w:szCs w:val="22"/>
        </w:rPr>
        <w:t>AdV</w:t>
      </w:r>
      <w:proofErr w:type="spellEnd"/>
      <w:r w:rsidR="00834030" w:rsidRPr="0069638E">
        <w:rPr>
          <w:rFonts w:eastAsiaTheme="minorHAnsi"/>
          <w:szCs w:val="22"/>
        </w:rPr>
        <w:t xml:space="preserve"> is </w:t>
      </w:r>
      <w:r w:rsidR="000A6CA1" w:rsidRPr="0069638E">
        <w:rPr>
          <w:rFonts w:eastAsiaTheme="minorHAnsi"/>
          <w:szCs w:val="22"/>
        </w:rPr>
        <w:t xml:space="preserve">thought to be </w:t>
      </w:r>
      <w:r w:rsidR="00834030" w:rsidRPr="0069638E">
        <w:rPr>
          <w:rFonts w:eastAsiaTheme="minorHAnsi"/>
          <w:szCs w:val="22"/>
        </w:rPr>
        <w:t xml:space="preserve">facilitated by very high levels of viral particles shed into sputum or oral secretions of </w:t>
      </w:r>
      <w:r w:rsidR="009D13DF" w:rsidRPr="0069638E">
        <w:rPr>
          <w:rFonts w:eastAsiaTheme="minorHAnsi"/>
          <w:szCs w:val="22"/>
        </w:rPr>
        <w:t xml:space="preserve">the </w:t>
      </w:r>
      <w:r w:rsidR="00834030" w:rsidRPr="0069638E">
        <w:rPr>
          <w:rFonts w:eastAsiaTheme="minorHAnsi"/>
          <w:szCs w:val="22"/>
        </w:rPr>
        <w:t xml:space="preserve">infected </w:t>
      </w:r>
      <w:r w:rsidR="002F0258" w:rsidRPr="0069638E">
        <w:rPr>
          <w:rFonts w:eastAsiaTheme="minorHAnsi"/>
          <w:szCs w:val="22"/>
        </w:rPr>
        <w:t>person</w:t>
      </w:r>
      <w:r w:rsidR="00402F97" w:rsidRPr="0069638E">
        <w:rPr>
          <w:rFonts w:eastAsiaTheme="minorHAnsi"/>
          <w:szCs w:val="22"/>
        </w:rPr>
        <w:t xml:space="preserve"> </w:t>
      </w:r>
      <w:r w:rsidR="00402F97" w:rsidRPr="0069638E">
        <w:rPr>
          <w:rFonts w:eastAsiaTheme="minorHAnsi"/>
          <w:szCs w:val="22"/>
        </w:rPr>
        <w:fldChar w:fldCharType="begin"/>
      </w:r>
      <w:r w:rsidR="00824706">
        <w:rPr>
          <w:rFonts w:eastAsiaTheme="minorHAns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sidRPr="0069638E">
        <w:rPr>
          <w:rFonts w:eastAsiaTheme="minorHAnsi"/>
          <w:szCs w:val="22"/>
        </w:rPr>
        <w:fldChar w:fldCharType="separate"/>
      </w:r>
      <w:r w:rsidR="00402F97" w:rsidRPr="0069638E">
        <w:rPr>
          <w:rFonts w:eastAsiaTheme="minorHAnsi"/>
          <w:noProof/>
          <w:szCs w:val="22"/>
        </w:rPr>
        <w:t>(</w:t>
      </w:r>
      <w:hyperlink w:anchor="_ENREF_5" w:tooltip="Allard and Vantarakis, 2017 #65" w:history="1">
        <w:r w:rsidR="00541DD2" w:rsidRPr="0069638E">
          <w:rPr>
            <w:rFonts w:eastAsiaTheme="minorHAnsi"/>
            <w:noProof/>
            <w:szCs w:val="22"/>
          </w:rPr>
          <w:t>Allard and Vantarakis, 2017</w:t>
        </w:r>
      </w:hyperlink>
      <w:r w:rsidR="00402F97" w:rsidRPr="0069638E">
        <w:rPr>
          <w:rFonts w:eastAsiaTheme="minorHAnsi"/>
          <w:noProof/>
          <w:szCs w:val="22"/>
        </w:rPr>
        <w:t>)</w:t>
      </w:r>
      <w:r w:rsidR="00402F97" w:rsidRPr="0069638E">
        <w:rPr>
          <w:rFonts w:eastAsiaTheme="minorHAnsi"/>
          <w:szCs w:val="22"/>
        </w:rPr>
        <w:fldChar w:fldCharType="end"/>
      </w:r>
      <w:r w:rsidR="00834030" w:rsidRPr="0069638E">
        <w:rPr>
          <w:rFonts w:eastAsiaTheme="minorHAnsi"/>
          <w:szCs w:val="22"/>
        </w:rPr>
        <w:t xml:space="preserve">. </w:t>
      </w:r>
      <w:r w:rsidR="005E05EF" w:rsidRPr="005E05EF">
        <w:rPr>
          <w:rFonts w:eastAsiaTheme="minorHAnsi"/>
          <w:szCs w:val="22"/>
        </w:rPr>
        <w:t xml:space="preserve"> </w:t>
      </w:r>
      <w:r w:rsidR="00A01A87" w:rsidRPr="005E05EF">
        <w:rPr>
          <w:rFonts w:eastAsiaTheme="minorHAnsi"/>
          <w:szCs w:val="22"/>
        </w:rPr>
        <w:t xml:space="preserve"> </w:t>
      </w:r>
    </w:p>
    <w:p w14:paraId="5984AACB" w14:textId="28DCC2C0" w:rsidR="00A2318D" w:rsidRPr="00A2318D" w:rsidRDefault="001C26D7" w:rsidP="00A2318D">
      <w:pPr>
        <w:pStyle w:val="RARMPnumberedparagraphs"/>
        <w:rPr>
          <w:rFonts w:eastAsiaTheme="minorHAnsi"/>
          <w:szCs w:val="22"/>
        </w:rPr>
      </w:pPr>
      <w:proofErr w:type="spellStart"/>
      <w:r w:rsidRPr="00E52B4D">
        <w:rPr>
          <w:rFonts w:eastAsiaTheme="minorHAnsi"/>
          <w:szCs w:val="22"/>
        </w:rPr>
        <w:t>HAdV</w:t>
      </w:r>
      <w:proofErr w:type="spellEnd"/>
      <w:r w:rsidRPr="00E52B4D">
        <w:rPr>
          <w:rFonts w:eastAsiaTheme="minorHAnsi"/>
          <w:szCs w:val="22"/>
        </w:rPr>
        <w:t xml:space="preserve"> shedding was also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w:t>
      </w:r>
      <w:r w:rsidR="00F725E8">
        <w:rPr>
          <w:rFonts w:eastAsiaTheme="minorHAnsi"/>
          <w:szCs w:val="22"/>
        </w:rPr>
        <w:t xml:space="preserve">the </w:t>
      </w:r>
      <w:r w:rsidR="00F725E8" w:rsidRPr="00E52B4D">
        <w:rPr>
          <w:rFonts w:eastAsiaTheme="minorHAnsi"/>
          <w:szCs w:val="22"/>
        </w:rPr>
        <w:t>HAdV-</w:t>
      </w:r>
      <w:r w:rsidR="00F725E8">
        <w:rPr>
          <w:rFonts w:eastAsiaTheme="minorHAnsi"/>
          <w:szCs w:val="22"/>
        </w:rPr>
        <w:t>E</w:t>
      </w:r>
      <w:r w:rsidR="00F725E8" w:rsidRPr="00E52B4D">
        <w:rPr>
          <w:rFonts w:eastAsiaTheme="minorHAnsi"/>
          <w:szCs w:val="22"/>
        </w:rPr>
        <w:t>4 and HAdV-</w:t>
      </w:r>
      <w:r w:rsidR="00F725E8">
        <w:rPr>
          <w:rFonts w:eastAsiaTheme="minorHAnsi"/>
          <w:szCs w:val="22"/>
        </w:rPr>
        <w:t>B</w:t>
      </w:r>
      <w:r w:rsidR="00F725E8" w:rsidRPr="00E52B4D">
        <w:rPr>
          <w:rFonts w:eastAsiaTheme="minorHAnsi"/>
          <w:szCs w:val="22"/>
        </w:rPr>
        <w:t>7</w:t>
      </w:r>
      <w:r w:rsidR="00F725E8">
        <w:rPr>
          <w:rFonts w:eastAsiaTheme="minorHAnsi"/>
          <w:szCs w:val="22"/>
        </w:rPr>
        <w:t xml:space="preserve"> </w:t>
      </w:r>
      <w:r w:rsidRPr="00E52B4D">
        <w:rPr>
          <w:rFonts w:eastAsiaTheme="minorHAnsi"/>
          <w:szCs w:val="22"/>
        </w:rPr>
        <w:t xml:space="preserve">serotypes. Over 50% of the vaccine recipients tested positive for </w:t>
      </w:r>
      <w:proofErr w:type="spellStart"/>
      <w:r w:rsidR="00462394">
        <w:rPr>
          <w:rFonts w:eastAsiaTheme="minorHAnsi"/>
          <w:szCs w:val="22"/>
        </w:rPr>
        <w:t>AdV</w:t>
      </w:r>
      <w:proofErr w:type="spellEnd"/>
      <w:r w:rsidRPr="00E52B4D">
        <w:rPr>
          <w:rFonts w:eastAsiaTheme="minorHAnsi"/>
          <w:szCs w:val="22"/>
        </w:rPr>
        <w:t xml:space="preserve"> faecal shedding between 7-28 days following vaccination. No faecal shedding was detected </w:t>
      </w:r>
      <w:r w:rsidR="00427B17">
        <w:rPr>
          <w:rFonts w:eastAsiaTheme="minorHAnsi"/>
          <w:szCs w:val="22"/>
        </w:rPr>
        <w:t xml:space="preserve">after </w:t>
      </w:r>
      <w:r w:rsidRPr="00E52B4D">
        <w:rPr>
          <w:rFonts w:eastAsiaTheme="minorHAnsi"/>
          <w:szCs w:val="22"/>
        </w:rPr>
        <w:t>28 days following vaccination or at any time point in throat swabs</w:t>
      </w:r>
      <w:r w:rsidR="00402F97">
        <w:rPr>
          <w:rFonts w:eastAsiaTheme="minorHAnsi"/>
          <w:szCs w:val="22"/>
        </w:rPr>
        <w:t xml:space="preserve"> </w:t>
      </w:r>
      <w:r w:rsidR="00402F97">
        <w:rPr>
          <w:rFonts w:eastAsiaTheme="minorHAnsi"/>
          <w:szCs w:val="22"/>
        </w:rPr>
        <w:fldChar w:fldCharType="begin"/>
      </w:r>
      <w:r w:rsidR="00824706">
        <w:rPr>
          <w:rFonts w:eastAsiaTheme="minorHAns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5" w:tooltip="Allard and Vantarakis, 2017 #65" w:history="1">
        <w:r w:rsidR="00541DD2">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Pr="00E52B4D">
        <w:rPr>
          <w:rFonts w:eastAsiaTheme="minorHAnsi"/>
          <w:szCs w:val="22"/>
        </w:rPr>
        <w:t>.</w:t>
      </w:r>
    </w:p>
    <w:p w14:paraId="40BAB018" w14:textId="0A38FCBF" w:rsidR="000F692B" w:rsidRPr="000F692B" w:rsidRDefault="00FF2C7F" w:rsidP="00321D13">
      <w:pPr>
        <w:pStyle w:val="4RARMP"/>
        <w:rPr>
          <w:shd w:val="clear" w:color="auto" w:fill="FFFFFF"/>
        </w:rPr>
      </w:pPr>
      <w:bookmarkStart w:id="156" w:name="_Ref61526584"/>
      <w:bookmarkEnd w:id="153"/>
      <w:bookmarkEnd w:id="154"/>
      <w:r>
        <w:rPr>
          <w:shd w:val="clear" w:color="auto" w:fill="FFFFFF"/>
        </w:rPr>
        <w:t>P</w:t>
      </w:r>
      <w:r w:rsidR="0077488B">
        <w:rPr>
          <w:shd w:val="clear" w:color="auto" w:fill="FFFFFF"/>
        </w:rPr>
        <w:t>revalence</w:t>
      </w:r>
      <w:bookmarkEnd w:id="156"/>
    </w:p>
    <w:p w14:paraId="68721BD3" w14:textId="6A53A449" w:rsidR="003C69BB" w:rsidRPr="003C69BB" w:rsidRDefault="00E11988" w:rsidP="00DF5A57">
      <w:pPr>
        <w:pStyle w:val="RARMPnumberedparagraphs"/>
      </w:pPr>
      <w:r>
        <w:rPr>
          <w:rFonts w:eastAsiaTheme="minorHAnsi"/>
        </w:rPr>
        <w:t>An</w:t>
      </w:r>
      <w:r w:rsidR="009672AF">
        <w:rPr>
          <w:rFonts w:eastAsiaTheme="minorHAnsi"/>
        </w:rPr>
        <w:t xml:space="preserve"> estimation of </w:t>
      </w:r>
      <w:r>
        <w:rPr>
          <w:rFonts w:eastAsiaTheme="minorHAnsi"/>
        </w:rPr>
        <w:t xml:space="preserve">the </w:t>
      </w:r>
      <w:proofErr w:type="spellStart"/>
      <w:r>
        <w:rPr>
          <w:rFonts w:eastAsiaTheme="minorHAnsi"/>
        </w:rPr>
        <w:t>seroprevalance</w:t>
      </w:r>
      <w:proofErr w:type="spellEnd"/>
      <w:r>
        <w:rPr>
          <w:rFonts w:eastAsiaTheme="minorHAnsi"/>
        </w:rPr>
        <w:t xml:space="preserve"> of </w:t>
      </w:r>
      <w:r w:rsidR="009672AF">
        <w:rPr>
          <w:rFonts w:eastAsiaTheme="minorHAnsi"/>
        </w:rPr>
        <w:t>H</w:t>
      </w:r>
      <w:r w:rsidR="009672AF" w:rsidRPr="009672AF">
        <w:rPr>
          <w:rFonts w:eastAsiaTheme="minorHAnsi"/>
        </w:rPr>
        <w:t>A</w:t>
      </w:r>
      <w:r>
        <w:rPr>
          <w:rFonts w:eastAsiaTheme="minorHAnsi"/>
        </w:rPr>
        <w:t xml:space="preserve">dV-E4, -C5, -D26 and -B35 </w:t>
      </w:r>
      <w:r w:rsidR="0077488B">
        <w:rPr>
          <w:rFonts w:eastAsiaTheme="minorHAnsi"/>
        </w:rPr>
        <w:t xml:space="preserve">(serotypes commonly </w:t>
      </w:r>
      <w:r w:rsidR="00427B17">
        <w:rPr>
          <w:rFonts w:eastAsiaTheme="minorHAnsi"/>
        </w:rPr>
        <w:t xml:space="preserve">tested </w:t>
      </w:r>
      <w:r>
        <w:rPr>
          <w:rFonts w:eastAsiaTheme="minorHAnsi"/>
        </w:rPr>
        <w:t>in the clinic</w:t>
      </w:r>
      <w:r w:rsidR="00427B17">
        <w:rPr>
          <w:rFonts w:eastAsiaTheme="minorHAnsi"/>
        </w:rPr>
        <w:t>s or used in clinical/pre-clinical trials</w:t>
      </w:r>
      <w:r w:rsidR="0077488B">
        <w:rPr>
          <w:rFonts w:eastAsiaTheme="minorHAnsi"/>
        </w:rPr>
        <w:t>)</w:t>
      </w:r>
      <w:r w:rsidR="009672AF">
        <w:rPr>
          <w:rFonts w:eastAsiaTheme="minorHAnsi"/>
        </w:rPr>
        <w:t xml:space="preserve"> </w:t>
      </w:r>
      <w:r>
        <w:rPr>
          <w:rFonts w:eastAsiaTheme="minorHAnsi"/>
        </w:rPr>
        <w:t xml:space="preserve">is shown in Figure </w:t>
      </w:r>
      <w:r w:rsidR="00F725E8">
        <w:rPr>
          <w:rFonts w:eastAsiaTheme="minorHAnsi"/>
        </w:rPr>
        <w:t xml:space="preserve">5, </w:t>
      </w:r>
      <w:r w:rsidR="009672AF">
        <w:rPr>
          <w:rFonts w:eastAsiaTheme="minorHAnsi"/>
        </w:rPr>
        <w:t>based on approximately 30 studies published over the past 20 years</w:t>
      </w:r>
      <w:r>
        <w:rPr>
          <w:rFonts w:eastAsiaTheme="minorHAnsi"/>
        </w:rPr>
        <w:t xml:space="preserve"> </w:t>
      </w:r>
      <w:r w:rsidR="004E20C9">
        <w:rPr>
          <w:rFonts w:eastAsiaTheme="minorHAnsi"/>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rFonts w:eastAsiaTheme="minorHAnsi"/>
        </w:rPr>
        <w:instrText xml:space="preserve"> ADDIN EN.CITE </w:instrText>
      </w:r>
      <w:r w:rsidR="00824706">
        <w:rPr>
          <w:rFonts w:eastAsiaTheme="minorHAnsi"/>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rFonts w:eastAsiaTheme="minorHAnsi"/>
        </w:rPr>
        <w:instrText xml:space="preserve"> ADDIN EN.CITE.DATA </w:instrText>
      </w:r>
      <w:r w:rsidR="00824706">
        <w:rPr>
          <w:rFonts w:eastAsiaTheme="minorHAnsi"/>
        </w:rPr>
      </w:r>
      <w:r w:rsidR="00824706">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53" w:tooltip="Mennechet, 2019 #58" w:history="1">
        <w:r w:rsidR="00541DD2">
          <w:rPr>
            <w:rFonts w:eastAsiaTheme="minorHAnsi"/>
            <w:noProof/>
          </w:rPr>
          <w:t>Mennechet et al., 2019</w:t>
        </w:r>
      </w:hyperlink>
      <w:r w:rsidR="004E20C9">
        <w:rPr>
          <w:rFonts w:eastAsiaTheme="minorHAnsi"/>
          <w:noProof/>
        </w:rPr>
        <w:t>)</w:t>
      </w:r>
      <w:r w:rsidR="004E20C9">
        <w:rPr>
          <w:rFonts w:eastAsiaTheme="minorHAnsi"/>
        </w:rPr>
        <w:fldChar w:fldCharType="end"/>
      </w:r>
      <w:r>
        <w:rPr>
          <w:rFonts w:eastAsiaTheme="minorHAnsi"/>
        </w:rPr>
        <w:t>.</w:t>
      </w:r>
      <w:r w:rsidR="009672AF">
        <w:rPr>
          <w:rFonts w:eastAsiaTheme="minorHAnsi"/>
        </w:rPr>
        <w:t xml:space="preserve"> </w:t>
      </w:r>
      <w:r w:rsidR="001C1B28">
        <w:rPr>
          <w:rFonts w:eastAsiaTheme="minorHAnsi"/>
        </w:rPr>
        <w:t>HAdV-</w:t>
      </w:r>
      <w:r w:rsidR="00F7219B">
        <w:rPr>
          <w:rFonts w:eastAsiaTheme="minorHAnsi"/>
        </w:rPr>
        <w:t>C</w:t>
      </w:r>
      <w:r w:rsidR="001C1B28">
        <w:rPr>
          <w:rFonts w:eastAsiaTheme="minorHAnsi"/>
        </w:rPr>
        <w:t xml:space="preserve">5 is the most widely reported and has the highest </w:t>
      </w:r>
      <w:proofErr w:type="spellStart"/>
      <w:r w:rsidR="001C1B28">
        <w:rPr>
          <w:rFonts w:eastAsiaTheme="minorHAnsi"/>
        </w:rPr>
        <w:t>seroprevalance</w:t>
      </w:r>
      <w:proofErr w:type="spellEnd"/>
      <w:r w:rsidR="001C1B28">
        <w:rPr>
          <w:rFonts w:eastAsiaTheme="minorHAnsi"/>
        </w:rPr>
        <w:t xml:space="preserve"> global</w:t>
      </w:r>
      <w:r w:rsidR="001B3441">
        <w:rPr>
          <w:rFonts w:eastAsiaTheme="minorHAnsi"/>
        </w:rPr>
        <w:t xml:space="preserve">ly. </w:t>
      </w:r>
      <w:r w:rsidR="00667373">
        <w:rPr>
          <w:rFonts w:eastAsiaTheme="minorHAnsi"/>
        </w:rPr>
        <w:t>HAdV-</w:t>
      </w:r>
      <w:r w:rsidR="00343BC4">
        <w:rPr>
          <w:rFonts w:eastAsiaTheme="minorHAnsi"/>
        </w:rPr>
        <w:t>C</w:t>
      </w:r>
      <w:r w:rsidR="00667373">
        <w:rPr>
          <w:rFonts w:eastAsiaTheme="minorHAnsi"/>
        </w:rPr>
        <w:t>6</w:t>
      </w:r>
      <w:r w:rsidR="001B3441">
        <w:rPr>
          <w:rFonts w:eastAsiaTheme="minorHAnsi"/>
        </w:rPr>
        <w:t xml:space="preserve">, </w:t>
      </w:r>
      <w:r w:rsidR="00343BC4">
        <w:rPr>
          <w:rFonts w:eastAsiaTheme="minorHAnsi"/>
        </w:rPr>
        <w:t xml:space="preserve">has a lower seroprevalence compared to HAdV-C2 and -C5 and is predominantly </w:t>
      </w:r>
      <w:r w:rsidR="002E7944">
        <w:rPr>
          <w:rFonts w:eastAsiaTheme="minorHAnsi"/>
        </w:rPr>
        <w:t xml:space="preserve">found </w:t>
      </w:r>
      <w:r w:rsidR="00343BC4">
        <w:rPr>
          <w:rFonts w:eastAsiaTheme="minorHAnsi"/>
        </w:rPr>
        <w:t>in children</w:t>
      </w:r>
      <w:r w:rsidR="001B3441">
        <w:rPr>
          <w:rFonts w:eastAsiaTheme="minorHAnsi"/>
        </w:rPr>
        <w:t xml:space="preserve"> </w:t>
      </w:r>
      <w:r w:rsidR="004E20C9">
        <w:rPr>
          <w:rFonts w:eastAsiaTheme="minorHAnsi"/>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rFonts w:eastAsiaTheme="minorHAnsi"/>
        </w:rPr>
        <w:instrText xml:space="preserve"> ADDIN EN.CITE </w:instrText>
      </w:r>
      <w:r w:rsidR="00824706">
        <w:rPr>
          <w:rFonts w:eastAsiaTheme="minorHAnsi"/>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rFonts w:eastAsiaTheme="minorHAnsi"/>
        </w:rPr>
        <w:instrText xml:space="preserve"> ADDIN EN.CITE.DATA </w:instrText>
      </w:r>
      <w:r w:rsidR="00824706">
        <w:rPr>
          <w:rFonts w:eastAsiaTheme="minorHAnsi"/>
        </w:rPr>
      </w:r>
      <w:r w:rsidR="00824706">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53" w:tooltip="Mennechet, 2019 #58" w:history="1">
        <w:r w:rsidR="00541DD2">
          <w:rPr>
            <w:rFonts w:eastAsiaTheme="minorHAnsi"/>
            <w:noProof/>
          </w:rPr>
          <w:t>Mennechet et al., 2019</w:t>
        </w:r>
      </w:hyperlink>
      <w:r w:rsidR="004E20C9">
        <w:rPr>
          <w:rFonts w:eastAsiaTheme="minorHAnsi"/>
          <w:noProof/>
        </w:rPr>
        <w:t>)</w:t>
      </w:r>
      <w:r w:rsidR="004E20C9">
        <w:rPr>
          <w:rFonts w:eastAsiaTheme="minorHAnsi"/>
        </w:rPr>
        <w:fldChar w:fldCharType="end"/>
      </w:r>
      <w:r w:rsidR="001B3441">
        <w:rPr>
          <w:rFonts w:eastAsiaTheme="minorHAnsi"/>
        </w:rPr>
        <w:t xml:space="preserve">. </w:t>
      </w:r>
    </w:p>
    <w:p w14:paraId="7AB29338" w14:textId="78742072" w:rsidR="00094AEB" w:rsidRPr="00E11988" w:rsidRDefault="001B3441" w:rsidP="00DF5A57">
      <w:pPr>
        <w:pStyle w:val="RARMPnumberedparagraphs"/>
      </w:pPr>
      <w:r>
        <w:rPr>
          <w:rFonts w:eastAsiaTheme="minorHAnsi"/>
        </w:rPr>
        <w:t xml:space="preserve">In Australia, </w:t>
      </w:r>
      <w:r w:rsidR="003C69BB">
        <w:rPr>
          <w:rFonts w:eastAsiaTheme="minorHAnsi"/>
        </w:rPr>
        <w:t>the Laboratory Virology and Serology (</w:t>
      </w:r>
      <w:proofErr w:type="spellStart"/>
      <w:r w:rsidR="003C69BB">
        <w:rPr>
          <w:rFonts w:eastAsiaTheme="minorHAnsi"/>
        </w:rPr>
        <w:t>LabVISE</w:t>
      </w:r>
      <w:proofErr w:type="spellEnd"/>
      <w:r w:rsidR="003C69BB">
        <w:rPr>
          <w:rFonts w:eastAsiaTheme="minorHAnsi"/>
        </w:rPr>
        <w:t xml:space="preserve">) reports from </w:t>
      </w:r>
      <w:r w:rsidR="009F1628">
        <w:rPr>
          <w:rFonts w:eastAsiaTheme="minorHAnsi"/>
        </w:rPr>
        <w:t xml:space="preserve">the Department of Health </w:t>
      </w:r>
      <w:r w:rsidR="00070D95">
        <w:rPr>
          <w:rFonts w:eastAsiaTheme="minorHAnsi"/>
        </w:rPr>
        <w:t xml:space="preserve">and Aged Care </w:t>
      </w:r>
      <w:r w:rsidR="009F1628">
        <w:rPr>
          <w:rFonts w:eastAsiaTheme="minorHAnsi"/>
        </w:rPr>
        <w:t>(1991-</w:t>
      </w:r>
      <w:r w:rsidR="003C69BB">
        <w:rPr>
          <w:rFonts w:eastAsiaTheme="minorHAnsi"/>
        </w:rPr>
        <w:t>2000</w:t>
      </w:r>
      <w:r w:rsidR="009F1628">
        <w:rPr>
          <w:rFonts w:eastAsiaTheme="minorHAnsi"/>
        </w:rPr>
        <w:t>)</w:t>
      </w:r>
      <w:r w:rsidR="003C69BB">
        <w:rPr>
          <w:rFonts w:eastAsiaTheme="minorHAnsi"/>
        </w:rPr>
        <w:t xml:space="preserve"> showed an average of about 1400 reported cases of adenovirus infection </w:t>
      </w:r>
      <w:r w:rsidR="0077488B">
        <w:rPr>
          <w:rFonts w:eastAsiaTheme="minorHAnsi"/>
        </w:rPr>
        <w:t>per year over 10 years</w:t>
      </w:r>
      <w:r w:rsidR="001B3D5A">
        <w:rPr>
          <w:rFonts w:eastAsiaTheme="minorHAnsi"/>
        </w:rPr>
        <w:t>,</w:t>
      </w:r>
      <w:r w:rsidR="0077488B">
        <w:rPr>
          <w:rFonts w:eastAsiaTheme="minorHAnsi"/>
        </w:rPr>
        <w:t xml:space="preserve"> </w:t>
      </w:r>
      <w:r w:rsidR="001B3D5A">
        <w:rPr>
          <w:rFonts w:eastAsiaTheme="minorHAnsi"/>
        </w:rPr>
        <w:t>of wh</w:t>
      </w:r>
      <w:r w:rsidR="002B3270">
        <w:rPr>
          <w:rFonts w:eastAsiaTheme="minorHAnsi"/>
        </w:rPr>
        <w:t>ich</w:t>
      </w:r>
      <w:r w:rsidR="001B3D5A">
        <w:rPr>
          <w:rFonts w:eastAsiaTheme="minorHAnsi"/>
        </w:rPr>
        <w:t xml:space="preserve"> </w:t>
      </w:r>
      <w:r w:rsidR="0077488B">
        <w:rPr>
          <w:rFonts w:eastAsiaTheme="minorHAnsi"/>
        </w:rPr>
        <w:t xml:space="preserve">only </w:t>
      </w:r>
      <w:r w:rsidR="00343BC4">
        <w:rPr>
          <w:rFonts w:eastAsiaTheme="minorHAnsi"/>
        </w:rPr>
        <w:t>4</w:t>
      </w:r>
      <w:r w:rsidR="0077488B">
        <w:rPr>
          <w:rFonts w:eastAsiaTheme="minorHAnsi"/>
        </w:rPr>
        <w:t xml:space="preserve">8 reported cases </w:t>
      </w:r>
      <w:r w:rsidR="001B3D5A">
        <w:rPr>
          <w:rFonts w:eastAsiaTheme="minorHAnsi"/>
        </w:rPr>
        <w:t>were identified as</w:t>
      </w:r>
      <w:r w:rsidR="0077488B">
        <w:rPr>
          <w:rFonts w:eastAsiaTheme="minorHAnsi"/>
        </w:rPr>
        <w:t xml:space="preserve"> </w:t>
      </w:r>
      <w:r w:rsidR="00667373">
        <w:rPr>
          <w:rFonts w:eastAsiaTheme="minorHAnsi"/>
        </w:rPr>
        <w:t>HAdV-</w:t>
      </w:r>
      <w:r w:rsidR="00343BC4">
        <w:rPr>
          <w:rFonts w:eastAsiaTheme="minorHAnsi"/>
        </w:rPr>
        <w:t>C</w:t>
      </w:r>
      <w:r w:rsidR="00667373">
        <w:rPr>
          <w:rFonts w:eastAsiaTheme="minorHAnsi"/>
        </w:rPr>
        <w:t>6</w:t>
      </w:r>
      <w:r w:rsidR="0077488B">
        <w:rPr>
          <w:rFonts w:eastAsiaTheme="minorHAnsi"/>
        </w:rPr>
        <w:t xml:space="preserve"> infection </w:t>
      </w:r>
      <w:r w:rsidR="004E20C9">
        <w:rPr>
          <w:rFonts w:eastAsiaTheme="minorHAnsi"/>
        </w:rPr>
        <w:fldChar w:fldCharType="begin"/>
      </w:r>
      <w:r w:rsidR="00824706">
        <w:rPr>
          <w:rFonts w:eastAsiaTheme="minorHAnsi"/>
        </w:rPr>
        <w:instrText xml:space="preserve"> ADDIN EN.CITE &lt;EndNote&gt;&lt;Cite&gt;&lt;Author&gt;Spencer&lt;/Author&gt;&lt;Year&gt;2002&lt;/Year&gt;&lt;RecNum&gt;103&lt;/RecNum&gt;&lt;DisplayText&gt;(Spencer, 2002)&lt;/DisplayText&gt;&lt;record&gt;&lt;rec-number&gt;103&lt;/rec-number&gt;&lt;foreign-keys&gt;&lt;key app="EN" db-id="verwe2fxj5fev7epfz8xtdvez025feseze0z" timestamp="1733275116"&gt;103&lt;/key&gt;&lt;/foreign-keys&gt;&lt;ref-type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4E20C9">
        <w:rPr>
          <w:rFonts w:eastAsiaTheme="minorHAnsi"/>
        </w:rPr>
        <w:fldChar w:fldCharType="separate"/>
      </w:r>
      <w:r w:rsidR="004E20C9">
        <w:rPr>
          <w:rFonts w:eastAsiaTheme="minorHAnsi"/>
          <w:noProof/>
        </w:rPr>
        <w:t>(</w:t>
      </w:r>
      <w:hyperlink w:anchor="_ENREF_79" w:tooltip="Spencer, 2002 #103" w:history="1">
        <w:r w:rsidR="00541DD2">
          <w:rPr>
            <w:rFonts w:eastAsiaTheme="minorHAnsi"/>
            <w:noProof/>
          </w:rPr>
          <w:t>Spencer, 2002</w:t>
        </w:r>
      </w:hyperlink>
      <w:r w:rsidR="004E20C9">
        <w:rPr>
          <w:rFonts w:eastAsiaTheme="minorHAnsi"/>
          <w:noProof/>
        </w:rPr>
        <w:t>)</w:t>
      </w:r>
      <w:r w:rsidR="004E20C9">
        <w:rPr>
          <w:rFonts w:eastAsiaTheme="minorHAnsi"/>
        </w:rPr>
        <w:fldChar w:fldCharType="end"/>
      </w:r>
      <w:r w:rsidR="0077488B">
        <w:rPr>
          <w:rFonts w:eastAsiaTheme="minorHAnsi"/>
        </w:rPr>
        <w:t xml:space="preserve">. It is important to note that </w:t>
      </w:r>
      <w:r w:rsidR="001B3D5A">
        <w:rPr>
          <w:rFonts w:eastAsiaTheme="minorHAnsi"/>
        </w:rPr>
        <w:t xml:space="preserve">the </w:t>
      </w:r>
      <w:r w:rsidR="0077488B">
        <w:rPr>
          <w:rFonts w:eastAsiaTheme="minorHAnsi"/>
        </w:rPr>
        <w:t xml:space="preserve">majority of </w:t>
      </w:r>
      <w:r w:rsidR="00F725E8">
        <w:rPr>
          <w:rFonts w:eastAsiaTheme="minorHAnsi"/>
        </w:rPr>
        <w:t xml:space="preserve">reported </w:t>
      </w:r>
      <w:proofErr w:type="spellStart"/>
      <w:r w:rsidR="00F725E8">
        <w:rPr>
          <w:rFonts w:eastAsiaTheme="minorHAnsi"/>
        </w:rPr>
        <w:t>AdV</w:t>
      </w:r>
      <w:proofErr w:type="spellEnd"/>
      <w:r w:rsidR="00F725E8">
        <w:rPr>
          <w:rFonts w:eastAsiaTheme="minorHAnsi"/>
        </w:rPr>
        <w:t xml:space="preserve"> </w:t>
      </w:r>
      <w:r w:rsidR="0077488B">
        <w:rPr>
          <w:rFonts w:eastAsiaTheme="minorHAnsi"/>
        </w:rPr>
        <w:t>infection</w:t>
      </w:r>
      <w:r w:rsidR="00F725E8">
        <w:rPr>
          <w:rFonts w:eastAsiaTheme="minorHAnsi"/>
        </w:rPr>
        <w:t>s</w:t>
      </w:r>
      <w:r w:rsidR="0077488B">
        <w:rPr>
          <w:rFonts w:eastAsiaTheme="minorHAnsi"/>
        </w:rPr>
        <w:t xml:space="preserve"> have not been serotyped</w:t>
      </w:r>
      <w:r w:rsidR="000A2855">
        <w:rPr>
          <w:rFonts w:eastAsiaTheme="minorHAnsi"/>
        </w:rPr>
        <w:t xml:space="preserve"> and that testing</w:t>
      </w:r>
      <w:r w:rsidR="009F1628">
        <w:rPr>
          <w:rFonts w:eastAsiaTheme="minorHAnsi"/>
        </w:rPr>
        <w:t xml:space="preserve"> for adenovirus </w:t>
      </w:r>
      <w:r w:rsidR="000A2855">
        <w:rPr>
          <w:rFonts w:eastAsiaTheme="minorHAnsi"/>
        </w:rPr>
        <w:t>infections</w:t>
      </w:r>
      <w:r w:rsidR="009F1628">
        <w:rPr>
          <w:rFonts w:eastAsiaTheme="minorHAnsi"/>
        </w:rPr>
        <w:t xml:space="preserve"> may not be common in Australia</w:t>
      </w:r>
      <w:r w:rsidR="0077488B">
        <w:rPr>
          <w:rFonts w:eastAsiaTheme="minorHAnsi"/>
        </w:rPr>
        <w:t xml:space="preserve">. However, these numbers </w:t>
      </w:r>
      <w:r w:rsidR="009F1628">
        <w:rPr>
          <w:rFonts w:eastAsiaTheme="minorHAnsi"/>
        </w:rPr>
        <w:t>may</w:t>
      </w:r>
      <w:r w:rsidR="0077488B">
        <w:rPr>
          <w:rFonts w:eastAsiaTheme="minorHAnsi"/>
        </w:rPr>
        <w:t xml:space="preserve"> indicate </w:t>
      </w:r>
      <w:r w:rsidR="0073569E">
        <w:rPr>
          <w:rFonts w:eastAsiaTheme="minorHAnsi"/>
        </w:rPr>
        <w:t xml:space="preserve">a </w:t>
      </w:r>
      <w:r w:rsidR="0077488B">
        <w:rPr>
          <w:rFonts w:eastAsiaTheme="minorHAnsi"/>
        </w:rPr>
        <w:t xml:space="preserve">low prevalence of adenovirus infections in Australia. </w:t>
      </w:r>
    </w:p>
    <w:p w14:paraId="3F52D8AE" w14:textId="77777777" w:rsidR="00E11988" w:rsidRDefault="00E11988" w:rsidP="00E11988">
      <w:pPr>
        <w:pStyle w:val="RARMPnumberedparagraphs"/>
        <w:numPr>
          <w:ilvl w:val="0"/>
          <w:numId w:val="0"/>
        </w:numPr>
      </w:pPr>
    </w:p>
    <w:p w14:paraId="0CD1CE3E" w14:textId="77777777" w:rsidR="00E11988" w:rsidRDefault="00E11988" w:rsidP="00E11988">
      <w:pPr>
        <w:pStyle w:val="RARMPnumberedparagraphs"/>
        <w:numPr>
          <w:ilvl w:val="0"/>
          <w:numId w:val="0"/>
        </w:numPr>
      </w:pPr>
    </w:p>
    <w:p w14:paraId="7FFE74CB" w14:textId="7607DE18" w:rsidR="00E11988" w:rsidRDefault="00E11988" w:rsidP="00E11988">
      <w:pPr>
        <w:pStyle w:val="RARMPnumberedparagraphs"/>
        <w:numPr>
          <w:ilvl w:val="0"/>
          <w:numId w:val="0"/>
        </w:numPr>
        <w:jc w:val="center"/>
      </w:pPr>
      <w:r>
        <w:rPr>
          <w:noProof/>
        </w:rPr>
        <w:lastRenderedPageBreak/>
        <w:drawing>
          <wp:inline distT="0" distB="0" distL="0" distR="0" wp14:anchorId="2B5EFB3C" wp14:editId="5BEC0173">
            <wp:extent cx="4310742" cy="2357176"/>
            <wp:effectExtent l="0" t="0" r="0" b="5080"/>
            <wp:docPr id="3" name="Picture 3" descr="Figure 5: Seroprevalance for adenovirus types used in the clinic (Mennechet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Seroprevalance for adenovirus types used in the clinic (Mennechet et al., 20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5282" cy="2365127"/>
                    </a:xfrm>
                    <a:prstGeom prst="rect">
                      <a:avLst/>
                    </a:prstGeom>
                    <a:noFill/>
                  </pic:spPr>
                </pic:pic>
              </a:graphicData>
            </a:graphic>
          </wp:inline>
        </w:drawing>
      </w:r>
    </w:p>
    <w:p w14:paraId="26E043CB" w14:textId="57E4655A" w:rsidR="00E11988" w:rsidRPr="00340E83" w:rsidRDefault="00E11988" w:rsidP="00340E83">
      <w:pPr>
        <w:pStyle w:val="figure"/>
      </w:pPr>
      <w:r w:rsidRPr="00340E83">
        <w:t xml:space="preserve">Figure </w:t>
      </w:r>
      <w:r w:rsidR="00D14885">
        <w:t>5</w:t>
      </w:r>
      <w:r w:rsidRPr="00340E83">
        <w:t xml:space="preserve">: </w:t>
      </w:r>
      <w:proofErr w:type="spellStart"/>
      <w:r w:rsidRPr="00340E83">
        <w:t>Seroprevalance</w:t>
      </w:r>
      <w:proofErr w:type="spellEnd"/>
      <w:r w:rsidRPr="00340E83">
        <w:t xml:space="preserve"> for adenovirus types used in the clinic </w:t>
      </w:r>
      <w:r w:rsidR="004E20C9">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instrText xml:space="preserve"> ADDIN EN.CITE </w:instrText>
      </w:r>
      <w:r w:rsidR="00824706">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instrText xml:space="preserve"> ADDIN EN.CITE.DATA </w:instrText>
      </w:r>
      <w:r w:rsidR="00824706">
        <w:fldChar w:fldCharType="end"/>
      </w:r>
      <w:r w:rsidR="004E20C9">
        <w:fldChar w:fldCharType="separate"/>
      </w:r>
      <w:r w:rsidR="004E20C9">
        <w:rPr>
          <w:noProof/>
        </w:rPr>
        <w:t>(</w:t>
      </w:r>
      <w:hyperlink w:anchor="_ENREF_53" w:tooltip="Mennechet, 2019 #58" w:history="1">
        <w:r w:rsidR="00541DD2">
          <w:rPr>
            <w:noProof/>
          </w:rPr>
          <w:t>Mennechet et al., 2019</w:t>
        </w:r>
      </w:hyperlink>
      <w:r w:rsidR="004E20C9">
        <w:rPr>
          <w:noProof/>
        </w:rPr>
        <w:t>)</w:t>
      </w:r>
      <w:r w:rsidR="004E20C9">
        <w:fldChar w:fldCharType="end"/>
      </w:r>
    </w:p>
    <w:p w14:paraId="124A0BCF" w14:textId="3CE65F58" w:rsidR="00E97F86" w:rsidRPr="00E97F86" w:rsidRDefault="00AC1027" w:rsidP="00321D13">
      <w:pPr>
        <w:pStyle w:val="4RARMP"/>
      </w:pPr>
      <w:bookmarkStart w:id="157" w:name="_Ref57107869"/>
      <w:bookmarkStart w:id="158" w:name="_Ref32930850"/>
      <w:bookmarkStart w:id="159" w:name="_Toc53666215"/>
      <w:bookmarkStart w:id="160" w:name="_Toc53675476"/>
      <w:bookmarkEnd w:id="149"/>
      <w:bookmarkEnd w:id="150"/>
      <w:bookmarkEnd w:id="151"/>
      <w:bookmarkEnd w:id="152"/>
      <w:r>
        <w:rPr>
          <w:shd w:val="clear" w:color="auto" w:fill="FFFFFF"/>
        </w:rPr>
        <w:t>Control, e</w:t>
      </w:r>
      <w:r w:rsidR="00922F34" w:rsidRPr="00E97F86">
        <w:rPr>
          <w:shd w:val="clear" w:color="auto" w:fill="FFFFFF"/>
        </w:rPr>
        <w:t>nvironmental stability and decontamination methods</w:t>
      </w:r>
      <w:bookmarkEnd w:id="157"/>
      <w:r w:rsidR="00922F34" w:rsidRPr="00E97F86">
        <w:rPr>
          <w:shd w:val="clear" w:color="auto" w:fill="FFFFFF"/>
        </w:rPr>
        <w:t xml:space="preserve"> </w:t>
      </w:r>
      <w:bookmarkEnd w:id="158"/>
      <w:bookmarkEnd w:id="159"/>
      <w:bookmarkEnd w:id="160"/>
    </w:p>
    <w:p w14:paraId="6E186446" w14:textId="751608E2" w:rsidR="00AC1027" w:rsidRPr="00785BD8" w:rsidRDefault="00E26A08" w:rsidP="00785BD8">
      <w:pPr>
        <w:pStyle w:val="RARMPnumberedparagraphs"/>
        <w:rPr>
          <w:rFonts w:cs="Calibri"/>
          <w:szCs w:val="22"/>
        </w:rPr>
      </w:pPr>
      <w:r>
        <w:rPr>
          <w:rFonts w:cs="Calibri"/>
          <w:szCs w:val="22"/>
        </w:rPr>
        <w:t xml:space="preserve">Infection </w:t>
      </w:r>
      <w:r w:rsidR="000602AE" w:rsidRPr="00E52B4D">
        <w:rPr>
          <w:rFonts w:cs="Calibri"/>
          <w:szCs w:val="22"/>
        </w:rPr>
        <w:t>w</w:t>
      </w:r>
      <w:r w:rsidR="003D71AF" w:rsidRPr="00E52B4D">
        <w:rPr>
          <w:rFonts w:cs="Calibri"/>
          <w:szCs w:val="22"/>
        </w:rPr>
        <w:t xml:space="preserve">ith </w:t>
      </w:r>
      <w:proofErr w:type="spellStart"/>
      <w:r w:rsidR="00462394">
        <w:rPr>
          <w:rFonts w:cs="Calibri"/>
          <w:szCs w:val="22"/>
        </w:rPr>
        <w:t>H</w:t>
      </w:r>
      <w:r w:rsidR="00496952" w:rsidRPr="00E52B4D">
        <w:rPr>
          <w:rFonts w:cs="Calibri"/>
          <w:szCs w:val="22"/>
        </w:rPr>
        <w:t>AdV</w:t>
      </w:r>
      <w:proofErr w:type="spellEnd"/>
      <w:r w:rsidR="003D71AF"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w:t>
      </w:r>
      <w:r>
        <w:rPr>
          <w:rFonts w:cs="Calibri"/>
          <w:szCs w:val="22"/>
        </w:rPr>
        <w:t xml:space="preserve"> in healthy adults</w:t>
      </w:r>
      <w:r w:rsidR="000602AE" w:rsidRPr="00E52B4D">
        <w:rPr>
          <w:rFonts w:cs="Calibri"/>
          <w:szCs w:val="22"/>
        </w:rPr>
        <w:t xml:space="preserv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and enhanced personal hygiene measures</w:t>
      </w:r>
      <w:r w:rsidR="000A6CA1">
        <w:rPr>
          <w:rFonts w:cs="Calibri"/>
          <w:szCs w:val="22"/>
        </w:rPr>
        <w:t xml:space="preserve"> to limit transmission</w:t>
      </w:r>
      <w:r w:rsidR="000602AE" w:rsidRPr="00E52B4D">
        <w:rPr>
          <w:rFonts w:cs="Calibri"/>
          <w:szCs w:val="22"/>
        </w:rPr>
        <w:t xml:space="preserve">. </w:t>
      </w:r>
      <w:r w:rsidR="00AC1027" w:rsidRPr="00E52B4D">
        <w:rPr>
          <w:rFonts w:cs="Calibri"/>
          <w:szCs w:val="22"/>
        </w:rPr>
        <w:t xml:space="preserve">Antiviral drugs </w:t>
      </w:r>
      <w:r w:rsidR="000602AE" w:rsidRPr="00E52B4D">
        <w:rPr>
          <w:rFonts w:cs="Calibri"/>
          <w:szCs w:val="22"/>
        </w:rPr>
        <w:t>may be</w:t>
      </w:r>
      <w:r w:rsidR="00AC1027" w:rsidRPr="00E52B4D">
        <w:rPr>
          <w:rFonts w:cs="Calibri"/>
          <w:szCs w:val="22"/>
        </w:rPr>
        <w:t xml:space="preserve"> used in immunocompromised patients or those with severe </w:t>
      </w:r>
      <w:r w:rsidR="000602AE" w:rsidRPr="00E52B4D">
        <w:rPr>
          <w:rFonts w:cs="Calibri"/>
          <w:szCs w:val="22"/>
        </w:rPr>
        <w:t>disease</w:t>
      </w:r>
      <w:r w:rsidR="00AC1027" w:rsidRPr="00E52B4D">
        <w:rPr>
          <w:rFonts w:cs="Calibri"/>
          <w:szCs w:val="22"/>
        </w:rPr>
        <w:t xml:space="preserve">. </w:t>
      </w:r>
      <w:r w:rsidR="005C6F06">
        <w:rPr>
          <w:rFonts w:cs="Calibri"/>
          <w:szCs w:val="22"/>
        </w:rPr>
        <w:t>A</w:t>
      </w:r>
      <w:r w:rsidR="005C6F06" w:rsidRPr="00D73A9A">
        <w:rPr>
          <w:rFonts w:cs="Calibri"/>
          <w:szCs w:val="22"/>
        </w:rPr>
        <w:t>ntiviral agents</w:t>
      </w:r>
      <w:r w:rsidR="005C6F06">
        <w:rPr>
          <w:rFonts w:cs="Calibri"/>
          <w:szCs w:val="22"/>
        </w:rPr>
        <w:t xml:space="preserve"> such as Cidofovir and </w:t>
      </w:r>
      <w:proofErr w:type="spellStart"/>
      <w:r w:rsidR="005C6F06">
        <w:rPr>
          <w:rFonts w:cs="Calibri"/>
          <w:szCs w:val="22"/>
        </w:rPr>
        <w:t>Ribavarin</w:t>
      </w:r>
      <w:proofErr w:type="spellEnd"/>
      <w:r w:rsidR="005C6F06" w:rsidRPr="00D73A9A">
        <w:rPr>
          <w:rFonts w:cs="Calibri"/>
          <w:szCs w:val="22"/>
        </w:rPr>
        <w:t xml:space="preserve"> </w:t>
      </w:r>
      <w:r w:rsidR="005D7A89">
        <w:rPr>
          <w:rFonts w:cs="Calibri"/>
          <w:szCs w:val="22"/>
        </w:rPr>
        <w:t xml:space="preserve">are </w:t>
      </w:r>
      <w:r w:rsidR="005C6F06" w:rsidRPr="00D73A9A">
        <w:rPr>
          <w:rFonts w:cs="Calibri"/>
          <w:szCs w:val="22"/>
        </w:rPr>
        <w:t xml:space="preserve">commonly used </w:t>
      </w:r>
      <w:r w:rsidR="005C6F06">
        <w:rPr>
          <w:rFonts w:cs="Calibri"/>
          <w:szCs w:val="22"/>
        </w:rPr>
        <w:t>as first line adenoviral therapies</w:t>
      </w:r>
      <w:r w:rsidR="005C6F06" w:rsidRPr="00D73A9A">
        <w:rPr>
          <w:rFonts w:cs="Calibri"/>
          <w:szCs w:val="22"/>
        </w:rPr>
        <w:t xml:space="preserve"> </w:t>
      </w:r>
      <w:r w:rsidR="005C6F06">
        <w:rPr>
          <w:rFonts w:cs="Calibri"/>
          <w:szCs w:val="22"/>
        </w:rPr>
        <w:fldChar w:fldCharType="begin">
          <w:fldData xml:space="preserve">PEVuZE5vdGU+PENpdGU+PEF1dGhvcj5DREM8L0F1dGhvcj48WWVhcj4yMDE5PC9ZZWFyPjxSZWNO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</w:fldData>
        </w:fldChar>
      </w:r>
      <w:r w:rsidR="00824706">
        <w:rPr>
          <w:rFonts w:cs="Calibri"/>
          <w:szCs w:val="22"/>
        </w:rPr>
        <w:instrText xml:space="preserve"> ADDIN EN.CITE </w:instrText>
      </w:r>
      <w:r w:rsidR="00824706">
        <w:rPr>
          <w:rFonts w:cs="Calibri"/>
          <w:szCs w:val="22"/>
        </w:rPr>
        <w:fldChar w:fldCharType="begin">
          <w:fldData xml:space="preserve">PEVuZE5vdGU+PENpdGU+PEF1dGhvcj5DREM8L0F1dGhvcj48WWVhcj4yMDE5PC9ZZWFyPjxSZWNO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5C6F06">
        <w:rPr>
          <w:rFonts w:cs="Calibri"/>
          <w:szCs w:val="22"/>
        </w:rPr>
      </w:r>
      <w:r w:rsidR="005C6F06">
        <w:rPr>
          <w:rFonts w:cs="Calibri"/>
          <w:szCs w:val="22"/>
        </w:rPr>
        <w:fldChar w:fldCharType="separate"/>
      </w:r>
      <w:r w:rsidR="00807682">
        <w:rPr>
          <w:rFonts w:cs="Calibri"/>
          <w:noProof/>
          <w:szCs w:val="22"/>
        </w:rPr>
        <w:t>(</w:t>
      </w:r>
      <w:hyperlink w:anchor="_ENREF_90" w:tooltip="Waye, 2010 #104" w:history="1">
        <w:r w:rsidR="00541DD2">
          <w:rPr>
            <w:rFonts w:cs="Calibri"/>
            <w:noProof/>
            <w:szCs w:val="22"/>
          </w:rPr>
          <w:t>Waye and Sing, 2010a</w:t>
        </w:r>
      </w:hyperlink>
      <w:r w:rsidR="00807682">
        <w:rPr>
          <w:rFonts w:cs="Calibri"/>
          <w:noProof/>
          <w:szCs w:val="22"/>
        </w:rPr>
        <w:t xml:space="preserve">; </w:t>
      </w:r>
      <w:hyperlink w:anchor="_ENREF_14" w:tooltip="CDC, 2019 #63" w:history="1">
        <w:r w:rsidR="00541DD2">
          <w:rPr>
            <w:rFonts w:cs="Calibri"/>
            <w:noProof/>
            <w:szCs w:val="22"/>
          </w:rPr>
          <w:t>CDC, 2019a</w:t>
        </w:r>
      </w:hyperlink>
      <w:r w:rsidR="00807682">
        <w:rPr>
          <w:rFonts w:cs="Calibri"/>
          <w:noProof/>
          <w:szCs w:val="22"/>
        </w:rPr>
        <w:t xml:space="preserve">; </w:t>
      </w:r>
      <w:hyperlink w:anchor="_ENREF_46" w:tooltip="Lion, 2019 #83" w:history="1">
        <w:r w:rsidR="00541DD2">
          <w:rPr>
            <w:rFonts w:cs="Calibri"/>
            <w:noProof/>
            <w:szCs w:val="22"/>
          </w:rPr>
          <w:t>Lion, 2019</w:t>
        </w:r>
      </w:hyperlink>
      <w:r w:rsidR="00807682">
        <w:rPr>
          <w:rFonts w:cs="Calibri"/>
          <w:noProof/>
          <w:szCs w:val="22"/>
        </w:rPr>
        <w:t>)</w:t>
      </w:r>
      <w:r w:rsidR="005C6F06">
        <w:rPr>
          <w:rFonts w:cs="Calibri"/>
          <w:szCs w:val="22"/>
        </w:rPr>
        <w:fldChar w:fldCharType="end"/>
      </w:r>
      <w:r w:rsidR="005C6F06" w:rsidRPr="0011547C">
        <w:rPr>
          <w:rFonts w:cs="Calibri"/>
          <w:szCs w:val="22"/>
        </w:rPr>
        <w:t>.</w:t>
      </w:r>
      <w:r w:rsidR="00785BD8">
        <w:rPr>
          <w:rFonts w:cs="Calibri"/>
          <w:szCs w:val="22"/>
        </w:rPr>
        <w:t xml:space="preserve"> </w:t>
      </w:r>
      <w:r w:rsidR="00425D4D" w:rsidRPr="00785BD8">
        <w:rPr>
          <w:rFonts w:cs="Calibri"/>
          <w:szCs w:val="22"/>
        </w:rPr>
        <w:t>T</w:t>
      </w:r>
      <w:r w:rsidR="00AC1027" w:rsidRPr="00785BD8">
        <w:rPr>
          <w:rFonts w:cs="Calibri"/>
          <w:szCs w:val="22"/>
        </w:rPr>
        <w:t xml:space="preserve">here are currently no </w:t>
      </w:r>
      <w:proofErr w:type="spellStart"/>
      <w:r w:rsidR="00F725E8">
        <w:rPr>
          <w:rFonts w:cs="Calibri"/>
          <w:szCs w:val="22"/>
        </w:rPr>
        <w:t>AdV</w:t>
      </w:r>
      <w:proofErr w:type="spellEnd"/>
      <w:r w:rsidR="00AC1027" w:rsidRPr="00785BD8">
        <w:rPr>
          <w:rFonts w:cs="Calibri"/>
          <w:szCs w:val="22"/>
        </w:rPr>
        <w:t>-</w:t>
      </w:r>
      <w:r w:rsidR="009D13DF" w:rsidRPr="00785BD8">
        <w:rPr>
          <w:rFonts w:cs="Calibri"/>
          <w:szCs w:val="22"/>
        </w:rPr>
        <w:t xml:space="preserve">specific drugs </w:t>
      </w:r>
      <w:r w:rsidR="005C6F06" w:rsidRPr="00785BD8">
        <w:rPr>
          <w:rFonts w:cs="Calibri"/>
          <w:szCs w:val="22"/>
        </w:rPr>
        <w:t>to treat infection</w:t>
      </w:r>
      <w:r w:rsidR="00471E29" w:rsidRPr="00785BD8">
        <w:rPr>
          <w:rFonts w:cs="Calibri"/>
          <w:szCs w:val="22"/>
        </w:rPr>
        <w:t xml:space="preserve"> </w:t>
      </w:r>
      <w:r w:rsidR="00225DE1" w:rsidRPr="00785BD8">
        <w:rPr>
          <w:rFonts w:cs="Calibri"/>
          <w:szCs w:val="22"/>
        </w:rPr>
        <w:fldChar w:fldCharType="begin">
          <w:fldData xml:space="preserve">PEVuZE5vdGU+PENpdGU+PEF1dGhvcj5DREM8L0F1dGhvcj48WWVhcj4yMDE5PC9ZZWFyPjxSZWNO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</w:fldData>
        </w:fldChar>
      </w:r>
      <w:r w:rsidR="00824706">
        <w:rPr>
          <w:rFonts w:cs="Calibri"/>
          <w:szCs w:val="22"/>
        </w:rPr>
        <w:instrText xml:space="preserve"> ADDIN EN.CITE </w:instrText>
      </w:r>
      <w:r w:rsidR="00824706">
        <w:rPr>
          <w:rFonts w:cs="Calibri"/>
          <w:szCs w:val="22"/>
        </w:rPr>
        <w:fldChar w:fldCharType="begin">
          <w:fldData xml:space="preserve">PEVuZE5vdGU+PENpdGU+PEF1dGhvcj5DREM8L0F1dGhvcj48WWVhcj4yMDE5PC9ZZWFyPjxSZWNO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225DE1" w:rsidRPr="00785BD8">
        <w:rPr>
          <w:rFonts w:cs="Calibri"/>
          <w:szCs w:val="22"/>
        </w:rPr>
      </w:r>
      <w:r w:rsidR="00225DE1" w:rsidRPr="00785BD8">
        <w:rPr>
          <w:rFonts w:cs="Calibri"/>
          <w:szCs w:val="22"/>
        </w:rPr>
        <w:fldChar w:fldCharType="separate"/>
      </w:r>
      <w:r w:rsidR="00807682" w:rsidRPr="00785BD8">
        <w:rPr>
          <w:rFonts w:cs="Calibri"/>
          <w:noProof/>
          <w:szCs w:val="22"/>
        </w:rPr>
        <w:t>(</w:t>
      </w:r>
      <w:hyperlink w:anchor="_ENREF_90" w:tooltip="Waye, 2010 #104" w:history="1">
        <w:r w:rsidR="00541DD2" w:rsidRPr="00785BD8">
          <w:rPr>
            <w:rFonts w:cs="Calibri"/>
            <w:noProof/>
            <w:szCs w:val="22"/>
          </w:rPr>
          <w:t>Waye and Sing, 2010a</w:t>
        </w:r>
      </w:hyperlink>
      <w:r w:rsidR="00807682" w:rsidRPr="00785BD8">
        <w:rPr>
          <w:rFonts w:cs="Calibri"/>
          <w:noProof/>
          <w:szCs w:val="22"/>
        </w:rPr>
        <w:t xml:space="preserve">; </w:t>
      </w:r>
      <w:hyperlink w:anchor="_ENREF_14" w:tooltip="CDC, 2019 #63" w:history="1">
        <w:r w:rsidR="00541DD2" w:rsidRPr="00785BD8">
          <w:rPr>
            <w:rFonts w:cs="Calibri"/>
            <w:noProof/>
            <w:szCs w:val="22"/>
          </w:rPr>
          <w:t>CDC, 2019a</w:t>
        </w:r>
      </w:hyperlink>
      <w:r w:rsidR="00807682" w:rsidRPr="00785BD8">
        <w:rPr>
          <w:rFonts w:cs="Calibri"/>
          <w:noProof/>
          <w:szCs w:val="22"/>
        </w:rPr>
        <w:t>)</w:t>
      </w:r>
      <w:r w:rsidR="00225DE1" w:rsidRPr="00785BD8">
        <w:rPr>
          <w:rFonts w:cs="Calibri"/>
          <w:szCs w:val="22"/>
        </w:rPr>
        <w:fldChar w:fldCharType="end"/>
      </w:r>
      <w:r w:rsidR="00AC1027" w:rsidRPr="00785BD8">
        <w:rPr>
          <w:rFonts w:cs="Calibri"/>
          <w:szCs w:val="22"/>
        </w:rPr>
        <w:t>.</w:t>
      </w:r>
      <w:r w:rsidR="00C61325" w:rsidRPr="00785BD8">
        <w:rPr>
          <w:rFonts w:cs="Calibri"/>
          <w:szCs w:val="22"/>
        </w:rPr>
        <w:t xml:space="preserve"> </w:t>
      </w:r>
    </w:p>
    <w:p w14:paraId="3826B29E" w14:textId="513265CE" w:rsidR="00F74DB8" w:rsidRPr="00D73A9A" w:rsidRDefault="00F725E8" w:rsidP="00F74DB8">
      <w:pPr>
        <w:pStyle w:val="RARMPnumberedparagraphs"/>
        <w:rPr>
          <w:rFonts w:eastAsiaTheme="minorHAnsi" w:cs="Calibri"/>
          <w:szCs w:val="22"/>
        </w:rPr>
      </w:pPr>
      <w:r>
        <w:rPr>
          <w:rFonts w:cs="Calibri"/>
          <w:szCs w:val="22"/>
        </w:rPr>
        <w:t xml:space="preserve">Adenoviruses </w:t>
      </w:r>
      <w:r w:rsidR="000E6783" w:rsidRPr="00D73A9A">
        <w:rPr>
          <w:rFonts w:cs="Calibri"/>
          <w:szCs w:val="22"/>
        </w:rPr>
        <w:t xml:space="preserve">are resistant to </w:t>
      </w:r>
      <w:r w:rsidR="00E33419" w:rsidRPr="00D73A9A">
        <w:rPr>
          <w:rFonts w:cs="Calibri"/>
          <w:szCs w:val="22"/>
        </w:rPr>
        <w:t xml:space="preserve">most </w:t>
      </w:r>
      <w:r w:rsidR="000E6783" w:rsidRPr="00D73A9A">
        <w:rPr>
          <w:rFonts w:cs="Calibri"/>
          <w:szCs w:val="22"/>
        </w:rPr>
        <w:t>chemical or physical decontamination processes and agents</w:t>
      </w:r>
      <w:r w:rsidR="003F05F0" w:rsidRPr="00D73A9A">
        <w:rPr>
          <w:rFonts w:cs="Calibri"/>
          <w:szCs w:val="22"/>
        </w:rPr>
        <w:t xml:space="preserve"> </w:t>
      </w:r>
      <w:r w:rsidR="000E6783" w:rsidRPr="00D73A9A">
        <w:rPr>
          <w:rFonts w:cs="Calibri"/>
          <w:szCs w:val="22"/>
        </w:rPr>
        <w:t>(including lipid</w:t>
      </w:r>
      <w:r w:rsidR="000602AE" w:rsidRPr="00D73A9A">
        <w:rPr>
          <w:rFonts w:cs="Calibri"/>
          <w:szCs w:val="22"/>
        </w:rPr>
        <w:t xml:space="preserve">-disrupting </w:t>
      </w:r>
      <w:r w:rsidR="000E6783" w:rsidRPr="00D73A9A">
        <w:rPr>
          <w:rFonts w:cs="Calibri"/>
          <w:szCs w:val="22"/>
        </w:rPr>
        <w:t xml:space="preserve">disinfectants) as well as </w:t>
      </w:r>
      <w:r w:rsidR="000602AE" w:rsidRPr="00D73A9A">
        <w:rPr>
          <w:rFonts w:cs="Calibri"/>
          <w:szCs w:val="22"/>
        </w:rPr>
        <w:t xml:space="preserve">high or low </w:t>
      </w:r>
      <w:r w:rsidR="000E6783" w:rsidRPr="00D73A9A">
        <w:rPr>
          <w:rFonts w:cs="Calibri"/>
          <w:szCs w:val="22"/>
        </w:rPr>
        <w:t>pH conditions</w:t>
      </w:r>
      <w:r w:rsidR="00FA6D25">
        <w:rPr>
          <w:rFonts w:cs="Calibri"/>
          <w:szCs w:val="22"/>
        </w:rPr>
        <w:t xml:space="preserve"> </w:t>
      </w:r>
      <w:r w:rsidR="00225DE1">
        <w:rPr>
          <w:rFonts w:cs="Calibri"/>
          <w:szCs w:val="22"/>
        </w:rPr>
        <w:fldChar w:fldCharType="begin">
          <w:fldData xml:space="preserve">PEVuZE5vdGU+PENpdGU+PEF1dGhvcj5QdWJsaWMgSGVhbHRoIEFnZW5jeSBvZiBDYW5hZGE8L0F1
dGhvcj48WWVhcj4yMDE0PC9ZZWFyPjxSZWNOdW0+NjQ8L1JlY051bT48RGlzcGxheVRleHQ+KFJ1
dGFsYSBldCBhbC4sIDIwMDY7IFB1YmxpYyBIZWFsdGggQWdlbmN5IG9mIENhbmFkYSwgMjAxNDsg
R3JheSBhbmQgRXJkbWFuLCAyMDE4KTwvRGlzcGxheVRleHQ+PHJlY29yZD48cmVjLW51bWJlcj42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824706">
        <w:rPr>
          <w:rFonts w:cs="Calibri"/>
          <w:szCs w:val="22"/>
        </w:rPr>
        <w:instrText xml:space="preserve"> ADDIN EN.CITE </w:instrText>
      </w:r>
      <w:r w:rsidR="00824706">
        <w:rPr>
          <w:rFonts w:cs="Calibri"/>
          <w:szCs w:val="22"/>
        </w:rPr>
        <w:fldChar w:fldCharType="begin">
          <w:fldData xml:space="preserve">PEVuZE5vdGU+PENpdGU+PEF1dGhvcj5QdWJsaWMgSGVhbHRoIEFnZW5jeSBvZiBDYW5hZGE8L0F1
dGhvcj48WWVhcj4yMDE0PC9ZZWFyPjxSZWNOdW0+NjQ8L1JlY051bT48RGlzcGxheVRleHQ+KFJ1
dGFsYSBldCBhbC4sIDIwMDY7IFB1YmxpYyBIZWFsdGggQWdlbmN5IG9mIENhbmFkYSwgMjAxNDsg
R3JheSBhbmQgRXJkbWFuLCAyMDE4KTwvRGlzcGxheVRleHQ+PHJlY29yZD48cmVjLW51bWJlcj42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71" w:tooltip="Rutala, 2006 #105" w:history="1">
        <w:r w:rsidR="00541DD2">
          <w:rPr>
            <w:rFonts w:cs="Calibri"/>
            <w:noProof/>
            <w:szCs w:val="22"/>
          </w:rPr>
          <w:t>Rutala et al., 2006</w:t>
        </w:r>
      </w:hyperlink>
      <w:r w:rsidR="00225DE1">
        <w:rPr>
          <w:rFonts w:cs="Calibri"/>
          <w:noProof/>
          <w:szCs w:val="22"/>
        </w:rPr>
        <w:t xml:space="preserve">; </w:t>
      </w:r>
      <w:hyperlink w:anchor="_ENREF_63" w:tooltip="Public Health Agency of Canada, 2014 #64" w:history="1">
        <w:r w:rsidR="00541DD2">
          <w:rPr>
            <w:rFonts w:cs="Calibri"/>
            <w:noProof/>
            <w:szCs w:val="22"/>
          </w:rPr>
          <w:t>Public Health Agency of Canada, 2014</w:t>
        </w:r>
      </w:hyperlink>
      <w:r w:rsidR="00225DE1">
        <w:rPr>
          <w:rFonts w:cs="Calibri"/>
          <w:noProof/>
          <w:szCs w:val="22"/>
        </w:rPr>
        <w:t xml:space="preserve">; </w:t>
      </w:r>
      <w:hyperlink w:anchor="_ENREF_27" w:tooltip="Gray, 2018 #100" w:history="1">
        <w:r w:rsidR="00541DD2">
          <w:rPr>
            <w:rFonts w:cs="Calibri"/>
            <w:noProof/>
            <w:szCs w:val="22"/>
          </w:rPr>
          <w:t>Gray and Erdman, 2018</w:t>
        </w:r>
      </w:hyperlink>
      <w:r w:rsidR="00225DE1">
        <w:rPr>
          <w:rFonts w:cs="Calibri"/>
          <w:noProof/>
          <w:szCs w:val="22"/>
        </w:rPr>
        <w:t>)</w:t>
      </w:r>
      <w:r w:rsidR="00225DE1">
        <w:rPr>
          <w:rFonts w:cs="Calibri"/>
          <w:szCs w:val="22"/>
        </w:rPr>
        <w:fldChar w:fldCharType="end"/>
      </w:r>
      <w:r w:rsidR="000E6783" w:rsidRPr="00D73A9A">
        <w:rPr>
          <w:rFonts w:cs="Calibri"/>
          <w:szCs w:val="22"/>
        </w:rPr>
        <w:t xml:space="preserve">. </w:t>
      </w:r>
      <w:r>
        <w:rPr>
          <w:rFonts w:cs="Calibri"/>
          <w:szCs w:val="22"/>
        </w:rPr>
        <w:t>They</w:t>
      </w:r>
      <w:r w:rsidRPr="00D73A9A">
        <w:rPr>
          <w:rFonts w:cs="Calibri"/>
          <w:szCs w:val="22"/>
        </w:rPr>
        <w:t xml:space="preserve"> </w:t>
      </w:r>
      <w:r w:rsidR="000E6783" w:rsidRPr="00D73A9A">
        <w:rPr>
          <w:rFonts w:cs="Calibri"/>
          <w:szCs w:val="22"/>
        </w:rPr>
        <w:t>are also resistant to UV radiation</w:t>
      </w:r>
      <w:r w:rsidR="008E5E12">
        <w:rPr>
          <w:rFonts w:cs="Calibri"/>
          <w:szCs w:val="22"/>
        </w:rPr>
        <w:t xml:space="preserve"> </w:t>
      </w:r>
      <w:r w:rsidR="00225DE1">
        <w:rPr>
          <w:rFonts w:cs="Calibri"/>
          <w:szCs w:val="22"/>
        </w:rPr>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824706">
        <w:rPr>
          <w:rFonts w:cs="Calibri"/>
          <w:szCs w:val="22"/>
        </w:rPr>
        <w:instrText xml:space="preserve"> ADDIN EN.CITE </w:instrText>
      </w:r>
      <w:r w:rsidR="00824706">
        <w:rPr>
          <w:rFonts w:cs="Calibri"/>
          <w:szCs w:val="22"/>
        </w:rPr>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83" w:tooltip="Thompson, 2003 #106" w:history="1">
        <w:r w:rsidR="00541DD2">
          <w:rPr>
            <w:rFonts w:cs="Calibri"/>
            <w:noProof/>
            <w:szCs w:val="22"/>
          </w:rPr>
          <w:t>Thompson et al., 2003</w:t>
        </w:r>
      </w:hyperlink>
      <w:r w:rsidR="00225DE1">
        <w:rPr>
          <w:rFonts w:cs="Calibri"/>
          <w:noProof/>
          <w:szCs w:val="22"/>
        </w:rPr>
        <w:t xml:space="preserve">; </w:t>
      </w:r>
      <w:hyperlink w:anchor="_ENREF_84" w:tooltip="Thurston-Enriquez, 2003 #107" w:history="1">
        <w:r w:rsidR="00541DD2">
          <w:rPr>
            <w:rFonts w:cs="Calibri"/>
            <w:noProof/>
            <w:szCs w:val="22"/>
          </w:rPr>
          <w:t>Thurston-Enriquez et al., 2003</w:t>
        </w:r>
      </w:hyperlink>
      <w:r w:rsidR="00225DE1">
        <w:rPr>
          <w:rFonts w:cs="Calibri"/>
          <w:noProof/>
          <w:szCs w:val="22"/>
        </w:rPr>
        <w:t>)</w:t>
      </w:r>
      <w:r w:rsidR="00225DE1">
        <w:rPr>
          <w:rFonts w:cs="Calibri"/>
          <w:szCs w:val="22"/>
        </w:rPr>
        <w:fldChar w:fldCharType="end"/>
      </w:r>
      <w:r w:rsidR="000E6783" w:rsidRPr="00D73A9A">
        <w:rPr>
          <w:rFonts w:cs="Calibri"/>
          <w:szCs w:val="22"/>
        </w:rPr>
        <w:t xml:space="preserve">, thus </w:t>
      </w:r>
      <w:r w:rsidR="000602AE" w:rsidRPr="00D73A9A">
        <w:rPr>
          <w:rFonts w:cs="Calibri"/>
          <w:szCs w:val="22"/>
        </w:rPr>
        <w:t>supporting</w:t>
      </w:r>
      <w:r w:rsidR="000E6783" w:rsidRPr="00D73A9A">
        <w:rPr>
          <w:rFonts w:cs="Calibri"/>
          <w:szCs w:val="22"/>
        </w:rPr>
        <w:t xml:space="preserve"> survival in </w:t>
      </w:r>
      <w:r w:rsidR="00E33419" w:rsidRPr="00D73A9A">
        <w:rPr>
          <w:rFonts w:cs="Calibri"/>
          <w:szCs w:val="22"/>
        </w:rPr>
        <w:t xml:space="preserve">treated </w:t>
      </w:r>
      <w:r w:rsidR="000E6783" w:rsidRPr="00D73A9A">
        <w:rPr>
          <w:rFonts w:cs="Calibri"/>
          <w:szCs w:val="22"/>
        </w:rPr>
        <w:t>wastewater</w:t>
      </w:r>
      <w:r w:rsidR="00E33419" w:rsidRPr="00D73A9A">
        <w:rPr>
          <w:rFonts w:cs="Calibri"/>
          <w:szCs w:val="22"/>
        </w:rPr>
        <w:t xml:space="preserve"> and </w:t>
      </w:r>
      <w:r w:rsidR="00922F34" w:rsidRPr="00D73A9A">
        <w:rPr>
          <w:rFonts w:cs="Calibri"/>
          <w:szCs w:val="22"/>
        </w:rPr>
        <w:t>sewage, river</w:t>
      </w:r>
      <w:r w:rsidR="004F565D">
        <w:rPr>
          <w:rFonts w:cs="Calibri"/>
          <w:szCs w:val="22"/>
        </w:rPr>
        <w:t>s</w:t>
      </w:r>
      <w:r w:rsidR="00922F34" w:rsidRPr="00D73A9A">
        <w:rPr>
          <w:rFonts w:cs="Calibri"/>
          <w:szCs w:val="22"/>
        </w:rPr>
        <w:t>, ocean</w:t>
      </w:r>
      <w:r w:rsidR="004F565D">
        <w:rPr>
          <w:rFonts w:cs="Calibri"/>
          <w:szCs w:val="22"/>
        </w:rPr>
        <w:t>s,</w:t>
      </w:r>
      <w:r w:rsidR="00922F34" w:rsidRPr="00D73A9A">
        <w:rPr>
          <w:rFonts w:cs="Calibri"/>
          <w:szCs w:val="22"/>
        </w:rPr>
        <w:t xml:space="preserve"> swimming pool</w:t>
      </w:r>
      <w:r w:rsidR="004F565D">
        <w:rPr>
          <w:rFonts w:cs="Calibri"/>
          <w:szCs w:val="22"/>
        </w:rPr>
        <w:t>s</w:t>
      </w:r>
      <w:r w:rsidR="00922F34" w:rsidRPr="00D73A9A">
        <w:rPr>
          <w:rFonts w:cs="Calibri"/>
          <w:szCs w:val="22"/>
        </w:rPr>
        <w:t xml:space="preserve"> w</w:t>
      </w:r>
      <w:r w:rsidR="00F74DB8" w:rsidRPr="00D73A9A">
        <w:rPr>
          <w:rFonts w:cs="Calibri"/>
          <w:szCs w:val="22"/>
        </w:rPr>
        <w:t xml:space="preserve">ater </w:t>
      </w:r>
      <w:r w:rsidR="004F565D">
        <w:rPr>
          <w:rFonts w:cs="Calibri"/>
          <w:szCs w:val="22"/>
        </w:rPr>
        <w:t>and</w:t>
      </w:r>
      <w:r w:rsidR="00F74DB8" w:rsidRPr="00D73A9A">
        <w:rPr>
          <w:rFonts w:cs="Calibri"/>
          <w:szCs w:val="22"/>
        </w:rPr>
        <w:t xml:space="preserve"> drinking water</w:t>
      </w:r>
      <w:r w:rsidR="00225DE1">
        <w:rPr>
          <w:rFonts w:cs="Calibri"/>
          <w:szCs w:val="22"/>
        </w:rPr>
        <w:t xml:space="preserve"> </w:t>
      </w:r>
      <w:r w:rsidR="00D22400">
        <w:rPr>
          <w:rFonts w:cs="Calibri"/>
          <w:szCs w:val="22"/>
        </w:rPr>
        <w:fldChar w:fldCharType="begin"/>
      </w:r>
      <w:r w:rsidR="00824706">
        <w:rPr>
          <w:rFonts w:cs="Calibri"/>
          <w:szCs w:val="22"/>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rPr>
        <w:fldChar w:fldCharType="separate"/>
      </w:r>
      <w:r w:rsidR="00D22400">
        <w:rPr>
          <w:rFonts w:cs="Calibri"/>
          <w:noProof/>
          <w:szCs w:val="22"/>
        </w:rPr>
        <w:t>(</w:t>
      </w:r>
      <w:hyperlink w:anchor="_ENREF_63" w:tooltip="Public Health Agency of Canada, 2014 #64" w:history="1">
        <w:r w:rsidR="00541DD2">
          <w:rPr>
            <w:rFonts w:cs="Calibri"/>
            <w:noProof/>
            <w:szCs w:val="22"/>
          </w:rPr>
          <w:t>Public Health Agency of Canada, 2014</w:t>
        </w:r>
      </w:hyperlink>
      <w:r w:rsidR="00D22400">
        <w:rPr>
          <w:rFonts w:cs="Calibri"/>
          <w:noProof/>
          <w:szCs w:val="22"/>
        </w:rPr>
        <w:t>)</w:t>
      </w:r>
      <w:r w:rsidR="00D22400">
        <w:rPr>
          <w:rFonts w:cs="Calibri"/>
          <w:szCs w:val="22"/>
        </w:rPr>
        <w:fldChar w:fldCharType="end"/>
      </w:r>
      <w:r w:rsidR="00F74DB8" w:rsidRPr="00D73A9A">
        <w:rPr>
          <w:rFonts w:cs="Calibri"/>
          <w:szCs w:val="22"/>
        </w:rPr>
        <w:t>.</w:t>
      </w:r>
      <w:r w:rsidR="00F74DB8" w:rsidRPr="00D73A9A">
        <w:t xml:space="preserve"> </w:t>
      </w:r>
    </w:p>
    <w:p w14:paraId="201AE66B" w14:textId="394D02DA" w:rsidR="00496952" w:rsidRPr="001B3441" w:rsidRDefault="00F725E8" w:rsidP="00496952">
      <w:pPr>
        <w:pStyle w:val="RARMPnumberedparagraphs"/>
        <w:rPr>
          <w:rFonts w:eastAsiaTheme="minorHAnsi" w:cs="Calibri"/>
          <w:szCs w:val="22"/>
        </w:rPr>
      </w:pPr>
      <w:r>
        <w:rPr>
          <w:rFonts w:cs="Calibri"/>
          <w:szCs w:val="22"/>
        </w:rPr>
        <w:t>Adenoviruses</w:t>
      </w:r>
      <w:r w:rsidR="00496952" w:rsidRPr="007507C5">
        <w:rPr>
          <w:rFonts w:cs="Calibri"/>
          <w:szCs w:val="22"/>
        </w:rPr>
        <w:t xml:space="preserve"> are very stable in the environment at pH 6-8 and below </w:t>
      </w:r>
      <w:r w:rsidR="00496952" w:rsidRPr="00584437">
        <w:rPr>
          <w:rFonts w:cs="Calibri"/>
          <w:szCs w:val="22"/>
        </w:rPr>
        <w:t>40</w:t>
      </w:r>
      <w:r w:rsidR="00584437" w:rsidRPr="00584437">
        <w:rPr>
          <w:rFonts w:cs="Calibri"/>
          <w:szCs w:val="22"/>
          <w:vertAlign w:val="superscript"/>
        </w:rPr>
        <w:t>°</w:t>
      </w:r>
      <w:r w:rsidR="00496952" w:rsidRPr="00584437">
        <w:rPr>
          <w:rFonts w:cs="Calibri"/>
          <w:szCs w:val="22"/>
        </w:rPr>
        <w:t>C</w:t>
      </w:r>
      <w:r w:rsidR="00931ED2">
        <w:rPr>
          <w:rFonts w:cs="Calibri"/>
          <w:szCs w:val="22"/>
        </w:rPr>
        <w:t xml:space="preserve"> </w:t>
      </w:r>
      <w:r w:rsidR="00D22400">
        <w:rPr>
          <w:rFonts w:cs="Calibri"/>
          <w:szCs w:val="22"/>
        </w:rPr>
        <w:fldChar w:fldCharType="begin"/>
      </w:r>
      <w:r w:rsidR="00824706">
        <w:rPr>
          <w:rFonts w:cs="Calibri"/>
          <w:szCs w:val="22"/>
        </w:rPr>
        <w:instrText xml:space="preserve"> ADDIN EN.CITE &lt;EndNote&gt;&lt;Cite&gt;&lt;Author&gt;Rexroad&lt;/Author&gt;&lt;Year&gt;2006&lt;/Year&gt;&lt;RecNum&gt;108&lt;/RecNum&gt;&lt;DisplayText&gt;(Rexroad et al., 2006)&lt;/DisplayText&gt;&lt;record&gt;&lt;rec-number&gt;108&lt;/rec-number&gt;&lt;foreign-keys&gt;&lt;key app="EN" db-id="verwe2fxj5fev7epfz8xtdvez025feseze0z" timestamp="1733275116"&gt;108&lt;/key&gt;&lt;/foreign-keys&gt;&lt;ref-type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00D22400">
        <w:rPr>
          <w:rFonts w:cs="Calibri"/>
          <w:szCs w:val="22"/>
        </w:rPr>
        <w:fldChar w:fldCharType="separate"/>
      </w:r>
      <w:r w:rsidR="00D22400">
        <w:rPr>
          <w:rFonts w:cs="Calibri"/>
          <w:noProof/>
          <w:szCs w:val="22"/>
        </w:rPr>
        <w:t>(</w:t>
      </w:r>
      <w:hyperlink w:anchor="_ENREF_68" w:tooltip="Rexroad, 2006 #108" w:history="1">
        <w:r w:rsidR="00541DD2">
          <w:rPr>
            <w:rFonts w:cs="Calibri"/>
            <w:noProof/>
            <w:szCs w:val="22"/>
          </w:rPr>
          <w:t>Rexroad et al., 2006</w:t>
        </w:r>
      </w:hyperlink>
      <w:r w:rsidR="00D22400">
        <w:rPr>
          <w:rFonts w:cs="Calibri"/>
          <w:noProof/>
          <w:szCs w:val="22"/>
        </w:rPr>
        <w:t>)</w:t>
      </w:r>
      <w:r w:rsidR="00D22400">
        <w:rPr>
          <w:rFonts w:cs="Calibri"/>
          <w:szCs w:val="22"/>
        </w:rPr>
        <w:fldChar w:fldCharType="end"/>
      </w:r>
      <w:r w:rsidR="00496952"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proofErr w:type="spellStart"/>
      <w:r w:rsidR="00496952" w:rsidRPr="007507C5">
        <w:rPr>
          <w:rFonts w:cs="Calibri"/>
          <w:szCs w:val="22"/>
          <w:lang w:val="en-US"/>
        </w:rPr>
        <w:t>Ad</w:t>
      </w:r>
      <w:r w:rsidR="00225DE1">
        <w:rPr>
          <w:rFonts w:cs="Calibri"/>
          <w:szCs w:val="22"/>
          <w:lang w:val="en-US"/>
        </w:rPr>
        <w:t>V</w:t>
      </w:r>
      <w:proofErr w:type="spellEnd"/>
      <w:r w:rsidR="00496952" w:rsidRPr="007507C5">
        <w:rPr>
          <w:rFonts w:cs="Calibri"/>
          <w:szCs w:val="22"/>
          <w:lang w:val="en-US"/>
        </w:rPr>
        <w:t xml:space="preserve"> </w:t>
      </w:r>
      <w:r w:rsidR="009B338E" w:rsidRPr="007507C5">
        <w:rPr>
          <w:rFonts w:cs="Calibri"/>
          <w:szCs w:val="22"/>
          <w:lang w:val="en-US"/>
        </w:rPr>
        <w:t>can survive</w:t>
      </w:r>
      <w:r w:rsidR="00496952" w:rsidRPr="007507C5">
        <w:rPr>
          <w:rFonts w:cs="Calibri"/>
          <w:szCs w:val="22"/>
          <w:lang w:val="en-US"/>
        </w:rPr>
        <w:t xml:space="preserve"> up to 10 days on</w:t>
      </w:r>
      <w:r w:rsidR="009B338E" w:rsidRPr="007507C5">
        <w:rPr>
          <w:rFonts w:cs="Calibri"/>
          <w:szCs w:val="22"/>
          <w:lang w:val="en-US"/>
        </w:rPr>
        <w:t xml:space="preserve"> paper under ambient conditions and</w:t>
      </w:r>
      <w:r w:rsidR="00496952" w:rsidRPr="007507C5">
        <w:rPr>
          <w:rFonts w:cs="Calibri"/>
          <w:szCs w:val="22"/>
          <w:lang w:val="en-US"/>
        </w:rPr>
        <w:t xml:space="preserve"> </w:t>
      </w:r>
      <w:r w:rsidR="009B338E" w:rsidRPr="007507C5">
        <w:rPr>
          <w:rFonts w:cs="Calibri"/>
          <w:szCs w:val="22"/>
          <w:lang w:val="en-US"/>
        </w:rPr>
        <w:t>for</w:t>
      </w:r>
      <w:r w:rsidR="00496952" w:rsidRPr="007507C5">
        <w:rPr>
          <w:rFonts w:cs="Calibri"/>
          <w:szCs w:val="22"/>
          <w:lang w:val="en-US"/>
        </w:rPr>
        <w:t xml:space="preserve"> 3-8 weeks on environmental surfaces at room temperature</w:t>
      </w:r>
      <w:r w:rsidR="00225DE1">
        <w:rPr>
          <w:rFonts w:cs="Calibri"/>
          <w:szCs w:val="22"/>
          <w:lang w:val="en-US"/>
        </w:rPr>
        <w:t xml:space="preserve"> </w:t>
      </w:r>
      <w:r w:rsidR="00D22400">
        <w:rPr>
          <w:rFonts w:cs="Calibri"/>
          <w:szCs w:val="22"/>
          <w:lang w:val="en-US"/>
        </w:rPr>
        <w:fldChar w:fldCharType="begin"/>
      </w:r>
      <w:r w:rsidR="00824706">
        <w:rPr>
          <w:rFonts w:cs="Calibri"/>
          <w:szCs w:val="22"/>
          <w:lang w:val="en-US"/>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lang w:val="en-US"/>
        </w:rPr>
        <w:fldChar w:fldCharType="separate"/>
      </w:r>
      <w:r w:rsidR="00D22400">
        <w:rPr>
          <w:rFonts w:cs="Calibri"/>
          <w:noProof/>
          <w:szCs w:val="22"/>
          <w:lang w:val="en-US"/>
        </w:rPr>
        <w:t>(</w:t>
      </w:r>
      <w:hyperlink w:anchor="_ENREF_63" w:tooltip="Public Health Agency of Canada, 2014 #64" w:history="1">
        <w:r w:rsidR="00541DD2">
          <w:rPr>
            <w:rFonts w:cs="Calibri"/>
            <w:noProof/>
            <w:szCs w:val="22"/>
            <w:lang w:val="en-US"/>
          </w:rPr>
          <w:t>Public Health Agency of Canada, 2014</w:t>
        </w:r>
      </w:hyperlink>
      <w:r w:rsidR="00D22400">
        <w:rPr>
          <w:rFonts w:cs="Calibri"/>
          <w:noProof/>
          <w:szCs w:val="22"/>
          <w:lang w:val="en-US"/>
        </w:rPr>
        <w:t>)</w:t>
      </w:r>
      <w:r w:rsidR="00D22400">
        <w:rPr>
          <w:rFonts w:cs="Calibri"/>
          <w:szCs w:val="22"/>
          <w:lang w:val="en-US"/>
        </w:rPr>
        <w:fldChar w:fldCharType="end"/>
      </w:r>
      <w:r w:rsidR="00496952" w:rsidRPr="007507C5">
        <w:rPr>
          <w:rFonts w:cs="Calibri"/>
          <w:szCs w:val="22"/>
          <w:lang w:val="en-US"/>
        </w:rPr>
        <w:t xml:space="preserve">. </w:t>
      </w:r>
      <w:r w:rsidR="00917D8D">
        <w:rPr>
          <w:rFonts w:cs="Calibri"/>
          <w:szCs w:val="22"/>
          <w:lang w:val="en-US"/>
        </w:rPr>
        <w:t xml:space="preserve">Therefore, </w:t>
      </w:r>
      <w:proofErr w:type="spellStart"/>
      <w:r w:rsidR="00917D8D">
        <w:rPr>
          <w:rFonts w:cs="Calibri"/>
          <w:szCs w:val="22"/>
          <w:lang w:val="en-US"/>
        </w:rPr>
        <w:t>AdVs</w:t>
      </w:r>
      <w:proofErr w:type="spellEnd"/>
      <w:r w:rsidR="00917D8D">
        <w:rPr>
          <w:rFonts w:cs="Calibri"/>
          <w:szCs w:val="22"/>
          <w:lang w:val="en-US"/>
        </w:rPr>
        <w:t xml:space="preserve"> survival time depends on the relative humidity, temperature and on the type of surface </w:t>
      </w:r>
      <w:r w:rsidR="000D67F4">
        <w:rPr>
          <w:rFonts w:cs="Calibri"/>
          <w:szCs w:val="22"/>
          <w:lang w:val="en-US"/>
        </w:rPr>
        <w:fldChar w:fldCharType="begin"/>
      </w:r>
      <w:r w:rsidR="00824706">
        <w:rPr>
          <w:rFonts w:cs="Calibri"/>
          <w:szCs w:val="22"/>
          <w:lang w:val="en-US"/>
        </w:rPr>
        <w:instrText xml:space="preserve"> ADDIN EN.CITE &lt;EndNote&gt;&lt;Cite&gt;&lt;Author&gt;Abad&lt;/Author&gt;&lt;Year&gt;1994&lt;/Year&gt;&lt;RecNum&gt;109&lt;/RecNum&gt;&lt;DisplayText&gt;(Abad et al., 1994)&lt;/DisplayText&gt;&lt;record&gt;&lt;rec-number&gt;109&lt;/rec-number&gt;&lt;foreign-keys&gt;&lt;key app="EN" db-id="verwe2fxj5fev7epfz8xtdvez025feseze0z" timestamp="1733275117"&gt;109&lt;/key&gt;&lt;/foreign-keys&gt;&lt;ref-type name="Journal Article"&gt;17&lt;/ref-type&gt;&lt;contributors&gt;&lt;authors&gt;&lt;author&gt;Abad, F. X.&lt;/author&gt;&lt;author&gt;Pintó, R. M.&lt;/author&gt;&lt;author&gt;Bosch, A.&lt;/author&gt;&lt;/authors&gt;&lt;/contributors&gt;&lt;titles&gt;&lt;title&gt;Survival of enteric viruses on environmental fomites&lt;/title&gt;&lt;secondary-title&gt;Applied and environmental microbiology&lt;/secondary-title&gt;&lt;alt-title&gt;Appl Environ Microbiol&lt;/alt-title&gt;&lt;/titles&gt;&lt;periodical&gt;&lt;full-title&gt;Applied and environmental microbiology&lt;/full-title&gt;&lt;/periodical&gt;&lt;pages&gt;3704-3710&lt;/pages&gt;&lt;volume&gt;60&lt;/volume&gt;&lt;number&gt;10&lt;/number&gt;&lt;keywords&gt;&lt;keyword&gt;Adenoviruses, Human/isolation &amp;amp; purification&lt;/keyword&gt;&lt;keyword&gt;Bacteriophages/isolation &amp;amp; purification&lt;/keyword&gt;&lt;keyword&gt;Bacteroides fragilis/virology&lt;/keyword&gt;&lt;keyword&gt;Desiccation&lt;/keyword&gt;&lt;keyword&gt;Enterovirus/*isolation &amp;amp; purification&lt;/keyword&gt;&lt;keyword&gt;Enterovirus Infections/transmission&lt;/keyword&gt;&lt;keyword&gt;*Environmental Microbiology&lt;/keyword&gt;&lt;keyword&gt;Feces/microbiology&lt;/keyword&gt;&lt;keyword&gt;Hepatovirus/isolation &amp;amp; purification&lt;/keyword&gt;&lt;keyword&gt;Humans&lt;/keyword&gt;&lt;keyword&gt;Humidity&lt;/keyword&gt;&lt;keyword&gt;Poliovirus/isolation &amp;amp; purification&lt;/keyword&gt;&lt;keyword&gt;Rotavirus/isolation &amp;amp; purification&lt;/keyword&gt;&lt;keyword&gt;Surface Properties&lt;/keyword&gt;&lt;keyword&gt;Temperature&lt;/keyword&gt;&lt;keyword&gt;Time Factors&lt;/keyword&gt;&lt;/keywords&gt;&lt;dates&gt;&lt;year&gt;1994&lt;/year&gt;&lt;/dates&gt;&lt;isbn&gt;0099-2240&amp;#xD;1098-5336&lt;/isbn&gt;&lt;accession-num&gt;7986043&lt;/accession-num&gt;&lt;urls&gt;&lt;related-urls&gt;&lt;url&gt;https://pubmed.ncbi.nlm.nih.gov/7986043&lt;/url&gt;&lt;url&gt;https://www.ncbi.nlm.nih.gov/pmc/articles/PMC201876/&lt;/url&gt;&lt;/related-urls&gt;&lt;/urls&gt;&lt;electronic-resource-num&gt;10.1128/AEM.60.10.3704-3710.1994&lt;/electronic-resource-num&gt;&lt;remote-database-name&gt;PubMed&lt;/remote-database-name&gt;&lt;language&gt;eng&lt;/language&gt;&lt;/record&gt;&lt;/Cite&gt;&lt;/EndNote&gt;</w:instrText>
      </w:r>
      <w:r w:rsidR="000D67F4">
        <w:rPr>
          <w:rFonts w:cs="Calibri"/>
          <w:szCs w:val="22"/>
          <w:lang w:val="en-US"/>
        </w:rPr>
        <w:fldChar w:fldCharType="separate"/>
      </w:r>
      <w:r w:rsidR="000D67F4">
        <w:rPr>
          <w:rFonts w:cs="Calibri"/>
          <w:noProof/>
          <w:szCs w:val="22"/>
          <w:lang w:val="en-US"/>
        </w:rPr>
        <w:t>(</w:t>
      </w:r>
      <w:hyperlink w:anchor="_ENREF_1" w:tooltip="Abad, 1994 #109" w:history="1">
        <w:r w:rsidR="00541DD2">
          <w:rPr>
            <w:rFonts w:cs="Calibri"/>
            <w:noProof/>
            <w:szCs w:val="22"/>
            <w:lang w:val="en-US"/>
          </w:rPr>
          <w:t>Abad et al., 1994</w:t>
        </w:r>
      </w:hyperlink>
      <w:r w:rsidR="000D67F4">
        <w:rPr>
          <w:rFonts w:cs="Calibri"/>
          <w:noProof/>
          <w:szCs w:val="22"/>
          <w:lang w:val="en-US"/>
        </w:rPr>
        <w:t>)</w:t>
      </w:r>
      <w:r w:rsidR="000D67F4">
        <w:rPr>
          <w:rFonts w:cs="Calibri"/>
          <w:szCs w:val="22"/>
          <w:lang w:val="en-US"/>
        </w:rPr>
        <w:fldChar w:fldCharType="end"/>
      </w:r>
      <w:r w:rsidR="00917D8D">
        <w:rPr>
          <w:rFonts w:cs="Calibri"/>
          <w:szCs w:val="22"/>
          <w:lang w:val="en-US"/>
        </w:rPr>
        <w:t>.</w:t>
      </w:r>
    </w:p>
    <w:p w14:paraId="400E7472" w14:textId="215ACAE2" w:rsidR="001B3441" w:rsidRPr="001B3441" w:rsidRDefault="0027586D" w:rsidP="001B3441">
      <w:pPr>
        <w:pStyle w:val="RARMPnumberedparagraphs"/>
        <w:rPr>
          <w:rFonts w:eastAsiaTheme="minorHAnsi"/>
          <w:szCs w:val="22"/>
        </w:rPr>
      </w:pPr>
      <w:r>
        <w:rPr>
          <w:szCs w:val="22"/>
        </w:rPr>
        <w:t>W</w:t>
      </w:r>
      <w:r w:rsidRPr="00E52B4D">
        <w:rPr>
          <w:szCs w:val="22"/>
        </w:rPr>
        <w:t>orldwide</w:t>
      </w:r>
      <w:r>
        <w:rPr>
          <w:szCs w:val="22"/>
        </w:rPr>
        <w:t xml:space="preserve">, </w:t>
      </w:r>
      <w:proofErr w:type="spellStart"/>
      <w:r w:rsidR="001B3441">
        <w:rPr>
          <w:szCs w:val="22"/>
        </w:rPr>
        <w:t>H</w:t>
      </w:r>
      <w:r w:rsidR="001B3441" w:rsidRPr="00E52B4D">
        <w:rPr>
          <w:szCs w:val="22"/>
        </w:rPr>
        <w:t>AdVs</w:t>
      </w:r>
      <w:proofErr w:type="spellEnd"/>
      <w:r w:rsidR="001B3441" w:rsidRPr="00E52B4D">
        <w:rPr>
          <w:szCs w:val="22"/>
        </w:rPr>
        <w:t xml:space="preserve"> have been detected in water</w:t>
      </w:r>
      <w:r>
        <w:rPr>
          <w:szCs w:val="22"/>
        </w:rPr>
        <w:t xml:space="preserve"> sample</w:t>
      </w:r>
      <w:r w:rsidR="001B3441" w:rsidRPr="00E52B4D">
        <w:rPr>
          <w:szCs w:val="22"/>
        </w:rPr>
        <w:t xml:space="preserve">s </w:t>
      </w:r>
      <w:r>
        <w:rPr>
          <w:szCs w:val="22"/>
        </w:rPr>
        <w:t xml:space="preserve">of different kinds </w:t>
      </w:r>
      <w:r w:rsidR="001B3441" w:rsidRPr="00E52B4D">
        <w:rPr>
          <w:szCs w:val="22"/>
        </w:rPr>
        <w:t>including wastewater, river water, drinking water, ocean and swimming pools</w:t>
      </w:r>
      <w:r w:rsidR="001B3441">
        <w:rPr>
          <w:szCs w:val="22"/>
        </w:rPr>
        <w:t xml:space="preserve"> </w:t>
      </w:r>
      <w:r w:rsidR="001B3441">
        <w:rPr>
          <w:szCs w:val="22"/>
        </w:rPr>
        <w:fldChar w:fldCharType="begin"/>
      </w:r>
      <w:r w:rsidR="00824706">
        <w:rPr>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1B3441">
        <w:rPr>
          <w:szCs w:val="22"/>
        </w:rPr>
        <w:fldChar w:fldCharType="separate"/>
      </w:r>
      <w:r w:rsidR="001B3441">
        <w:rPr>
          <w:noProof/>
          <w:szCs w:val="22"/>
        </w:rPr>
        <w:t>(</w:t>
      </w:r>
      <w:hyperlink w:anchor="_ENREF_5" w:tooltip="Allard and Vantarakis, 2017 #65" w:history="1">
        <w:r w:rsidR="00541DD2">
          <w:rPr>
            <w:noProof/>
            <w:szCs w:val="22"/>
          </w:rPr>
          <w:t>Allard and Vantarakis, 2017</w:t>
        </w:r>
      </w:hyperlink>
      <w:r w:rsidR="001B3441">
        <w:rPr>
          <w:noProof/>
          <w:szCs w:val="22"/>
        </w:rPr>
        <w:t>)</w:t>
      </w:r>
      <w:r w:rsidR="001B3441">
        <w:rPr>
          <w:szCs w:val="22"/>
        </w:rPr>
        <w:fldChar w:fldCharType="end"/>
      </w:r>
      <w:r w:rsidR="001B3441" w:rsidRPr="00E52B4D">
        <w:rPr>
          <w:szCs w:val="22"/>
        </w:rPr>
        <w:t xml:space="preserve">. </w:t>
      </w:r>
      <w:r w:rsidR="00F725E8">
        <w:rPr>
          <w:szCs w:val="22"/>
        </w:rPr>
        <w:t>They</w:t>
      </w:r>
      <w:r w:rsidR="00F725E8" w:rsidRPr="00E52B4D">
        <w:rPr>
          <w:szCs w:val="22"/>
        </w:rPr>
        <w:t xml:space="preserve"> </w:t>
      </w:r>
      <w:r w:rsidR="001B3441" w:rsidRPr="00E52B4D">
        <w:rPr>
          <w:szCs w:val="22"/>
        </w:rPr>
        <w:t xml:space="preserve">are </w:t>
      </w:r>
      <w:r w:rsidR="00E155F6">
        <w:rPr>
          <w:szCs w:val="22"/>
        </w:rPr>
        <w:t>often</w:t>
      </w:r>
      <w:r w:rsidR="001B3441" w:rsidRPr="00E52B4D">
        <w:rPr>
          <w:szCs w:val="22"/>
        </w:rPr>
        <w:t xml:space="preserve"> detected in</w:t>
      </w:r>
      <w:r w:rsidR="001B3441" w:rsidRPr="00E52B4D">
        <w:rPr>
          <w:rFonts w:eastAsiaTheme="minorHAnsi"/>
          <w:szCs w:val="22"/>
        </w:rPr>
        <w:t xml:space="preserve"> high concentrations in domestic sewage and sludge in various countries and in some situations </w:t>
      </w:r>
      <w:r w:rsidR="001B3441">
        <w:rPr>
          <w:rFonts w:eastAsiaTheme="minorHAnsi"/>
          <w:szCs w:val="22"/>
        </w:rPr>
        <w:t>may be</w:t>
      </w:r>
      <w:r w:rsidR="001B3441" w:rsidRPr="00E52B4D">
        <w:rPr>
          <w:rFonts w:eastAsiaTheme="minorHAnsi"/>
          <w:szCs w:val="22"/>
        </w:rPr>
        <w:t xml:space="preserve"> used in surveillance for faecal contamination</w:t>
      </w:r>
      <w:r w:rsidR="001B3441">
        <w:rPr>
          <w:rFonts w:eastAsiaTheme="minorHAnsi"/>
          <w:szCs w:val="22"/>
        </w:rPr>
        <w:t xml:space="preserve"> </w:t>
      </w:r>
      <w:r w:rsidR="001B3441">
        <w:rPr>
          <w:rFonts w:eastAsiaTheme="minorHAnsi"/>
          <w:szCs w:val="22"/>
        </w:rPr>
        <w:fldChar w:fldCharType="begin"/>
      </w:r>
      <w:r w:rsidR="00824706">
        <w:rPr>
          <w:rFonts w:eastAsiaTheme="minorHAns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1B3441">
        <w:rPr>
          <w:rFonts w:eastAsiaTheme="minorHAnsi"/>
          <w:szCs w:val="22"/>
        </w:rPr>
        <w:fldChar w:fldCharType="separate"/>
      </w:r>
      <w:r w:rsidR="001B3441">
        <w:rPr>
          <w:rFonts w:eastAsiaTheme="minorHAnsi"/>
          <w:noProof/>
          <w:szCs w:val="22"/>
        </w:rPr>
        <w:t>(</w:t>
      </w:r>
      <w:hyperlink w:anchor="_ENREF_5" w:tooltip="Allard and Vantarakis, 2017 #65" w:history="1">
        <w:r w:rsidR="00541DD2">
          <w:rPr>
            <w:rFonts w:eastAsiaTheme="minorHAnsi"/>
            <w:noProof/>
            <w:szCs w:val="22"/>
          </w:rPr>
          <w:t>Allard and Vantarakis, 2017</w:t>
        </w:r>
      </w:hyperlink>
      <w:r w:rsidR="001B3441">
        <w:rPr>
          <w:rFonts w:eastAsiaTheme="minorHAnsi"/>
          <w:noProof/>
          <w:szCs w:val="22"/>
        </w:rPr>
        <w:t>)</w:t>
      </w:r>
      <w:r w:rsidR="001B3441">
        <w:rPr>
          <w:rFonts w:eastAsiaTheme="minorHAnsi"/>
          <w:szCs w:val="22"/>
        </w:rPr>
        <w:fldChar w:fldCharType="end"/>
      </w:r>
      <w:r w:rsidR="001B3441" w:rsidRPr="00E52B4D">
        <w:rPr>
          <w:rFonts w:eastAsiaTheme="minorHAnsi"/>
          <w:szCs w:val="22"/>
        </w:rPr>
        <w:t>.</w:t>
      </w:r>
    </w:p>
    <w:p w14:paraId="105DA7C4" w14:textId="0FB80FE2" w:rsidR="005C048B" w:rsidRPr="007507C5" w:rsidRDefault="0027586D" w:rsidP="005C048B">
      <w:pPr>
        <w:pStyle w:val="RARMPnumberedparagraphs"/>
        <w:rPr>
          <w:rFonts w:cs="Calibri"/>
          <w:szCs w:val="22"/>
        </w:rPr>
      </w:pPr>
      <w:r>
        <w:rPr>
          <w:rFonts w:cs="Calibri"/>
          <w:szCs w:val="22"/>
        </w:rPr>
        <w:t>Adenoviruses</w:t>
      </w:r>
      <w:r w:rsidR="00056A93">
        <w:rPr>
          <w:rFonts w:eastAsiaTheme="minorEastAsia" w:cs="Calibri"/>
          <w:szCs w:val="22"/>
        </w:rPr>
        <w:t xml:space="preserve"> </w:t>
      </w:r>
      <w:r w:rsidR="005C048B" w:rsidRPr="007507C5">
        <w:rPr>
          <w:rFonts w:eastAsiaTheme="minorEastAsia" w:cs="Calibri"/>
          <w:szCs w:val="22"/>
        </w:rPr>
        <w:t xml:space="preserve">are </w:t>
      </w:r>
      <w:r>
        <w:rPr>
          <w:rFonts w:eastAsiaTheme="minorEastAsia" w:cs="Calibri"/>
          <w:szCs w:val="22"/>
        </w:rPr>
        <w:t>reported</w:t>
      </w:r>
      <w:r w:rsidRPr="007507C5">
        <w:rPr>
          <w:rFonts w:eastAsiaTheme="minorEastAsia" w:cs="Calibri"/>
          <w:szCs w:val="22"/>
        </w:rPr>
        <w:t xml:space="preserve"> </w:t>
      </w:r>
      <w:r w:rsidR="00496952" w:rsidRPr="007507C5">
        <w:rPr>
          <w:rFonts w:eastAsiaTheme="minorEastAsia" w:cs="Calibri"/>
          <w:szCs w:val="22"/>
        </w:rPr>
        <w:t xml:space="preserve">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w:t>
      </w:r>
      <w:proofErr w:type="spellStart"/>
      <w:r w:rsidR="00584437">
        <w:t>phthalaldehyde</w:t>
      </w:r>
      <w:proofErr w:type="spellEnd"/>
      <w:r w:rsidR="00584437">
        <w:t xml:space="preserve"> and </w:t>
      </w:r>
      <w:r w:rsidR="00584437" w:rsidRPr="00E7491B">
        <w:t>2.4% glutaraldehyde</w:t>
      </w:r>
      <w:r w:rsidR="00ED1EF5">
        <w:t xml:space="preserve"> </w:t>
      </w:r>
      <w:r w:rsidR="00225DE1">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824706">
        <w:instrText xml:space="preserve"> ADDIN EN.CITE </w:instrText>
      </w:r>
      <w:r w:rsidR="00824706">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824706">
        <w:instrText xml:space="preserve"> ADDIN EN.CITE.DATA </w:instrText>
      </w:r>
      <w:r w:rsidR="00824706">
        <w:fldChar w:fldCharType="end"/>
      </w:r>
      <w:r w:rsidR="00225DE1">
        <w:fldChar w:fldCharType="separate"/>
      </w:r>
      <w:r w:rsidR="00D22400">
        <w:rPr>
          <w:noProof/>
        </w:rPr>
        <w:t>(</w:t>
      </w:r>
      <w:hyperlink w:anchor="_ENREF_52" w:tooltip="McCormick, 2004 #110" w:history="1">
        <w:r w:rsidR="00541DD2">
          <w:rPr>
            <w:noProof/>
          </w:rPr>
          <w:t>McCormick and Maheshwari, 2004</w:t>
        </w:r>
      </w:hyperlink>
      <w:r w:rsidR="00D22400">
        <w:rPr>
          <w:noProof/>
        </w:rPr>
        <w:t xml:space="preserve">; </w:t>
      </w:r>
      <w:hyperlink w:anchor="_ENREF_71" w:tooltip="Rutala, 2006 #105" w:history="1">
        <w:r w:rsidR="00541DD2">
          <w:rPr>
            <w:noProof/>
          </w:rPr>
          <w:t>Rutala et al., 2006</w:t>
        </w:r>
      </w:hyperlink>
      <w:r w:rsidR="00D22400">
        <w:rPr>
          <w:noProof/>
        </w:rPr>
        <w:t>)</w:t>
      </w:r>
      <w:r w:rsidR="00225DE1">
        <w:fldChar w:fldCharType="end"/>
      </w:r>
      <w:r w:rsidR="00584437">
        <w:t xml:space="preserve">. </w:t>
      </w:r>
      <w:r w:rsidR="006D6EFF">
        <w:t xml:space="preserve">In addition, </w:t>
      </w:r>
      <w:proofErr w:type="spellStart"/>
      <w:r w:rsidR="006D6EFF">
        <w:t>AdVs</w:t>
      </w:r>
      <w:proofErr w:type="spellEnd"/>
      <w:r w:rsidR="006D6EFF">
        <w:t xml:space="preserve">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225DE1">
        <w:fldChar w:fldCharType="begin">
          <w:fldData xml:space="preserve">PEVuZE5vdGU+PENpdGU+PEF1dGhvcj5QdWJsaWMgSGVhbHRoIEFnZW5jeSBvZiBDYW5hZGE8L0F1
dGhvcj48WWVhcj4yMDE0PC9ZZWFyPjxSZWNOdW0+NjQ8L1JlY051bT48RGlzcGxheVRleHQ+KFB1
YmxpYyBIZWFsdGggQWdlbmN5IG9mIENhbmFkYSwgMjAxNDsgQWxsYXJkIGFuZCBWYW50YXJha2lz
LCAyMDE3OyBHcmF5IGFuZCBFcmRtYW4sIDIwMTgpPC9EaXNwbGF5VGV4dD48cmVjb3JkPjxyZWMt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bGFyZCBhbmQgVmFudGFyYWtpczwvQXV0aG9yPjxZZWFyPjIwMTc8L1llYXI+PFJlY051bT42NTwv
UmVjTnVtPjxyZWNvcmQ+PHJlYy1udW1iZXI+NjU8L3JlYy1udW1iZXI+PGZvcmVpZ24ta2V5cz48
a2V5IGFwcD0iRU4iIGRiLWlkPSJ2ZXJ3ZTJmeGo1ZmV2N2VwZno4eHRkdmV6MDI1ZmVzZXplMHoi
IHRpbWVzdGFtcD0iMTczMzI3NTExNiI+NjU8L2tleT48L2ZvcmVpZ24ta2V5cz48cmVmLXR5cGUg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824706">
        <w:instrText xml:space="preserve"> ADDIN EN.CITE </w:instrText>
      </w:r>
      <w:r w:rsidR="00824706">
        <w:fldChar w:fldCharType="begin">
          <w:fldData xml:space="preserve">PEVuZE5vdGU+PENpdGU+PEF1dGhvcj5QdWJsaWMgSGVhbHRoIEFnZW5jeSBvZiBDYW5hZGE8L0F1
dGhvcj48WWVhcj4yMDE0PC9ZZWFyPjxSZWNOdW0+NjQ8L1JlY051bT48RGlzcGxheVRleHQ+KFB1
YmxpYyBIZWFsdGggQWdlbmN5IG9mIENhbmFkYSwgMjAxNDsgQWxsYXJkIGFuZCBWYW50YXJha2lz
LCAyMDE3OyBHcmF5IGFuZCBFcmRtYW4sIDIwMTgpPC9EaXNwbGF5VGV4dD48cmVjb3JkPjxyZWMt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bGFyZCBhbmQgVmFudGFyYWtpczwvQXV0aG9yPjxZZWFyPjIwMTc8L1llYXI+PFJlY051bT42NTwv
UmVjTnVtPjxyZWNvcmQ+PHJlYy1udW1iZXI+NjU8L3JlYy1udW1iZXI+PGZvcmVpZ24ta2V5cz48
a2V5IGFwcD0iRU4iIGRiLWlkPSJ2ZXJ3ZTJmeGo1ZmV2N2VwZno4eHRkdmV6MDI1ZmVzZXplMHoi
IHRpbWVzdGFtcD0iMTczMzI3NTExNiI+NjU8L2tleT48L2ZvcmVpZ24ta2V5cz48cmVmLXR5cGUg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824706">
        <w:instrText xml:space="preserve"> ADDIN EN.CITE.DATA </w:instrText>
      </w:r>
      <w:r w:rsidR="00824706">
        <w:fldChar w:fldCharType="end"/>
      </w:r>
      <w:r w:rsidR="00225DE1">
        <w:fldChar w:fldCharType="separate"/>
      </w:r>
      <w:r w:rsidR="00225DE1">
        <w:rPr>
          <w:noProof/>
        </w:rPr>
        <w:t>(</w:t>
      </w:r>
      <w:hyperlink w:anchor="_ENREF_63" w:tooltip="Public Health Agency of Canada, 2014 #64" w:history="1">
        <w:r w:rsidR="00541DD2">
          <w:rPr>
            <w:noProof/>
          </w:rPr>
          <w:t>Public Health Agency of Canada, 2014</w:t>
        </w:r>
      </w:hyperlink>
      <w:r w:rsidR="00225DE1">
        <w:rPr>
          <w:noProof/>
        </w:rPr>
        <w:t xml:space="preserve">; </w:t>
      </w:r>
      <w:hyperlink w:anchor="_ENREF_5" w:tooltip="Allard and Vantarakis, 2017 #65" w:history="1">
        <w:r w:rsidR="00541DD2">
          <w:rPr>
            <w:noProof/>
          </w:rPr>
          <w:t>Allard and Vantarakis, 2017</w:t>
        </w:r>
      </w:hyperlink>
      <w:r w:rsidR="00225DE1">
        <w:rPr>
          <w:noProof/>
        </w:rPr>
        <w:t xml:space="preserve">; </w:t>
      </w:r>
      <w:hyperlink w:anchor="_ENREF_27" w:tooltip="Gray, 2018 #100" w:history="1">
        <w:r w:rsidR="00541DD2">
          <w:rPr>
            <w:noProof/>
          </w:rPr>
          <w:t>Gray and Erdman, 2018</w:t>
        </w:r>
      </w:hyperlink>
      <w:r w:rsidR="00225DE1">
        <w:rPr>
          <w:noProof/>
        </w:rPr>
        <w:t>)</w:t>
      </w:r>
      <w:r w:rsidR="00225DE1">
        <w:fldChar w:fldCharType="end"/>
      </w:r>
      <w:r w:rsidR="006D6EFF" w:rsidRPr="00E7491B">
        <w:t>.</w:t>
      </w:r>
      <w:r w:rsidR="006D6EFF">
        <w:t xml:space="preserve"> </w:t>
      </w:r>
    </w:p>
    <w:p w14:paraId="7A5F7E64" w14:textId="3D132C51" w:rsidR="00A63D42" w:rsidRPr="006404A8" w:rsidRDefault="00A63D42" w:rsidP="00E1104A">
      <w:pPr>
        <w:pStyle w:val="2RARMP"/>
      </w:pPr>
      <w:bookmarkStart w:id="161" w:name="_Toc209859572"/>
      <w:bookmarkStart w:id="162" w:name="_Ref220914220"/>
      <w:bookmarkStart w:id="163" w:name="_Ref220920025"/>
      <w:bookmarkStart w:id="164" w:name="_Ref256776892"/>
      <w:bookmarkStart w:id="165" w:name="_Toc274904750"/>
      <w:bookmarkStart w:id="166" w:name="_Toc291151800"/>
      <w:bookmarkStart w:id="167" w:name="_Toc309054004"/>
      <w:bookmarkStart w:id="168" w:name="_Toc309833696"/>
      <w:bookmarkStart w:id="169" w:name="_Toc311188357"/>
      <w:bookmarkStart w:id="170" w:name="_Toc377743562"/>
      <w:bookmarkStart w:id="171" w:name="_Toc47536749"/>
      <w:bookmarkStart w:id="172" w:name="_Toc192844426"/>
      <w:r w:rsidRPr="006404A8">
        <w:lastRenderedPageBreak/>
        <w:t>The GM</w:t>
      </w:r>
      <w:r w:rsidR="00F65589">
        <w:t>O</w:t>
      </w:r>
      <w:r w:rsidR="006B13DE">
        <w:t xml:space="preserve"> -</w:t>
      </w:r>
      <w:r w:rsidRPr="006404A8">
        <w:t xml:space="preserve"> nature and effect of the genetic modification</w:t>
      </w:r>
      <w:bookmarkEnd w:id="161"/>
      <w:bookmarkEnd w:id="162"/>
      <w:bookmarkEnd w:id="163"/>
      <w:bookmarkEnd w:id="164"/>
      <w:bookmarkEnd w:id="165"/>
      <w:bookmarkEnd w:id="166"/>
      <w:bookmarkEnd w:id="167"/>
      <w:bookmarkEnd w:id="168"/>
      <w:bookmarkEnd w:id="169"/>
      <w:bookmarkEnd w:id="170"/>
      <w:bookmarkEnd w:id="171"/>
      <w:bookmarkEnd w:id="172"/>
    </w:p>
    <w:p w14:paraId="24D8520F" w14:textId="14D0A9A2" w:rsidR="00A63D42" w:rsidRPr="00E52B4D" w:rsidRDefault="00A63D42" w:rsidP="002B13BC">
      <w:pPr>
        <w:pStyle w:val="RARMPnumberedparagraphs"/>
        <w:rPr>
          <w:rFonts w:cs="Calibri"/>
        </w:rPr>
      </w:pPr>
      <w:bookmarkStart w:id="173" w:name="_Ref191716974"/>
      <w:r w:rsidRPr="00E52B4D">
        <w:rPr>
          <w:rFonts w:cs="Calibri"/>
          <w:lang w:eastAsia="nl-NL"/>
        </w:rPr>
        <w:t>The GM</w:t>
      </w:r>
      <w:r w:rsidR="00F65589">
        <w:rPr>
          <w:rFonts w:cs="Calibri"/>
          <w:lang w:eastAsia="nl-NL"/>
        </w:rPr>
        <w:t>O</w:t>
      </w:r>
      <w:r w:rsidRPr="00E52B4D">
        <w:rPr>
          <w:rFonts w:cs="Calibri"/>
        </w:rPr>
        <w:t xml:space="preserve"> </w:t>
      </w:r>
      <w:r w:rsidR="00F65589">
        <w:rPr>
          <w:rFonts w:cs="Calibri"/>
        </w:rPr>
        <w:t xml:space="preserve">(Adze 1.C) is based on </w:t>
      </w:r>
      <w:r w:rsidR="00667373">
        <w:rPr>
          <w:rFonts w:cs="Calibri"/>
        </w:rPr>
        <w:t>HAdV-</w:t>
      </w:r>
      <w:r w:rsidR="00EA4395">
        <w:rPr>
          <w:rFonts w:cs="Calibri"/>
        </w:rPr>
        <w:t>C</w:t>
      </w:r>
      <w:r w:rsidR="00667373">
        <w:rPr>
          <w:rFonts w:cs="Calibri"/>
        </w:rPr>
        <w:t>6</w:t>
      </w:r>
      <w:r w:rsidR="00F65589">
        <w:rPr>
          <w:rFonts w:cs="Calibri"/>
        </w:rPr>
        <w:t xml:space="preserve"> and has</w:t>
      </w:r>
      <w:r w:rsidR="00763707">
        <w:rPr>
          <w:rFonts w:cs="Calibri"/>
        </w:rPr>
        <w:t xml:space="preserve"> </w:t>
      </w:r>
      <w:r w:rsidR="00FB0B9D" w:rsidRPr="00E52B4D">
        <w:rPr>
          <w:rFonts w:cs="Calibri"/>
        </w:rPr>
        <w:t xml:space="preserve">been </w:t>
      </w:r>
      <w:r w:rsidR="00E26A08">
        <w:rPr>
          <w:rFonts w:cs="Calibri"/>
        </w:rPr>
        <w:t xml:space="preserve">genetically </w:t>
      </w:r>
      <w:r w:rsidR="00FB0B9D" w:rsidRPr="00E52B4D">
        <w:rPr>
          <w:rFonts w:cs="Calibri"/>
        </w:rPr>
        <w:t xml:space="preserve">modified </w:t>
      </w:r>
      <w:r w:rsidR="00F65589">
        <w:rPr>
          <w:rFonts w:cs="Calibri"/>
        </w:rPr>
        <w:t xml:space="preserve">to render it oncolytic - </w:t>
      </w:r>
      <w:r w:rsidR="00FB0B9D" w:rsidRPr="00E52B4D">
        <w:rPr>
          <w:rFonts w:cs="Calibri"/>
        </w:rPr>
        <w:t>to pr</w:t>
      </w:r>
      <w:r w:rsidR="00F65589">
        <w:rPr>
          <w:rFonts w:cs="Calibri"/>
        </w:rPr>
        <w:t>eferentially replicate in and kill tumour cells</w:t>
      </w:r>
      <w:r w:rsidR="00A233C2" w:rsidRPr="00E52B4D">
        <w:rPr>
          <w:rFonts w:cs="Calibri"/>
        </w:rPr>
        <w:t>.</w:t>
      </w:r>
      <w:r w:rsidR="00EA4395">
        <w:rPr>
          <w:rFonts w:cs="Calibri"/>
        </w:rPr>
        <w:t xml:space="preserve"> </w:t>
      </w:r>
      <w:r w:rsidR="00A233C2" w:rsidRPr="00E52B4D">
        <w:rPr>
          <w:rFonts w:cs="Calibri"/>
        </w:rPr>
        <w:t>The GM</w:t>
      </w:r>
      <w:r w:rsidR="00B37A0E">
        <w:rPr>
          <w:rFonts w:cs="Calibri"/>
        </w:rPr>
        <w:t>O</w:t>
      </w:r>
      <w:r w:rsidR="00A233C2" w:rsidRPr="00E52B4D">
        <w:rPr>
          <w:rFonts w:cs="Calibri"/>
        </w:rPr>
        <w:t xml:space="preserve"> is </w:t>
      </w:r>
      <w:r w:rsidR="00FB0B9D" w:rsidRPr="00E52B4D">
        <w:rPr>
          <w:rFonts w:cs="Calibri"/>
        </w:rPr>
        <w:t xml:space="preserve">designed </w:t>
      </w:r>
      <w:r w:rsidR="00A233C2" w:rsidRPr="00E52B4D">
        <w:rPr>
          <w:rFonts w:cs="Calibri"/>
        </w:rPr>
        <w:t>to</w:t>
      </w:r>
      <w:r w:rsidR="00FB0B9D" w:rsidRPr="00E52B4D">
        <w:rPr>
          <w:rFonts w:cs="Calibri"/>
        </w:rPr>
        <w:t xml:space="preserve"> </w:t>
      </w:r>
      <w:r w:rsidR="00B37A0E">
        <w:rPr>
          <w:rFonts w:cs="Calibri"/>
        </w:rPr>
        <w:t>treat melanoma in patients with diagnosed metastatic tumours.</w:t>
      </w:r>
    </w:p>
    <w:p w14:paraId="311BDD53" w14:textId="1B0ABB83" w:rsidR="002B13BC" w:rsidRDefault="002B13BC" w:rsidP="002B13BC">
      <w:pPr>
        <w:pStyle w:val="3RARMP"/>
      </w:pPr>
      <w:bookmarkStart w:id="174" w:name="_Toc47536750"/>
      <w:bookmarkStart w:id="175" w:name="_Ref57118981"/>
      <w:bookmarkStart w:id="176" w:name="_Ref57118992"/>
      <w:bookmarkStart w:id="177" w:name="_Ref57119428"/>
      <w:bookmarkStart w:id="178" w:name="_Toc192844427"/>
      <w:bookmarkStart w:id="179" w:name="_Toc194221362"/>
      <w:bookmarkStart w:id="180" w:name="_Toc195684934"/>
      <w:bookmarkStart w:id="181" w:name="_Toc209859574"/>
      <w:bookmarkStart w:id="182" w:name="_Ref236199314"/>
      <w:bookmarkStart w:id="183" w:name="_Toc274904753"/>
      <w:bookmarkStart w:id="184" w:name="_Toc291151804"/>
      <w:r>
        <w:t>The genetic modification</w:t>
      </w:r>
      <w:bookmarkEnd w:id="174"/>
      <w:r w:rsidR="00FB0B9D">
        <w:t>s</w:t>
      </w:r>
      <w:bookmarkEnd w:id="175"/>
      <w:bookmarkEnd w:id="176"/>
      <w:bookmarkEnd w:id="177"/>
      <w:r w:rsidR="00393D7F">
        <w:t xml:space="preserve"> and their effects</w:t>
      </w:r>
      <w:bookmarkEnd w:id="178"/>
    </w:p>
    <w:p w14:paraId="0D4031DF" w14:textId="197927E3" w:rsidR="00EA4395" w:rsidRPr="00EA4395" w:rsidRDefault="00B37A0E" w:rsidP="00EA4395">
      <w:pPr>
        <w:pStyle w:val="RARMPnumberedparagraphs"/>
        <w:rPr>
          <w:rFonts w:cs="Calibri"/>
          <w:szCs w:val="22"/>
        </w:rPr>
      </w:pPr>
      <w:r>
        <w:rPr>
          <w:rFonts w:cs="Calibri"/>
          <w:szCs w:val="22"/>
        </w:rPr>
        <w:t xml:space="preserve">Adze 1.C </w:t>
      </w:r>
      <w:r w:rsidR="00EA4395" w:rsidRPr="00EA4395">
        <w:rPr>
          <w:rFonts w:cs="Calibri"/>
          <w:szCs w:val="22"/>
        </w:rPr>
        <w:t xml:space="preserve">has </w:t>
      </w:r>
      <w:r w:rsidR="00D14885">
        <w:rPr>
          <w:rFonts w:cs="Calibri"/>
          <w:szCs w:val="22"/>
        </w:rPr>
        <w:t xml:space="preserve">3 </w:t>
      </w:r>
      <w:r w:rsidR="00541788">
        <w:rPr>
          <w:rFonts w:cs="Calibri"/>
          <w:szCs w:val="22"/>
        </w:rPr>
        <w:t xml:space="preserve">modifications </w:t>
      </w:r>
      <w:r w:rsidR="00387093">
        <w:rPr>
          <w:rFonts w:cs="Calibri"/>
          <w:szCs w:val="22"/>
        </w:rPr>
        <w:t>that</w:t>
      </w:r>
      <w:r w:rsidR="00541788">
        <w:rPr>
          <w:rFonts w:cs="Calibri"/>
          <w:szCs w:val="22"/>
        </w:rPr>
        <w:t xml:space="preserve"> render it oncolytic</w:t>
      </w:r>
      <w:r w:rsidR="00387093">
        <w:rPr>
          <w:rFonts w:cs="Calibri"/>
          <w:szCs w:val="22"/>
        </w:rPr>
        <w:t xml:space="preserve"> (Figure </w:t>
      </w:r>
      <w:r w:rsidR="00D14885">
        <w:rPr>
          <w:rFonts w:cs="Calibri"/>
          <w:szCs w:val="22"/>
        </w:rPr>
        <w:t>6</w:t>
      </w:r>
      <w:r w:rsidR="00387093">
        <w:rPr>
          <w:rFonts w:cs="Calibri"/>
          <w:szCs w:val="22"/>
        </w:rPr>
        <w:t>)</w:t>
      </w:r>
      <w:r w:rsidR="00541788">
        <w:rPr>
          <w:rFonts w:cs="Calibri"/>
          <w:szCs w:val="22"/>
        </w:rPr>
        <w:t xml:space="preserve">. </w:t>
      </w:r>
      <w:r w:rsidR="004C4FF6">
        <w:rPr>
          <w:rFonts w:cs="Calibri"/>
          <w:szCs w:val="22"/>
        </w:rPr>
        <w:t>First, t</w:t>
      </w:r>
      <w:r w:rsidR="00D302DC">
        <w:rPr>
          <w:rFonts w:cs="Calibri"/>
          <w:szCs w:val="22"/>
        </w:rPr>
        <w:t>he backbone vector is based on HAdV-C657</w:t>
      </w:r>
      <w:r w:rsidR="00541788">
        <w:rPr>
          <w:rFonts w:cs="Calibri"/>
          <w:szCs w:val="22"/>
        </w:rPr>
        <w:t xml:space="preserve">, </w:t>
      </w:r>
      <w:r w:rsidR="00D302DC">
        <w:rPr>
          <w:rFonts w:cs="Calibri"/>
          <w:szCs w:val="22"/>
        </w:rPr>
        <w:t xml:space="preserve">where </w:t>
      </w:r>
      <w:r w:rsidR="00541788">
        <w:rPr>
          <w:rFonts w:cs="Calibri"/>
          <w:szCs w:val="22"/>
        </w:rPr>
        <w:t xml:space="preserve">the </w:t>
      </w:r>
      <w:proofErr w:type="spellStart"/>
      <w:r w:rsidR="00541788">
        <w:rPr>
          <w:rFonts w:cs="Calibri"/>
          <w:szCs w:val="22"/>
        </w:rPr>
        <w:t>hexon</w:t>
      </w:r>
      <w:proofErr w:type="spellEnd"/>
      <w:r w:rsidR="00541788">
        <w:rPr>
          <w:rFonts w:cs="Calibri"/>
          <w:szCs w:val="22"/>
        </w:rPr>
        <w:t xml:space="preserve"> hypervariable region (HVR) from HAdV-C6 has been replaced with the </w:t>
      </w:r>
      <w:proofErr w:type="spellStart"/>
      <w:r w:rsidR="00705B29">
        <w:rPr>
          <w:rFonts w:cs="Calibri"/>
          <w:szCs w:val="22"/>
        </w:rPr>
        <w:t>hexon</w:t>
      </w:r>
      <w:proofErr w:type="spellEnd"/>
      <w:r w:rsidR="00705B29">
        <w:rPr>
          <w:rFonts w:cs="Calibri"/>
          <w:szCs w:val="22"/>
        </w:rPr>
        <w:t xml:space="preserve"> </w:t>
      </w:r>
      <w:r w:rsidR="00541788">
        <w:rPr>
          <w:rFonts w:cs="Calibri"/>
          <w:szCs w:val="22"/>
        </w:rPr>
        <w:t xml:space="preserve">HVR from HAdV-C57 </w:t>
      </w:r>
      <w:r w:rsidR="003F2F09">
        <w:rPr>
          <w:rFonts w:cs="Calibri"/>
          <w:szCs w:val="22"/>
        </w:rPr>
        <w:t xml:space="preserve">allowing </w:t>
      </w:r>
      <w:r w:rsidR="001B6183">
        <w:rPr>
          <w:rFonts w:cs="Calibri"/>
          <w:szCs w:val="22"/>
        </w:rPr>
        <w:t xml:space="preserve">the GMO </w:t>
      </w:r>
      <w:r w:rsidR="00313E4A">
        <w:rPr>
          <w:rFonts w:cs="Calibri"/>
          <w:szCs w:val="22"/>
        </w:rPr>
        <w:t>to evade</w:t>
      </w:r>
      <w:r w:rsidR="001B6183">
        <w:rPr>
          <w:rFonts w:cs="Calibri"/>
          <w:szCs w:val="22"/>
        </w:rPr>
        <w:t xml:space="preserve"> any pre-existing immunity </w:t>
      </w:r>
      <w:r w:rsidR="00D36D8D">
        <w:rPr>
          <w:rFonts w:cs="Calibri"/>
          <w:szCs w:val="22"/>
        </w:rPr>
        <w:fldChar w:fldCharType="begin"/>
      </w:r>
      <w:r w:rsidR="00D36D8D">
        <w:rPr>
          <w:rFonts w:cs="Calibri"/>
          <w:szCs w:val="22"/>
        </w:rPr>
        <w:instrText xml:space="preserve"> ADDIN EN.CITE &lt;EndNote&gt;&lt;Cite&gt;&lt;Author&gt;Nguyen&lt;/Author&gt;&lt;Year&gt;2018&lt;/Year&gt;&lt;RecNum&gt;165&lt;/RecNum&gt;&lt;DisplayText&gt;(Nguyen et al., 2018)&lt;/DisplayText&gt;&lt;record&gt;&lt;rec-number&gt;165&lt;/rec-number&gt;&lt;foreign-keys&gt;&lt;key app="EN" db-id="verwe2fxj5fev7epfz8xtdvez025feseze0z" timestamp="1734568256"&gt;165&lt;/key&gt;&lt;/foreign-keys&gt;&lt;ref-type name="Journal Article"&gt;17&lt;/ref-type&gt;&lt;contributors&gt;&lt;authors&gt;&lt;author&gt;Nguyen, T. V.&lt;/author&gt;&lt;author&gt;Crosby, C. M.&lt;/author&gt;&lt;author&gt;Heller, G. J.&lt;/author&gt;&lt;author&gt;Mendel, Z. I.&lt;/author&gt;&lt;author&gt;Barry, M. E.&lt;/author&gt;&lt;author&gt;Barry, M. A.&lt;/author&gt;&lt;/authors&gt;&lt;/contributors&gt;&lt;auth-address&gt;Department of Internal Medicine, Division of Infectious Diseases.&amp;#xD;Virology and Gene Therapy Graduate Program, Mayo Clinic Graduate School of Biomedical Sciences.&amp;#xD;Postbaccalaureate Research Education Program, Mayo Clinic Graduate School of Biomedical Sciences.&amp;#xD;Department of Immunology.&amp;#xD;Department of Molecular Medicine, Mayo Clinic, Rochester, MN, USA.&lt;/auth-address&gt;&lt;titles&gt;&lt;title&gt;Oncolytic adenovirus Ad657 for systemic virotherapy against prostate cancer&lt;/title&gt;&lt;secondary-title&gt;Oncolytic Virother&lt;/secondary-title&gt;&lt;/titles&gt;&lt;periodical&gt;&lt;full-title&gt;Oncolytic Virother&lt;/full-title&gt;&lt;/periodical&gt;&lt;pages&gt;43-51&lt;/pages&gt;&lt;volume&gt;7&lt;/volume&gt;&lt;edition&gt;2018/05/17&lt;/edition&gt;&lt;keywords&gt;&lt;keyword&gt;adenovirus&lt;/keyword&gt;&lt;keyword&gt;oncolytic&lt;/keyword&gt;&lt;keyword&gt;prostate cancer&lt;/keyword&gt;&lt;keyword&gt;seroprevalence&lt;/keyword&gt;&lt;keyword&gt;virome&lt;/keyword&gt;&lt;/keywords&gt;&lt;dates&gt;&lt;year&gt;2018&lt;/year&gt;&lt;/dates&gt;&lt;isbn&gt;2253-1572 (Print)&amp;#xD;2253-1572&lt;/isbn&gt;&lt;accession-num&gt;29765912&lt;/accession-num&gt;&lt;urls&gt;&lt;/urls&gt;&lt;custom2&gt;PMC5939883&lt;/custom2&gt;&lt;electronic-resource-num&gt;10.2147/ov.S155946&lt;/electronic-resource-num&gt;&lt;remote-database-provider&gt;NLM&lt;/remote-database-provider&gt;&lt;language&gt;eng&lt;/language&gt;&lt;/record&gt;&lt;/Cite&gt;&lt;/EndNote&gt;</w:instrText>
      </w:r>
      <w:r w:rsidR="00D36D8D">
        <w:rPr>
          <w:rFonts w:cs="Calibri"/>
          <w:szCs w:val="22"/>
        </w:rPr>
        <w:fldChar w:fldCharType="separate"/>
      </w:r>
      <w:r w:rsidR="00D36D8D">
        <w:rPr>
          <w:rFonts w:cs="Calibri"/>
          <w:noProof/>
          <w:szCs w:val="22"/>
        </w:rPr>
        <w:t>(</w:t>
      </w:r>
      <w:hyperlink w:anchor="_ENREF_57" w:tooltip="Nguyen, 2018 #164" w:history="1">
        <w:r w:rsidR="00541DD2">
          <w:rPr>
            <w:rFonts w:cs="Calibri"/>
            <w:noProof/>
            <w:szCs w:val="22"/>
          </w:rPr>
          <w:t>Nguyen et al., 2018</w:t>
        </w:r>
      </w:hyperlink>
      <w:r w:rsidR="00D36D8D">
        <w:rPr>
          <w:rFonts w:cs="Calibri"/>
          <w:noProof/>
          <w:szCs w:val="22"/>
        </w:rPr>
        <w:t>)</w:t>
      </w:r>
      <w:r w:rsidR="00D36D8D">
        <w:rPr>
          <w:rFonts w:cs="Calibri"/>
          <w:szCs w:val="22"/>
        </w:rPr>
        <w:fldChar w:fldCharType="end"/>
      </w:r>
      <w:r w:rsidR="001B6183">
        <w:rPr>
          <w:rFonts w:cs="Calibri"/>
          <w:szCs w:val="22"/>
        </w:rPr>
        <w:t xml:space="preserve">. </w:t>
      </w:r>
      <w:r w:rsidR="004C4FF6">
        <w:rPr>
          <w:rFonts w:cs="Calibri"/>
          <w:szCs w:val="22"/>
        </w:rPr>
        <w:t xml:space="preserve">Second, the E1A gene has </w:t>
      </w:r>
      <w:r w:rsidR="00D14885">
        <w:rPr>
          <w:rFonts w:cs="Calibri"/>
          <w:szCs w:val="22"/>
        </w:rPr>
        <w:t xml:space="preserve">2 </w:t>
      </w:r>
      <w:r w:rsidR="004C4FF6">
        <w:rPr>
          <w:rFonts w:cs="Calibri"/>
          <w:szCs w:val="22"/>
        </w:rPr>
        <w:t>point-mutations (deletions) referred to as d1101 and d1107</w:t>
      </w:r>
      <w:r w:rsidR="00D14885">
        <w:rPr>
          <w:rFonts w:cs="Calibri"/>
          <w:szCs w:val="22"/>
        </w:rPr>
        <w:t>,</w:t>
      </w:r>
      <w:r w:rsidR="004C4FF6">
        <w:rPr>
          <w:rFonts w:cs="Calibri"/>
          <w:szCs w:val="22"/>
        </w:rPr>
        <w:t xml:space="preserve"> that promote the replication of the GMO in tumour cells. </w:t>
      </w:r>
      <w:r w:rsidR="008B73CA">
        <w:rPr>
          <w:rFonts w:cs="Calibri"/>
          <w:szCs w:val="22"/>
        </w:rPr>
        <w:t>The final</w:t>
      </w:r>
      <w:r w:rsidR="004C4FF6">
        <w:rPr>
          <w:rFonts w:cs="Calibri"/>
          <w:szCs w:val="22"/>
        </w:rPr>
        <w:t xml:space="preserve"> </w:t>
      </w:r>
      <w:r w:rsidR="008B73CA">
        <w:rPr>
          <w:rFonts w:cs="Calibri"/>
          <w:szCs w:val="22"/>
        </w:rPr>
        <w:t xml:space="preserve">modification is a partial deletion of E3 which is replaced by human CD40L under control of a constitutive CMV promoter and enhances the immune activation in infected cells. The overall effect of </w:t>
      </w:r>
      <w:r w:rsidR="00FB4941">
        <w:rPr>
          <w:rFonts w:cs="Calibri"/>
          <w:szCs w:val="22"/>
        </w:rPr>
        <w:t xml:space="preserve">these modifications </w:t>
      </w:r>
      <w:r w:rsidR="00387093">
        <w:rPr>
          <w:rFonts w:cs="Calibri"/>
          <w:szCs w:val="22"/>
        </w:rPr>
        <w:t>is that</w:t>
      </w:r>
      <w:r w:rsidR="00FB4941">
        <w:rPr>
          <w:rFonts w:cs="Calibri"/>
          <w:szCs w:val="22"/>
        </w:rPr>
        <w:t xml:space="preserve"> the GMO preferentially replicate</w:t>
      </w:r>
      <w:r w:rsidR="00387093">
        <w:rPr>
          <w:rFonts w:cs="Calibri"/>
          <w:szCs w:val="22"/>
        </w:rPr>
        <w:t>s</w:t>
      </w:r>
      <w:r w:rsidR="00FB4941">
        <w:rPr>
          <w:rFonts w:cs="Calibri"/>
          <w:szCs w:val="22"/>
        </w:rPr>
        <w:t xml:space="preserve"> in and kill</w:t>
      </w:r>
      <w:r w:rsidR="00387093">
        <w:rPr>
          <w:rFonts w:cs="Calibri"/>
          <w:szCs w:val="22"/>
        </w:rPr>
        <w:t>s</w:t>
      </w:r>
      <w:r w:rsidR="00FB4941">
        <w:rPr>
          <w:rFonts w:cs="Calibri"/>
          <w:szCs w:val="22"/>
        </w:rPr>
        <w:t xml:space="preserve"> tumour cells. </w:t>
      </w:r>
      <w:r w:rsidR="003F2F09">
        <w:rPr>
          <w:rFonts w:cs="Calibri"/>
          <w:szCs w:val="22"/>
        </w:rPr>
        <w:t>More detail is given following Figure 6.</w:t>
      </w:r>
    </w:p>
    <w:p w14:paraId="0813F98A" w14:textId="7487C012" w:rsidR="00EA4395" w:rsidRDefault="00E3642B" w:rsidP="00EA4395">
      <w:pPr>
        <w:pStyle w:val="RARMPnumberedparagraphs"/>
        <w:numPr>
          <w:ilvl w:val="0"/>
          <w:numId w:val="0"/>
        </w:numPr>
        <w:rPr>
          <w:rFonts w:cs="Calibri"/>
          <w:szCs w:val="22"/>
        </w:rPr>
      </w:pPr>
      <w:r>
        <w:rPr>
          <w:noProof/>
        </w:rPr>
        <w:drawing>
          <wp:inline distT="0" distB="0" distL="0" distR="0" wp14:anchorId="18A365D5" wp14:editId="549F5285">
            <wp:extent cx="5761355" cy="2305685"/>
            <wp:effectExtent l="0" t="0" r="0" b="0"/>
            <wp:docPr id="544662127" name="Picture 1" descr="Figure 6: Adze1.C structure with (1) two deletions in E1A, (2) Hexon variable region (HVR) replaced with HAdV-C657 HVR and (3) deletion in E3 replaced with human CD40L gene (modified from Afkham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62127" name="Picture 1" descr="Figure 6: Adze1.C structure with (1) two deletions in E1A, (2) Hexon variable region (HVR) replaced with HAdV-C657 HVR and (3) deletion in E3 replaced with human CD40L gene (modified from Afkhami et al., 2016"/>
                    <pic:cNvPicPr/>
                  </pic:nvPicPr>
                  <pic:blipFill>
                    <a:blip r:embed="rId32"/>
                    <a:stretch>
                      <a:fillRect/>
                    </a:stretch>
                  </pic:blipFill>
                  <pic:spPr>
                    <a:xfrm>
                      <a:off x="0" y="0"/>
                      <a:ext cx="5761355" cy="2305685"/>
                    </a:xfrm>
                    <a:prstGeom prst="rect">
                      <a:avLst/>
                    </a:prstGeom>
                  </pic:spPr>
                </pic:pic>
              </a:graphicData>
            </a:graphic>
          </wp:inline>
        </w:drawing>
      </w:r>
    </w:p>
    <w:p w14:paraId="1D67721A" w14:textId="2941631C" w:rsidR="00EA4395" w:rsidRDefault="00EA4395" w:rsidP="00EA4395">
      <w:pPr>
        <w:pStyle w:val="figure"/>
      </w:pPr>
      <w:r>
        <w:t xml:space="preserve">Figure </w:t>
      </w:r>
      <w:r w:rsidR="00D14885">
        <w:t>6</w:t>
      </w:r>
      <w:r>
        <w:t xml:space="preserve">: </w:t>
      </w:r>
      <w:r w:rsidR="00E3642B">
        <w:t>Adze1.C</w:t>
      </w:r>
      <w:r>
        <w:t xml:space="preserve"> </w:t>
      </w:r>
      <w:r w:rsidR="00E3642B">
        <w:t>structure</w:t>
      </w:r>
      <w:r>
        <w:t xml:space="preserve"> </w:t>
      </w:r>
      <w:r w:rsidR="00E3642B">
        <w:t xml:space="preserve">with (1) two deletions in E1A, (2) </w:t>
      </w:r>
      <w:proofErr w:type="spellStart"/>
      <w:r w:rsidR="00E3642B">
        <w:t>Hexon</w:t>
      </w:r>
      <w:proofErr w:type="spellEnd"/>
      <w:r w:rsidR="00E3642B">
        <w:t xml:space="preserve"> variable region (HVR) replaced with HAdV-C657 HVR and (3) deletion in E3 replaced with human CD40L gene (modified from Afkhami et al., 2016)</w:t>
      </w:r>
      <w:r>
        <w:t xml:space="preserve"> </w:t>
      </w:r>
    </w:p>
    <w:p w14:paraId="40E7FBC7" w14:textId="400C8ADB" w:rsidR="00801057" w:rsidRPr="00F34CF8" w:rsidRDefault="008D2B04" w:rsidP="00BA725F">
      <w:pPr>
        <w:pStyle w:val="RARMPnumberedparagraphs"/>
        <w:rPr>
          <w:rFonts w:cs="Calibri"/>
          <w:szCs w:val="22"/>
        </w:rPr>
      </w:pPr>
      <w:r>
        <w:t xml:space="preserve">The GMO was produced using homologous recombination and </w:t>
      </w:r>
      <w:r w:rsidR="00C711FE">
        <w:t xml:space="preserve">bacteriophage lambda </w:t>
      </w:r>
      <w:r>
        <w:t xml:space="preserve">red recombination </w:t>
      </w:r>
      <w:r w:rsidR="00A55AA9">
        <w:t xml:space="preserve">to introduce the targeted modifications </w:t>
      </w:r>
      <w:r w:rsidR="00D36D8D">
        <w:fldChar w:fldCharType="begin"/>
      </w:r>
      <w:r w:rsidR="00D36D8D">
        <w:instrText xml:space="preserve"> ADDIN EN.CITE &lt;EndNote&gt;&lt;Cite&gt;&lt;Author&gt;Campos&lt;/Author&gt;&lt;Year&gt;2004&lt;/Year&gt;&lt;RecNum&gt;171&lt;/RecNum&gt;&lt;DisplayText&gt;(Campos and Barry, 2004)&lt;/DisplayText&gt;&lt;record&gt;&lt;rec-number&gt;171&lt;/rec-number&gt;&lt;foreign-keys&gt;&lt;key app="EN" db-id="verwe2fxj5fev7epfz8xtdvez025feseze0z" timestamp="1736915426"&gt;171&lt;/key&gt;&lt;/foreign-keys&gt;&lt;ref-type name="Journal Article"&gt;17&lt;/ref-type&gt;&lt;contributors&gt;&lt;authors&gt;&lt;author&gt;Campos, Samuel K&lt;/author&gt;&lt;author&gt;Barry, Michael A&lt;/author&gt;&lt;/authors&gt;&lt;/contributors&gt;&lt;titles&gt;&lt;title&gt;Rapid construction of capsid-modified adenoviral vectors through bacteriophage λ Red recombination&lt;/title&gt;&lt;secondary-title&gt;Human gene therapy&lt;/secondary-title&gt;&lt;/titles&gt;&lt;periodical&gt;&lt;full-title&gt;Human gene therapy&lt;/full-title&gt;&lt;/periodical&gt;&lt;pages&gt;1125-1130&lt;/pages&gt;&lt;volume&gt;15&lt;/volume&gt;&lt;number&gt;11&lt;/number&gt;&lt;dates&gt;&lt;year&gt;2004&lt;/year&gt;&lt;/dates&gt;&lt;isbn&gt;1043-0342&lt;/isbn&gt;&lt;urls&gt;&lt;/urls&gt;&lt;/record&gt;&lt;/Cite&gt;&lt;/EndNote&gt;</w:instrText>
      </w:r>
      <w:r w:rsidR="00D36D8D">
        <w:fldChar w:fldCharType="separate"/>
      </w:r>
      <w:r w:rsidR="00D36D8D">
        <w:rPr>
          <w:noProof/>
        </w:rPr>
        <w:t>(</w:t>
      </w:r>
      <w:hyperlink w:anchor="_ENREF_12" w:tooltip="Campos, 2004 #171" w:history="1">
        <w:r w:rsidR="00541DD2">
          <w:rPr>
            <w:noProof/>
          </w:rPr>
          <w:t>Campos and Barry, 2004</w:t>
        </w:r>
      </w:hyperlink>
      <w:r w:rsidR="00D36D8D">
        <w:rPr>
          <w:noProof/>
        </w:rPr>
        <w:t>)</w:t>
      </w:r>
      <w:r w:rsidR="00D36D8D">
        <w:fldChar w:fldCharType="end"/>
      </w:r>
      <w:r w:rsidR="00801057">
        <w:t>.</w:t>
      </w:r>
    </w:p>
    <w:p w14:paraId="7EF9D79A" w14:textId="4FDDC454" w:rsidR="00F34CF8" w:rsidRDefault="00F34CF8" w:rsidP="00BA725F">
      <w:pPr>
        <w:pStyle w:val="RARMPnumberedparagraphs"/>
        <w:rPr>
          <w:rFonts w:cs="Calibri"/>
          <w:szCs w:val="22"/>
        </w:rPr>
      </w:pPr>
      <w:r>
        <w:t xml:space="preserve">The </w:t>
      </w:r>
      <w:proofErr w:type="spellStart"/>
      <w:r>
        <w:t>hexon</w:t>
      </w:r>
      <w:proofErr w:type="spellEnd"/>
      <w:r>
        <w:t xml:space="preserve"> HVR</w:t>
      </w:r>
      <w:r w:rsidR="00705B29">
        <w:t xml:space="preserve"> of the GMO is HAdV-</w:t>
      </w:r>
      <w:r w:rsidR="009075D4">
        <w:t>C657</w:t>
      </w:r>
      <w:r w:rsidR="004F3982">
        <w:t xml:space="preserve"> </w:t>
      </w:r>
      <w:r w:rsidR="003F2F09">
        <w:t xml:space="preserve">resulting from the </w:t>
      </w:r>
      <w:r w:rsidR="00705B29">
        <w:t xml:space="preserve"> replacement of the HAdV-C6 </w:t>
      </w:r>
      <w:proofErr w:type="spellStart"/>
      <w:r w:rsidR="00705B29">
        <w:t>hexon</w:t>
      </w:r>
      <w:proofErr w:type="spellEnd"/>
      <w:r w:rsidR="00705B29">
        <w:t xml:space="preserve"> HVR with that of HAdV-C57 </w:t>
      </w:r>
      <w:r w:rsidR="00D36D8D">
        <w:fldChar w:fldCharType="begin"/>
      </w:r>
      <w:r w:rsidR="00D36D8D">
        <w:instrText xml:space="preserve"> ADDIN EN.CITE &lt;EndNote&gt;&lt;Cite&gt;&lt;Author&gt;Nguyen&lt;/Author&gt;&lt;Year&gt;2018&lt;/Year&gt;&lt;RecNum&gt;164&lt;/RecNum&gt;&lt;DisplayText&gt;(Nguyen et al., 2018)&lt;/DisplayText&gt;&lt;record&gt;&lt;rec-number&gt;164&lt;/rec-number&gt;&lt;foreign-keys&gt;&lt;key app="EN" db-id="verwe2fxj5fev7epfz8xtdvez025feseze0z" timestamp="1733278746"&gt;164&lt;/key&gt;&lt;/foreign-keys&gt;&lt;ref-type name="Journal Article"&gt;17&lt;/ref-type&gt;&lt;contributors&gt;&lt;authors&gt;&lt;author&gt;Nguyen, T. V.&lt;/author&gt;&lt;author&gt;Crosby, C. M.&lt;/author&gt;&lt;author&gt;Heller, G. J.&lt;/author&gt;&lt;author&gt;Mendel, Z. I.&lt;/author&gt;&lt;author&gt;Barry, M. E.&lt;/author&gt;&lt;author&gt;Barry, M. A.&lt;/author&gt;&lt;/authors&gt;&lt;/contributors&gt;&lt;auth-address&gt;Department of Internal Medicine, Division of Infectious Diseases.&amp;#xD;Virology and Gene Therapy Graduate Program, Mayo Clinic Graduate School of Biomedical Sciences.&amp;#xD;Postbaccalaureate Research Education Program, Mayo Clinic Graduate School of Biomedical Sciences.&amp;#xD;Department of Immunology.&amp;#xD;Department of Molecular Medicine, Mayo Clinic, Rochester, MN, USA.&lt;/auth-address&gt;&lt;titles&gt;&lt;title&gt;Oncolytic adenovirus Ad657 for systemic virotherapy against prostate cancer&lt;/title&gt;&lt;secondary-title&gt;Oncolytic Virother&lt;/secondary-title&gt;&lt;/titles&gt;&lt;periodical&gt;&lt;full-title&gt;Oncolytic Virother&lt;/full-title&gt;&lt;/periodical&gt;&lt;pages&gt;43-51&lt;/pages&gt;&lt;volume&gt;7&lt;/volume&gt;&lt;edition&gt;2018/05/17&lt;/edition&gt;&lt;keywords&gt;&lt;keyword&gt;adenovirus&lt;/keyword&gt;&lt;keyword&gt;oncolytic&lt;/keyword&gt;&lt;keyword&gt;prostate cancer&lt;/keyword&gt;&lt;keyword&gt;seroprevalence&lt;/keyword&gt;&lt;keyword&gt;virome&lt;/keyword&gt;&lt;/keywords&gt;&lt;dates&gt;&lt;year&gt;2018&lt;/year&gt;&lt;/dates&gt;&lt;isbn&gt;2253-1572 (Print)&amp;#xD;2253-1572&lt;/isbn&gt;&lt;accession-num&gt;29765912&lt;/accession-num&gt;&lt;urls&gt;&lt;/urls&gt;&lt;custom2&gt;PMC5939883&lt;/custom2&gt;&lt;electronic-resource-num&gt;10.2147/ov.S155946&lt;/electronic-resource-num&gt;&lt;remote-database-provider&gt;NLM&lt;/remote-database-provider&gt;&lt;language&gt;eng&lt;/language&gt;&lt;/record&gt;&lt;/Cite&gt;&lt;/EndNote&gt;</w:instrText>
      </w:r>
      <w:r w:rsidR="00D36D8D">
        <w:fldChar w:fldCharType="separate"/>
      </w:r>
      <w:r w:rsidR="00D36D8D">
        <w:rPr>
          <w:noProof/>
        </w:rPr>
        <w:t>(</w:t>
      </w:r>
      <w:hyperlink w:anchor="_ENREF_57" w:tooltip="Nguyen, 2018 #164" w:history="1">
        <w:r w:rsidR="00541DD2">
          <w:rPr>
            <w:noProof/>
          </w:rPr>
          <w:t>Nguyen et al., 2018</w:t>
        </w:r>
      </w:hyperlink>
      <w:r w:rsidR="00D36D8D">
        <w:rPr>
          <w:noProof/>
        </w:rPr>
        <w:t>)</w:t>
      </w:r>
      <w:r w:rsidR="00D36D8D">
        <w:fldChar w:fldCharType="end"/>
      </w:r>
      <w:r w:rsidR="00705B29">
        <w:t xml:space="preserve">. The modified </w:t>
      </w:r>
      <w:proofErr w:type="spellStart"/>
      <w:r w:rsidR="00705B29">
        <w:t>hexon</w:t>
      </w:r>
      <w:proofErr w:type="spellEnd"/>
      <w:r w:rsidR="00705B29">
        <w:t xml:space="preserve"> HVR has reduced serological cross-reactivity </w:t>
      </w:r>
      <w:r w:rsidR="009075D4">
        <w:t xml:space="preserve">with HAdV-C1, C2 and C5 and requires </w:t>
      </w:r>
      <w:r w:rsidR="004F3982">
        <w:t xml:space="preserve">sera with </w:t>
      </w:r>
      <w:r w:rsidR="009075D4">
        <w:t xml:space="preserve">much higher anti-HAdV-C6 </w:t>
      </w:r>
      <w:r w:rsidR="004F3982">
        <w:t xml:space="preserve">titre </w:t>
      </w:r>
      <w:r w:rsidR="009075D4">
        <w:t>to be neutralised</w:t>
      </w:r>
      <w:r w:rsidR="003D2036">
        <w:t xml:space="preserve"> </w:t>
      </w:r>
      <w:r w:rsidR="00D36D8D">
        <w:fldChar w:fldCharType="begin"/>
      </w:r>
      <w:r w:rsidR="00D36D8D">
        <w:instrText xml:space="preserve"> ADDIN EN.CITE &lt;EndNote&gt;&lt;Cite&gt;&lt;Author&gt;Nguyen&lt;/Author&gt;&lt;Year&gt;2018&lt;/Year&gt;&lt;RecNum&gt;164&lt;/RecNum&gt;&lt;DisplayText&gt;(Nguyen et al., 2018)&lt;/DisplayText&gt;&lt;record&gt;&lt;rec-number&gt;164&lt;/rec-number&gt;&lt;foreign-keys&gt;&lt;key app="EN" db-id="verwe2fxj5fev7epfz8xtdvez025feseze0z" timestamp="1733278746"&gt;164&lt;/key&gt;&lt;/foreign-keys&gt;&lt;ref-type name="Journal Article"&gt;17&lt;/ref-type&gt;&lt;contributors&gt;&lt;authors&gt;&lt;author&gt;Nguyen, T. V.&lt;/author&gt;&lt;author&gt;Crosby, C. M.&lt;/author&gt;&lt;author&gt;Heller, G. J.&lt;/author&gt;&lt;author&gt;Mendel, Z. I.&lt;/author&gt;&lt;author&gt;Barry, M. E.&lt;/author&gt;&lt;author&gt;Barry, M. A.&lt;/author&gt;&lt;/authors&gt;&lt;/contributors&gt;&lt;auth-address&gt;Department of Internal Medicine, Division of Infectious Diseases.&amp;#xD;Virology and Gene Therapy Graduate Program, Mayo Clinic Graduate School of Biomedical Sciences.&amp;#xD;Postbaccalaureate Research Education Program, Mayo Clinic Graduate School of Biomedical Sciences.&amp;#xD;Department of Immunology.&amp;#xD;Department of Molecular Medicine, Mayo Clinic, Rochester, MN, USA.&lt;/auth-address&gt;&lt;titles&gt;&lt;title&gt;Oncolytic adenovirus Ad657 for systemic virotherapy against prostate cancer&lt;/title&gt;&lt;secondary-title&gt;Oncolytic Virother&lt;/secondary-title&gt;&lt;/titles&gt;&lt;periodical&gt;&lt;full-title&gt;Oncolytic Virother&lt;/full-title&gt;&lt;/periodical&gt;&lt;pages&gt;43-51&lt;/pages&gt;&lt;volume&gt;7&lt;/volume&gt;&lt;edition&gt;2018/05/17&lt;/edition&gt;&lt;keywords&gt;&lt;keyword&gt;adenovirus&lt;/keyword&gt;&lt;keyword&gt;oncolytic&lt;/keyword&gt;&lt;keyword&gt;prostate cancer&lt;/keyword&gt;&lt;keyword&gt;seroprevalence&lt;/keyword&gt;&lt;keyword&gt;virome&lt;/keyword&gt;&lt;/keywords&gt;&lt;dates&gt;&lt;year&gt;2018&lt;/year&gt;&lt;/dates&gt;&lt;isbn&gt;2253-1572 (Print)&amp;#xD;2253-1572&lt;/isbn&gt;&lt;accession-num&gt;29765912&lt;/accession-num&gt;&lt;urls&gt;&lt;/urls&gt;&lt;custom2&gt;PMC5939883&lt;/custom2&gt;&lt;electronic-resource-num&gt;10.2147/ov.S155946&lt;/electronic-resource-num&gt;&lt;remote-database-provider&gt;NLM&lt;/remote-database-provider&gt;&lt;language&gt;eng&lt;/language&gt;&lt;/record&gt;&lt;/Cite&gt;&lt;/EndNote&gt;</w:instrText>
      </w:r>
      <w:r w:rsidR="00D36D8D">
        <w:fldChar w:fldCharType="separate"/>
      </w:r>
      <w:r w:rsidR="00D36D8D">
        <w:rPr>
          <w:noProof/>
        </w:rPr>
        <w:t>(</w:t>
      </w:r>
      <w:hyperlink w:anchor="_ENREF_57" w:tooltip="Nguyen, 2018 #164" w:history="1">
        <w:r w:rsidR="00541DD2">
          <w:rPr>
            <w:noProof/>
          </w:rPr>
          <w:t>Nguyen et al., 2018</w:t>
        </w:r>
      </w:hyperlink>
      <w:r w:rsidR="00D36D8D">
        <w:rPr>
          <w:noProof/>
        </w:rPr>
        <w:t>)</w:t>
      </w:r>
      <w:r w:rsidR="00D36D8D">
        <w:fldChar w:fldCharType="end"/>
      </w:r>
      <w:r w:rsidR="009075D4">
        <w:t xml:space="preserve">. </w:t>
      </w:r>
      <w:r w:rsidR="001A0278">
        <w:t>T</w:t>
      </w:r>
      <w:r w:rsidR="003D2036">
        <w:t>his modification allows the GMO to evade any pre-existing immunity to HAdV-C6 in patients</w:t>
      </w:r>
      <w:r w:rsidR="0022642A">
        <w:t xml:space="preserve"> that would </w:t>
      </w:r>
      <w:r w:rsidR="001A0278">
        <w:t xml:space="preserve">otherwise make </w:t>
      </w:r>
      <w:r w:rsidR="0022642A">
        <w:t>the GMO less effective</w:t>
      </w:r>
      <w:r w:rsidR="003D2036">
        <w:t xml:space="preserve">. </w:t>
      </w:r>
    </w:p>
    <w:p w14:paraId="72159E9F" w14:textId="0CB419DE" w:rsidR="001058DA" w:rsidRDefault="00DB77E4" w:rsidP="00BA725F">
      <w:pPr>
        <w:pStyle w:val="RARMPnumberedparagraphs"/>
        <w:rPr>
          <w:rFonts w:cs="Calibri"/>
          <w:szCs w:val="22"/>
        </w:rPr>
      </w:pPr>
      <w:r>
        <w:rPr>
          <w:rFonts w:cs="Calibri"/>
          <w:szCs w:val="22"/>
        </w:rPr>
        <w:t xml:space="preserve">The E1A protein recruits several nuclear proteins to facilitate DNA synthesis and viral replication. </w:t>
      </w:r>
      <w:r w:rsidR="001058DA">
        <w:rPr>
          <w:rFonts w:cs="Calibri"/>
          <w:szCs w:val="22"/>
        </w:rPr>
        <w:t xml:space="preserve">The </w:t>
      </w:r>
      <w:r w:rsidR="00A55AA9">
        <w:rPr>
          <w:rFonts w:cs="Calibri"/>
          <w:szCs w:val="22"/>
        </w:rPr>
        <w:t xml:space="preserve">deletions in E1A are expected to facilitate </w:t>
      </w:r>
      <w:r w:rsidR="001A0278">
        <w:rPr>
          <w:rFonts w:cs="Calibri"/>
          <w:szCs w:val="22"/>
        </w:rPr>
        <w:t xml:space="preserve">targeted </w:t>
      </w:r>
      <w:r w:rsidR="00A55AA9">
        <w:rPr>
          <w:rFonts w:cs="Calibri"/>
          <w:szCs w:val="22"/>
        </w:rPr>
        <w:t>replication of the GMO in tumour cells</w:t>
      </w:r>
      <w:r w:rsidR="001A0278">
        <w:rPr>
          <w:rFonts w:cs="Calibri"/>
          <w:szCs w:val="22"/>
        </w:rPr>
        <w:t>,</w:t>
      </w:r>
      <w:r w:rsidR="00652489">
        <w:rPr>
          <w:rFonts w:cs="Calibri"/>
          <w:szCs w:val="22"/>
        </w:rPr>
        <w:t xml:space="preserve"> by exploiting </w:t>
      </w:r>
      <w:r w:rsidR="001A0278">
        <w:rPr>
          <w:rFonts w:cs="Calibri"/>
          <w:szCs w:val="22"/>
        </w:rPr>
        <w:t xml:space="preserve">oncogenic </w:t>
      </w:r>
      <w:r w:rsidR="00652489">
        <w:rPr>
          <w:rFonts w:cs="Calibri"/>
          <w:szCs w:val="22"/>
        </w:rPr>
        <w:t>mutations in regulatory genes</w:t>
      </w:r>
      <w:r w:rsidR="003F2F09">
        <w:rPr>
          <w:rFonts w:cs="Calibri"/>
          <w:szCs w:val="22"/>
        </w:rPr>
        <w:t xml:space="preserve"> of these cells</w:t>
      </w:r>
      <w:r w:rsidR="00A55AA9">
        <w:rPr>
          <w:rFonts w:cs="Calibri"/>
          <w:szCs w:val="22"/>
        </w:rPr>
        <w:t xml:space="preserve">. </w:t>
      </w:r>
      <w:r w:rsidR="001262AB">
        <w:rPr>
          <w:rFonts w:cs="Calibri"/>
          <w:szCs w:val="22"/>
        </w:rPr>
        <w:t>Deletion d1101 prevent</w:t>
      </w:r>
      <w:r w:rsidR="00973671">
        <w:rPr>
          <w:rFonts w:cs="Calibri"/>
          <w:szCs w:val="22"/>
        </w:rPr>
        <w:t>s</w:t>
      </w:r>
      <w:r w:rsidR="001262AB">
        <w:rPr>
          <w:rFonts w:cs="Calibri"/>
          <w:szCs w:val="22"/>
        </w:rPr>
        <w:t xml:space="preserve"> E1A binding to p300, a </w:t>
      </w:r>
      <w:r w:rsidR="006C2C7A">
        <w:rPr>
          <w:rFonts w:cs="Calibri"/>
          <w:szCs w:val="22"/>
        </w:rPr>
        <w:t>transcriptional coactivator</w:t>
      </w:r>
      <w:r w:rsidR="00CB06A4">
        <w:rPr>
          <w:rFonts w:cs="Calibri"/>
          <w:szCs w:val="22"/>
        </w:rPr>
        <w:t xml:space="preserve"> </w:t>
      </w:r>
      <w:r w:rsidR="0064327A">
        <w:rPr>
          <w:rFonts w:cs="Calibri"/>
          <w:szCs w:val="22"/>
        </w:rPr>
        <w:t xml:space="preserve">which is thought to act as a tumour suppressor in healthy cells </w:t>
      </w:r>
      <w:r w:rsidR="00D36D8D">
        <w:rPr>
          <w:rFonts w:cs="Calibri"/>
          <w:szCs w:val="22"/>
        </w:rPr>
        <w:fldChar w:fldCharType="begin"/>
      </w:r>
      <w:r w:rsidR="00D36D8D">
        <w:rPr>
          <w:rFonts w:cs="Calibri"/>
          <w:szCs w:val="22"/>
        </w:rPr>
        <w:instrText xml:space="preserve"> ADDIN EN.CITE &lt;EndNote&gt;&lt;Cite&gt;&lt;Author&gt;Santer&lt;/Author&gt;&lt;Year&gt;2011&lt;/Year&gt;&lt;RecNum&gt;167&lt;/RecNum&gt;&lt;DisplayText&gt;(Santer et al., 2011)&lt;/DisplayText&gt;&lt;record&gt;&lt;rec-number&gt;167&lt;/rec-number&gt;&lt;foreign-keys&gt;&lt;key app="EN" db-id="verwe2fxj5fev7epfz8xtdvez025feseze0z" timestamp="1736138953"&gt;167&lt;/key&gt;&lt;/foreign-keys&gt;&lt;ref-type name="Journal Article"&gt;17&lt;/ref-type&gt;&lt;contributors&gt;&lt;authors&gt;&lt;author&gt;Santer, Frédéric R.&lt;/author&gt;&lt;author&gt;Höschele, Philipp P.S.&lt;/author&gt;&lt;author&gt;Oh, Su Jung&lt;/author&gt;&lt;author&gt;Erb, Holger H.H.&lt;/author&gt;&lt;author&gt;Bouchal, Jan&lt;/author&gt;&lt;author&gt;Cavarretta, Ilaria T.&lt;/author&gt;&lt;author&gt;Parson, Walther&lt;/author&gt;&lt;author&gt;Meyers, David J.&lt;/author&gt;&lt;author&gt;Cole, Philip A.&lt;/author&gt;&lt;author&gt;Culig, Zoran&lt;/author&gt;&lt;/authors&gt;&lt;/contributors&gt;&lt;titles&gt;&lt;title&gt;Inhibition of the Acetyltransferases p300 and CBP Reveals a Targetable Function for p300 in the Survival and Invasion Pathways of Prostate Cancer Cell Lines&lt;/title&gt;&lt;secondary-title&gt;Molecular Cancer Therapeutics&lt;/secondary-title&gt;&lt;/titles&gt;&lt;periodical&gt;&lt;full-title&gt;Molecular Cancer Therapeutics&lt;/full-title&gt;&lt;/periodical&gt;&lt;pages&gt;1644-1655&lt;/pages&gt;&lt;volume&gt;10&lt;/volume&gt;&lt;number&gt;9&lt;/number&gt;&lt;dates&gt;&lt;year&gt;2011&lt;/year&gt;&lt;/dates&gt;&lt;isbn&gt;1535-7163&lt;/isbn&gt;&lt;urls&gt;&lt;related-urls&gt;&lt;url&gt;https://doi.org/10.1158/1535-7163.MCT-11-0182&lt;/url&gt;&lt;/related-urls&gt;&lt;/urls&gt;&lt;electronic-resource-num&gt;10.1158/1535-7163.Mct-11-0182&lt;/electronic-resource-num&gt;&lt;access-date&gt;1/6/2025&lt;/access-date&gt;&lt;/record&gt;&lt;/Cite&gt;&lt;/EndNote&gt;</w:instrText>
      </w:r>
      <w:r w:rsidR="00D36D8D">
        <w:rPr>
          <w:rFonts w:cs="Calibri"/>
          <w:szCs w:val="22"/>
        </w:rPr>
        <w:fldChar w:fldCharType="separate"/>
      </w:r>
      <w:r w:rsidR="00D36D8D">
        <w:rPr>
          <w:rFonts w:cs="Calibri"/>
          <w:noProof/>
          <w:szCs w:val="22"/>
        </w:rPr>
        <w:t>(</w:t>
      </w:r>
      <w:hyperlink w:anchor="_ENREF_75" w:tooltip="Santer, 2011 #167" w:history="1">
        <w:r w:rsidR="00541DD2">
          <w:rPr>
            <w:rFonts w:cs="Calibri"/>
            <w:noProof/>
            <w:szCs w:val="22"/>
          </w:rPr>
          <w:t>Santer et al., 2011</w:t>
        </w:r>
      </w:hyperlink>
      <w:r w:rsidR="00D36D8D">
        <w:rPr>
          <w:rFonts w:cs="Calibri"/>
          <w:noProof/>
          <w:szCs w:val="22"/>
        </w:rPr>
        <w:t>)</w:t>
      </w:r>
      <w:r w:rsidR="00D36D8D">
        <w:rPr>
          <w:rFonts w:cs="Calibri"/>
          <w:szCs w:val="22"/>
        </w:rPr>
        <w:fldChar w:fldCharType="end"/>
      </w:r>
      <w:r w:rsidR="0064327A">
        <w:rPr>
          <w:rFonts w:cs="Calibri"/>
          <w:szCs w:val="22"/>
        </w:rPr>
        <w:t xml:space="preserve"> and </w:t>
      </w:r>
      <w:r w:rsidR="001A0278">
        <w:rPr>
          <w:rFonts w:cs="Calibri"/>
          <w:szCs w:val="22"/>
        </w:rPr>
        <w:t xml:space="preserve">which </w:t>
      </w:r>
      <w:r w:rsidR="006C2C7A">
        <w:rPr>
          <w:rFonts w:cs="Calibri"/>
          <w:szCs w:val="22"/>
        </w:rPr>
        <w:t xml:space="preserve">is </w:t>
      </w:r>
      <w:r w:rsidR="000306BD">
        <w:rPr>
          <w:rFonts w:cs="Calibri"/>
          <w:szCs w:val="22"/>
        </w:rPr>
        <w:t>recruited to facilitate viral replication</w:t>
      </w:r>
      <w:r w:rsidR="00973671">
        <w:rPr>
          <w:rFonts w:cs="Calibri"/>
          <w:szCs w:val="22"/>
        </w:rPr>
        <w:t xml:space="preserve"> </w:t>
      </w:r>
      <w:r w:rsidR="00D36D8D">
        <w:rPr>
          <w:rFonts w:cs="Calibri"/>
          <w:szCs w:val="22"/>
        </w:rPr>
        <w:fldChar w:fldCharType="begin"/>
      </w:r>
      <w:r w:rsidR="00D36D8D">
        <w:rPr>
          <w:rFonts w:cs="Calibri"/>
          <w:szCs w:val="22"/>
        </w:rPr>
        <w:instrText xml:space="preserve"> ADDIN EN.CITE &lt;EndNote&gt;&lt;Cite&gt;&lt;Author&gt;Miao&lt;/Author&gt;&lt;Year&gt;2024&lt;/Year&gt;&lt;RecNum&gt;166&lt;/RecNum&gt;&lt;DisplayText&gt;(Miao et al., 2024)&lt;/DisplayText&gt;&lt;record&gt;&lt;rec-number&gt;166&lt;/rec-number&gt;&lt;foreign-keys&gt;&lt;key app="EN" db-id="verwe2fxj5fev7epfz8xtdvez025feseze0z" timestamp="1736137242"&gt;166&lt;/key&gt;&lt;/foreign-keys&gt;&lt;ref-type name="Journal Article"&gt;17&lt;/ref-type&gt;&lt;contributors&gt;&lt;authors&gt;&lt;author&gt;Miao, Tizong&lt;/author&gt;&lt;author&gt;Symonds, Alistair&lt;/author&gt;&lt;author&gt;Hickman, Oliver J.&lt;/author&gt;&lt;author&gt;Wu, Dongsheng&lt;/author&gt;&lt;author&gt;Wang, Ping&lt;/author&gt;&lt;author&gt;Lemoine, Nick&lt;/author&gt;&lt;author&gt;Wang, Yaohe&lt;/author&gt;&lt;author&gt;Linardopoulos, Spiros&lt;/author&gt;&lt;author&gt;Halldén, Gunnel&lt;/author&gt;&lt;/authors&gt;&lt;/contributors&gt;&lt;titles&gt;&lt;title&gt;Inhibition of Bromodomain Proteins Enhances Oncolytic HAdVC5 Replication and Efficacy in Pancreatic Ductal Adenocarcinoma (PDAC) Models&lt;/title&gt;&lt;secondary-title&gt;International Journal of Molecular Sciences&lt;/secondary-title&gt;&lt;/titles&gt;&lt;periodical&gt;&lt;full-title&gt;International Journal of Molecular Sciences&lt;/full-title&gt;&lt;/periodical&gt;&lt;pages&gt;1265&lt;/pages&gt;&lt;volume&gt;25&lt;/volume&gt;&lt;number&gt;2&lt;/number&gt;&lt;dates&gt;&lt;year&gt;2024&lt;/year&gt;&lt;/dates&gt;&lt;isbn&gt;1422-0067&lt;/isbn&gt;&lt;accession-num&gt;doi:10.3390/ijms25021265&lt;/accession-num&gt;&lt;urls&gt;&lt;related-urls&gt;&lt;url&gt;https://www.mdpi.com/1422-0067/25/2/1265&lt;/url&gt;&lt;/related-urls&gt;&lt;/urls&gt;&lt;/record&gt;&lt;/Cite&gt;&lt;/EndNote&gt;</w:instrText>
      </w:r>
      <w:r w:rsidR="00D36D8D">
        <w:rPr>
          <w:rFonts w:cs="Calibri"/>
          <w:szCs w:val="22"/>
        </w:rPr>
        <w:fldChar w:fldCharType="separate"/>
      </w:r>
      <w:r w:rsidR="00D36D8D">
        <w:rPr>
          <w:rFonts w:cs="Calibri"/>
          <w:noProof/>
          <w:szCs w:val="22"/>
        </w:rPr>
        <w:t>(</w:t>
      </w:r>
      <w:hyperlink w:anchor="_ENREF_54" w:tooltip="Miao, 2024 #166" w:history="1">
        <w:r w:rsidR="00541DD2">
          <w:rPr>
            <w:rFonts w:cs="Calibri"/>
            <w:noProof/>
            <w:szCs w:val="22"/>
          </w:rPr>
          <w:t>Miao et al., 2024</w:t>
        </w:r>
      </w:hyperlink>
      <w:r w:rsidR="00D36D8D">
        <w:rPr>
          <w:rFonts w:cs="Calibri"/>
          <w:noProof/>
          <w:szCs w:val="22"/>
        </w:rPr>
        <w:t>)</w:t>
      </w:r>
      <w:r w:rsidR="00D36D8D">
        <w:rPr>
          <w:rFonts w:cs="Calibri"/>
          <w:szCs w:val="22"/>
        </w:rPr>
        <w:fldChar w:fldCharType="end"/>
      </w:r>
      <w:r w:rsidR="00973671">
        <w:rPr>
          <w:rFonts w:cs="Calibri"/>
          <w:szCs w:val="22"/>
        </w:rPr>
        <w:t xml:space="preserve">. </w:t>
      </w:r>
      <w:r w:rsidR="0064327A">
        <w:rPr>
          <w:rFonts w:cs="Calibri"/>
          <w:szCs w:val="22"/>
        </w:rPr>
        <w:t xml:space="preserve">In tumour cells, p300 is often mutated and </w:t>
      </w:r>
      <w:r w:rsidR="00CE75FC">
        <w:rPr>
          <w:rFonts w:cs="Calibri"/>
          <w:szCs w:val="22"/>
        </w:rPr>
        <w:t xml:space="preserve">the mutated protein </w:t>
      </w:r>
      <w:r w:rsidR="00304D10">
        <w:rPr>
          <w:rFonts w:cs="Calibri"/>
          <w:szCs w:val="22"/>
        </w:rPr>
        <w:t xml:space="preserve">is strongly oncogenic </w:t>
      </w:r>
      <w:r w:rsidR="00D36D8D">
        <w:rPr>
          <w:rFonts w:cs="Calibri"/>
          <w:szCs w:val="22"/>
        </w:rPr>
        <w:fldChar w:fldCharType="begin"/>
      </w:r>
      <w:r w:rsidR="00D36D8D">
        <w:rPr>
          <w:rFonts w:cs="Calibri"/>
          <w:szCs w:val="22"/>
        </w:rPr>
        <w:instrText xml:space="preserve"> ADDIN EN.CITE &lt;EndNote&gt;&lt;Cite&gt;&lt;Author&gt;Santer&lt;/Author&gt;&lt;Year&gt;2011&lt;/Year&gt;&lt;RecNum&gt;167&lt;/RecNum&gt;&lt;DisplayText&gt;(Santer et al., 2011)&lt;/DisplayText&gt;&lt;record&gt;&lt;rec-number&gt;167&lt;/rec-number&gt;&lt;foreign-keys&gt;&lt;key app="EN" db-id="verwe2fxj5fev7epfz8xtdvez025feseze0z" timestamp="1736138953"&gt;167&lt;/key&gt;&lt;/foreign-keys&gt;&lt;ref-type name="Journal Article"&gt;17&lt;/ref-type&gt;&lt;contributors&gt;&lt;authors&gt;&lt;author&gt;Santer, Frédéric R.&lt;/author&gt;&lt;author&gt;Höschele, Philipp P.S.&lt;/author&gt;&lt;author&gt;Oh, Su Jung&lt;/author&gt;&lt;author&gt;Erb, Holger H.H.&lt;/author&gt;&lt;author&gt;Bouchal, Jan&lt;/author&gt;&lt;author&gt;Cavarretta, Ilaria T.&lt;/author&gt;&lt;author&gt;Parson, Walther&lt;/author&gt;&lt;author&gt;Meyers, David J.&lt;/author&gt;&lt;author&gt;Cole, Philip A.&lt;/author&gt;&lt;author&gt;Culig, Zoran&lt;/author&gt;&lt;/authors&gt;&lt;/contributors&gt;&lt;titles&gt;&lt;title&gt;Inhibition of the Acetyltransferases p300 and CBP Reveals a Targetable Function for p300 in the Survival and Invasion Pathways of Prostate Cancer Cell Lines&lt;/title&gt;&lt;secondary-title&gt;Molecular Cancer Therapeutics&lt;/secondary-title&gt;&lt;/titles&gt;&lt;periodical&gt;&lt;full-title&gt;Molecular Cancer Therapeutics&lt;/full-title&gt;&lt;/periodical&gt;&lt;pages&gt;1644-1655&lt;/pages&gt;&lt;volume&gt;10&lt;/volume&gt;&lt;number&gt;9&lt;/number&gt;&lt;dates&gt;&lt;year&gt;2011&lt;/year&gt;&lt;/dates&gt;&lt;isbn&gt;1535-7163&lt;/isbn&gt;&lt;urls&gt;&lt;related-urls&gt;&lt;url&gt;https://doi.org/10.1158/1535-7163.MCT-11-0182&lt;/url&gt;&lt;/related-urls&gt;&lt;/urls&gt;&lt;electronic-resource-num&gt;10.1158/1535-7163.Mct-11-0182&lt;/electronic-resource-num&gt;&lt;access-date&gt;1/6/2025&lt;/access-date&gt;&lt;/record&gt;&lt;/Cite&gt;&lt;/EndNote&gt;</w:instrText>
      </w:r>
      <w:r w:rsidR="00D36D8D">
        <w:rPr>
          <w:rFonts w:cs="Calibri"/>
          <w:szCs w:val="22"/>
        </w:rPr>
        <w:fldChar w:fldCharType="separate"/>
      </w:r>
      <w:r w:rsidR="00D36D8D">
        <w:rPr>
          <w:rFonts w:cs="Calibri"/>
          <w:noProof/>
          <w:szCs w:val="22"/>
        </w:rPr>
        <w:t>(</w:t>
      </w:r>
      <w:hyperlink w:anchor="_ENREF_75" w:tooltip="Santer, 2011 #167" w:history="1">
        <w:r w:rsidR="00541DD2">
          <w:rPr>
            <w:rFonts w:cs="Calibri"/>
            <w:noProof/>
            <w:szCs w:val="22"/>
          </w:rPr>
          <w:t>Santer et al., 2011</w:t>
        </w:r>
      </w:hyperlink>
      <w:r w:rsidR="00D36D8D">
        <w:rPr>
          <w:rFonts w:cs="Calibri"/>
          <w:noProof/>
          <w:szCs w:val="22"/>
        </w:rPr>
        <w:t>)</w:t>
      </w:r>
      <w:r w:rsidR="00D36D8D">
        <w:rPr>
          <w:rFonts w:cs="Calibri"/>
          <w:szCs w:val="22"/>
        </w:rPr>
        <w:fldChar w:fldCharType="end"/>
      </w:r>
      <w:r w:rsidR="00304D10">
        <w:rPr>
          <w:rFonts w:cs="Calibri"/>
          <w:szCs w:val="22"/>
        </w:rPr>
        <w:t xml:space="preserve">. </w:t>
      </w:r>
      <w:r w:rsidR="00CE75FC">
        <w:rPr>
          <w:rFonts w:cs="Calibri"/>
          <w:szCs w:val="22"/>
        </w:rPr>
        <w:t>D</w:t>
      </w:r>
      <w:r w:rsidR="00304D10">
        <w:rPr>
          <w:rFonts w:cs="Calibri"/>
          <w:szCs w:val="22"/>
        </w:rPr>
        <w:t xml:space="preserve">eletion in E1A is theorised to prevent binding to p300 in healthy cells </w:t>
      </w:r>
      <w:r w:rsidR="00CE75FC">
        <w:rPr>
          <w:rFonts w:cs="Calibri"/>
          <w:szCs w:val="22"/>
        </w:rPr>
        <w:t>while allowing</w:t>
      </w:r>
      <w:r w:rsidR="00304D10">
        <w:rPr>
          <w:rFonts w:cs="Calibri"/>
          <w:szCs w:val="22"/>
        </w:rPr>
        <w:t xml:space="preserve"> binding</w:t>
      </w:r>
      <w:r w:rsidR="00CE75FC">
        <w:rPr>
          <w:rFonts w:cs="Calibri"/>
          <w:szCs w:val="22"/>
        </w:rPr>
        <w:t>,</w:t>
      </w:r>
      <w:r w:rsidR="00304D10">
        <w:rPr>
          <w:rFonts w:cs="Calibri"/>
          <w:szCs w:val="22"/>
        </w:rPr>
        <w:t xml:space="preserve"> and therefore viral replication</w:t>
      </w:r>
      <w:r w:rsidR="00CE75FC">
        <w:rPr>
          <w:rFonts w:cs="Calibri"/>
          <w:szCs w:val="22"/>
        </w:rPr>
        <w:t>,</w:t>
      </w:r>
      <w:r w:rsidR="00304D10">
        <w:rPr>
          <w:rFonts w:cs="Calibri"/>
          <w:szCs w:val="22"/>
        </w:rPr>
        <w:t xml:space="preserve"> in tumours cells. </w:t>
      </w:r>
    </w:p>
    <w:p w14:paraId="4857C2FE" w14:textId="5B42B682" w:rsidR="00EE7192" w:rsidRPr="00BA725F" w:rsidRDefault="00CE75FC" w:rsidP="00BA725F">
      <w:pPr>
        <w:pStyle w:val="RARMPnumberedparagraphs"/>
        <w:rPr>
          <w:rFonts w:cs="Calibri"/>
          <w:szCs w:val="22"/>
        </w:rPr>
      </w:pPr>
      <w:r>
        <w:rPr>
          <w:rFonts w:cs="Calibri"/>
          <w:szCs w:val="22"/>
        </w:rPr>
        <w:t xml:space="preserve">The retinoblastoma protein </w:t>
      </w:r>
      <w:proofErr w:type="spellStart"/>
      <w:r>
        <w:rPr>
          <w:rFonts w:cs="Calibri"/>
          <w:szCs w:val="22"/>
        </w:rPr>
        <w:t>pRB</w:t>
      </w:r>
      <w:proofErr w:type="spellEnd"/>
      <w:r>
        <w:rPr>
          <w:rFonts w:cs="Calibri"/>
          <w:szCs w:val="22"/>
        </w:rPr>
        <w:t xml:space="preserve"> acts as a negative regulator of transcription factors that drive cellular proliferation. In tumour cells, the </w:t>
      </w:r>
      <w:proofErr w:type="spellStart"/>
      <w:r>
        <w:rPr>
          <w:rFonts w:cs="Calibri"/>
          <w:szCs w:val="22"/>
        </w:rPr>
        <w:t>pRB</w:t>
      </w:r>
      <w:proofErr w:type="spellEnd"/>
      <w:r>
        <w:rPr>
          <w:rFonts w:cs="Calibri"/>
          <w:szCs w:val="22"/>
        </w:rPr>
        <w:t xml:space="preserve"> pathway is often defective, allowing cellular </w:t>
      </w:r>
      <w:r>
        <w:rPr>
          <w:rFonts w:cs="Calibri"/>
          <w:szCs w:val="22"/>
        </w:rPr>
        <w:lastRenderedPageBreak/>
        <w:t xml:space="preserve">proliferation and promoting tumour growth </w:t>
      </w:r>
      <w:r>
        <w:rPr>
          <w:rFonts w:cs="Calibri"/>
          <w:szCs w:val="22"/>
        </w:rPr>
        <w:fldChar w:fldCharType="begin">
          <w:fldData xml:space="preserve">PEVuZE5vdGU+PENpdGU+PEF1dGhvcj5DYXNjYWxsbzwvQXV0aG9yPjxZZWFyPjIwMDc8L1llYXI+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==
</w:fldData>
        </w:fldChar>
      </w:r>
      <w:r w:rsidR="00541DD2">
        <w:rPr>
          <w:rFonts w:cs="Calibri"/>
          <w:szCs w:val="22"/>
        </w:rPr>
        <w:instrText xml:space="preserve"> ADDIN EN.CITE </w:instrText>
      </w:r>
      <w:r w:rsidR="00541DD2">
        <w:rPr>
          <w:rFonts w:cs="Calibri"/>
          <w:szCs w:val="22"/>
        </w:rPr>
        <w:fldChar w:fldCharType="begin">
          <w:fldData xml:space="preserve">PEVuZE5vdGU+PENpdGU+PEF1dGhvcj5DYXNjYWxsbzwvQXV0aG9yPjxZZWFyPjIwMDc8L1llYXI+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==
</w:fldData>
        </w:fldChar>
      </w:r>
      <w:r w:rsidR="00541DD2">
        <w:rPr>
          <w:rFonts w:cs="Calibri"/>
          <w:szCs w:val="22"/>
        </w:rPr>
        <w:instrText xml:space="preserve"> ADDIN EN.CITE.DATA </w:instrText>
      </w:r>
      <w:r w:rsidR="00541DD2">
        <w:rPr>
          <w:rFonts w:cs="Calibri"/>
          <w:szCs w:val="22"/>
        </w:rPr>
      </w:r>
      <w:r w:rsidR="00541DD2">
        <w:rPr>
          <w:rFonts w:cs="Calibri"/>
          <w:szCs w:val="22"/>
        </w:rPr>
        <w:fldChar w:fldCharType="end"/>
      </w:r>
      <w:r>
        <w:rPr>
          <w:rFonts w:cs="Calibri"/>
          <w:szCs w:val="22"/>
        </w:rPr>
      </w:r>
      <w:r>
        <w:rPr>
          <w:rFonts w:cs="Calibri"/>
          <w:szCs w:val="22"/>
        </w:rPr>
        <w:fldChar w:fldCharType="separate"/>
      </w:r>
      <w:r>
        <w:rPr>
          <w:rFonts w:cs="Calibri"/>
          <w:noProof/>
          <w:szCs w:val="22"/>
        </w:rPr>
        <w:t>(</w:t>
      </w:r>
      <w:hyperlink w:anchor="_ENREF_13" w:tooltip="Cascallo, 2007 #168" w:history="1">
        <w:r w:rsidR="00541DD2">
          <w:rPr>
            <w:rFonts w:cs="Calibri"/>
            <w:noProof/>
            <w:szCs w:val="22"/>
          </w:rPr>
          <w:t>Cascallo et al., 2007</w:t>
        </w:r>
      </w:hyperlink>
      <w:r>
        <w:rPr>
          <w:rFonts w:cs="Calibri"/>
          <w:noProof/>
          <w:szCs w:val="22"/>
        </w:rPr>
        <w:t xml:space="preserve">; </w:t>
      </w:r>
      <w:hyperlink w:anchor="_ENREF_54" w:tooltip="Miao, 2024 #166" w:history="1">
        <w:r w:rsidR="00541DD2">
          <w:rPr>
            <w:rFonts w:cs="Calibri"/>
            <w:noProof/>
            <w:szCs w:val="22"/>
          </w:rPr>
          <w:t>Miao et al., 2024</w:t>
        </w:r>
      </w:hyperlink>
      <w:r>
        <w:rPr>
          <w:rFonts w:cs="Calibri"/>
          <w:noProof/>
          <w:szCs w:val="22"/>
        </w:rPr>
        <w:t>)</w:t>
      </w:r>
      <w:r>
        <w:rPr>
          <w:rFonts w:cs="Calibri"/>
          <w:szCs w:val="22"/>
        </w:rPr>
        <w:fldChar w:fldCharType="end"/>
      </w:r>
      <w:r>
        <w:rPr>
          <w:rFonts w:cs="Calibri"/>
          <w:szCs w:val="22"/>
        </w:rPr>
        <w:t xml:space="preserve">. </w:t>
      </w:r>
      <w:r w:rsidR="00EE7192">
        <w:rPr>
          <w:rFonts w:cs="Calibri"/>
          <w:szCs w:val="22"/>
        </w:rPr>
        <w:t xml:space="preserve">Deletion d1107 </w:t>
      </w:r>
      <w:r w:rsidR="003B3EB9">
        <w:rPr>
          <w:rFonts w:cs="Calibri"/>
          <w:szCs w:val="22"/>
        </w:rPr>
        <w:t xml:space="preserve">prevents E1A binding to </w:t>
      </w:r>
      <w:proofErr w:type="spellStart"/>
      <w:r w:rsidR="003B3EB9">
        <w:rPr>
          <w:rFonts w:cs="Calibri"/>
          <w:szCs w:val="22"/>
        </w:rPr>
        <w:t>pRB</w:t>
      </w:r>
      <w:proofErr w:type="spellEnd"/>
      <w:r w:rsidR="002F6753">
        <w:rPr>
          <w:rFonts w:cs="Calibri"/>
          <w:szCs w:val="22"/>
        </w:rPr>
        <w:t xml:space="preserve"> </w:t>
      </w:r>
      <w:r w:rsidR="00D36D8D">
        <w:rPr>
          <w:rFonts w:cs="Calibri"/>
          <w:szCs w:val="22"/>
        </w:rPr>
        <w:fldChar w:fldCharType="begin">
          <w:fldData xml:space="preserve">PEVuZE5vdGU+PENpdGU+PEF1dGhvcj5DYXNjYWxsbzwvQXV0aG9yPjxZZWFyPjIwMDc8L1llYXI+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==
</w:fldData>
        </w:fldChar>
      </w:r>
      <w:r w:rsidR="00541DD2">
        <w:rPr>
          <w:rFonts w:cs="Calibri"/>
          <w:szCs w:val="22"/>
        </w:rPr>
        <w:instrText xml:space="preserve"> ADDIN EN.CITE </w:instrText>
      </w:r>
      <w:r w:rsidR="00541DD2">
        <w:rPr>
          <w:rFonts w:cs="Calibri"/>
          <w:szCs w:val="22"/>
        </w:rPr>
        <w:fldChar w:fldCharType="begin">
          <w:fldData xml:space="preserve">PEVuZE5vdGU+PENpdGU+PEF1dGhvcj5DYXNjYWxsbzwvQXV0aG9yPjxZZWFyPjIwMDc8L1llYXI+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==
</w:fldData>
        </w:fldChar>
      </w:r>
      <w:r w:rsidR="00541DD2">
        <w:rPr>
          <w:rFonts w:cs="Calibri"/>
          <w:szCs w:val="22"/>
        </w:rPr>
        <w:instrText xml:space="preserve"> ADDIN EN.CITE.DATA </w:instrText>
      </w:r>
      <w:r w:rsidR="00541DD2">
        <w:rPr>
          <w:rFonts w:cs="Calibri"/>
          <w:szCs w:val="22"/>
        </w:rPr>
      </w:r>
      <w:r w:rsidR="00541DD2">
        <w:rPr>
          <w:rFonts w:cs="Calibri"/>
          <w:szCs w:val="22"/>
        </w:rPr>
        <w:fldChar w:fldCharType="end"/>
      </w:r>
      <w:r w:rsidR="00D36D8D">
        <w:rPr>
          <w:rFonts w:cs="Calibri"/>
          <w:szCs w:val="22"/>
        </w:rPr>
      </w:r>
      <w:r w:rsidR="00D36D8D">
        <w:rPr>
          <w:rFonts w:cs="Calibri"/>
          <w:szCs w:val="22"/>
        </w:rPr>
        <w:fldChar w:fldCharType="separate"/>
      </w:r>
      <w:r w:rsidR="00D36D8D">
        <w:rPr>
          <w:rFonts w:cs="Calibri"/>
          <w:noProof/>
          <w:szCs w:val="22"/>
        </w:rPr>
        <w:t>(</w:t>
      </w:r>
      <w:hyperlink w:anchor="_ENREF_13" w:tooltip="Cascallo, 2007 #168" w:history="1">
        <w:r w:rsidR="00541DD2">
          <w:rPr>
            <w:rFonts w:cs="Calibri"/>
            <w:noProof/>
            <w:szCs w:val="22"/>
          </w:rPr>
          <w:t>Cascallo et al., 2007</w:t>
        </w:r>
      </w:hyperlink>
      <w:r w:rsidR="00D36D8D">
        <w:rPr>
          <w:rFonts w:cs="Calibri"/>
          <w:noProof/>
          <w:szCs w:val="22"/>
        </w:rPr>
        <w:t xml:space="preserve">; </w:t>
      </w:r>
      <w:hyperlink w:anchor="_ENREF_54" w:tooltip="Miao, 2024 #166" w:history="1">
        <w:r w:rsidR="00541DD2">
          <w:rPr>
            <w:rFonts w:cs="Calibri"/>
            <w:noProof/>
            <w:szCs w:val="22"/>
          </w:rPr>
          <w:t>Miao et al., 2024</w:t>
        </w:r>
      </w:hyperlink>
      <w:r w:rsidR="00D36D8D">
        <w:rPr>
          <w:rFonts w:cs="Calibri"/>
          <w:noProof/>
          <w:szCs w:val="22"/>
        </w:rPr>
        <w:t>)</w:t>
      </w:r>
      <w:r w:rsidR="00D36D8D">
        <w:rPr>
          <w:rFonts w:cs="Calibri"/>
          <w:szCs w:val="22"/>
        </w:rPr>
        <w:fldChar w:fldCharType="end"/>
      </w:r>
      <w:r>
        <w:rPr>
          <w:rFonts w:cs="Calibri"/>
          <w:szCs w:val="22"/>
        </w:rPr>
        <w:t xml:space="preserve">, </w:t>
      </w:r>
      <w:r w:rsidR="00C84A04">
        <w:rPr>
          <w:rFonts w:cs="Calibri"/>
          <w:szCs w:val="22"/>
        </w:rPr>
        <w:t>preventing the activation of</w:t>
      </w:r>
      <w:r w:rsidR="004868A3" w:rsidDel="00CE75FC">
        <w:rPr>
          <w:rFonts w:cs="Calibri"/>
          <w:szCs w:val="22"/>
        </w:rPr>
        <w:t xml:space="preserve"> cellular transcription factors that </w:t>
      </w:r>
      <w:r w:rsidR="00BD490E" w:rsidDel="00CE75FC">
        <w:rPr>
          <w:rFonts w:cs="Calibri"/>
          <w:szCs w:val="22"/>
        </w:rPr>
        <w:t>allow</w:t>
      </w:r>
      <w:r w:rsidR="004868A3" w:rsidDel="00CE75FC">
        <w:rPr>
          <w:rFonts w:cs="Calibri"/>
          <w:szCs w:val="22"/>
        </w:rPr>
        <w:t xml:space="preserve"> viral replication </w:t>
      </w:r>
      <w:r w:rsidR="00D36D8D" w:rsidDel="00CE75FC">
        <w:rPr>
          <w:rFonts w:cs="Calibri"/>
          <w:szCs w:val="22"/>
        </w:rPr>
        <w:fldChar w:fldCharType="begin">
          <w:fldData xml:space="preserve">PEVuZE5vdGU+PENpdGU+PEF1dGhvcj5DYXNjYWxsbzwvQXV0aG9yPjxZZWFyPjIwMDc8L1llYXI+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</w:fldData>
        </w:fldChar>
      </w:r>
      <w:r w:rsidR="00541DD2">
        <w:rPr>
          <w:rFonts w:cs="Calibri"/>
          <w:szCs w:val="22"/>
        </w:rPr>
        <w:instrText xml:space="preserve"> ADDIN EN.CITE </w:instrText>
      </w:r>
      <w:r w:rsidR="00541DD2">
        <w:rPr>
          <w:rFonts w:cs="Calibri"/>
          <w:szCs w:val="22"/>
        </w:rPr>
        <w:fldChar w:fldCharType="begin">
          <w:fldData xml:space="preserve">PEVuZE5vdGU+PENpdGU+PEF1dGhvcj5DYXNjYWxsbzwvQXV0aG9yPjxZZWFyPjIwMDc8L1llYXI+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</w:fldData>
        </w:fldChar>
      </w:r>
      <w:r w:rsidR="00541DD2">
        <w:rPr>
          <w:rFonts w:cs="Calibri"/>
          <w:szCs w:val="22"/>
        </w:rPr>
        <w:instrText xml:space="preserve"> ADDIN EN.CITE.DATA </w:instrText>
      </w:r>
      <w:r w:rsidR="00541DD2">
        <w:rPr>
          <w:rFonts w:cs="Calibri"/>
          <w:szCs w:val="22"/>
        </w:rPr>
      </w:r>
      <w:r w:rsidR="00541DD2">
        <w:rPr>
          <w:rFonts w:cs="Calibri"/>
          <w:szCs w:val="22"/>
        </w:rPr>
        <w:fldChar w:fldCharType="end"/>
      </w:r>
      <w:r w:rsidR="00D36D8D" w:rsidDel="00CE75FC">
        <w:rPr>
          <w:rFonts w:cs="Calibri"/>
          <w:szCs w:val="22"/>
        </w:rPr>
      </w:r>
      <w:r w:rsidR="00D36D8D" w:rsidDel="00CE75FC">
        <w:rPr>
          <w:rFonts w:cs="Calibri"/>
          <w:szCs w:val="22"/>
        </w:rPr>
        <w:fldChar w:fldCharType="separate"/>
      </w:r>
      <w:r w:rsidR="00D36D8D" w:rsidDel="00CE75FC">
        <w:rPr>
          <w:rFonts w:cs="Calibri"/>
          <w:noProof/>
          <w:szCs w:val="22"/>
        </w:rPr>
        <w:t>(</w:t>
      </w:r>
      <w:hyperlink w:anchor="_ENREF_13" w:tooltip="Cascallo, 2007 #168" w:history="1">
        <w:r w:rsidR="00541DD2" w:rsidDel="00CE75FC">
          <w:rPr>
            <w:rFonts w:cs="Calibri"/>
            <w:noProof/>
            <w:szCs w:val="22"/>
          </w:rPr>
          <w:t>Cascallo et al., 2007</w:t>
        </w:r>
      </w:hyperlink>
      <w:r w:rsidR="00D36D8D" w:rsidDel="00CE75FC">
        <w:rPr>
          <w:rFonts w:cs="Calibri"/>
          <w:noProof/>
          <w:szCs w:val="22"/>
        </w:rPr>
        <w:t xml:space="preserve">; </w:t>
      </w:r>
      <w:hyperlink w:anchor="_ENREF_41" w:tooltip="Laborda, 2014 #169" w:history="1">
        <w:r w:rsidR="00541DD2" w:rsidDel="00CE75FC">
          <w:rPr>
            <w:rFonts w:cs="Calibri"/>
            <w:noProof/>
            <w:szCs w:val="22"/>
          </w:rPr>
          <w:t>Laborda et al., 2014</w:t>
        </w:r>
      </w:hyperlink>
      <w:r w:rsidR="00D36D8D" w:rsidDel="00CE75FC">
        <w:rPr>
          <w:rFonts w:cs="Calibri"/>
          <w:noProof/>
          <w:szCs w:val="22"/>
        </w:rPr>
        <w:t>)</w:t>
      </w:r>
      <w:r w:rsidR="00D36D8D" w:rsidDel="00CE75FC">
        <w:rPr>
          <w:rFonts w:cs="Calibri"/>
          <w:szCs w:val="22"/>
        </w:rPr>
        <w:fldChar w:fldCharType="end"/>
      </w:r>
      <w:r w:rsidR="004868A3" w:rsidDel="00CE75FC">
        <w:rPr>
          <w:rFonts w:cs="Calibri"/>
          <w:szCs w:val="22"/>
        </w:rPr>
        <w:t xml:space="preserve">. </w:t>
      </w:r>
      <w:r w:rsidR="004868A3">
        <w:rPr>
          <w:rFonts w:cs="Calibri"/>
          <w:szCs w:val="22"/>
        </w:rPr>
        <w:t>Therefore</w:t>
      </w:r>
      <w:r w:rsidR="004F6B46">
        <w:rPr>
          <w:rFonts w:cs="Calibri"/>
          <w:szCs w:val="22"/>
        </w:rPr>
        <w:t>,</w:t>
      </w:r>
      <w:r w:rsidR="004868A3">
        <w:rPr>
          <w:rFonts w:cs="Calibri"/>
          <w:szCs w:val="22"/>
        </w:rPr>
        <w:t xml:space="preserve"> the deletion d1107 is expected to prevent replication of the GMO in healthy cells but </w:t>
      </w:r>
      <w:r w:rsidR="00BD490E">
        <w:rPr>
          <w:rFonts w:cs="Calibri"/>
          <w:szCs w:val="22"/>
        </w:rPr>
        <w:t>allow replication</w:t>
      </w:r>
      <w:r w:rsidR="004868A3">
        <w:rPr>
          <w:rFonts w:cs="Calibri"/>
          <w:szCs w:val="22"/>
        </w:rPr>
        <w:t xml:space="preserve"> in tumour cells</w:t>
      </w:r>
      <w:r w:rsidR="00385290">
        <w:rPr>
          <w:rFonts w:cs="Calibri"/>
          <w:szCs w:val="22"/>
        </w:rPr>
        <w:t xml:space="preserve"> in which the </w:t>
      </w:r>
      <w:proofErr w:type="spellStart"/>
      <w:r w:rsidR="00385290">
        <w:rPr>
          <w:rFonts w:cs="Calibri"/>
          <w:szCs w:val="22"/>
        </w:rPr>
        <w:t>pRB</w:t>
      </w:r>
      <w:proofErr w:type="spellEnd"/>
      <w:r w:rsidR="00385290">
        <w:rPr>
          <w:rFonts w:cs="Calibri"/>
          <w:szCs w:val="22"/>
        </w:rPr>
        <w:t xml:space="preserve"> pathway is defective</w:t>
      </w:r>
      <w:r w:rsidR="004868A3">
        <w:rPr>
          <w:rFonts w:cs="Calibri"/>
          <w:szCs w:val="22"/>
        </w:rPr>
        <w:t xml:space="preserve">.  </w:t>
      </w:r>
    </w:p>
    <w:p w14:paraId="7DCACCA8" w14:textId="27AA1F87" w:rsidR="004C52EE" w:rsidRDefault="00393D7F" w:rsidP="00213ACF">
      <w:pPr>
        <w:pStyle w:val="RARMPnumberedparagraphs"/>
        <w:rPr>
          <w:rFonts w:cs="Calibri"/>
          <w:noProof/>
          <w:szCs w:val="22"/>
        </w:rPr>
      </w:pPr>
      <w:r>
        <w:rPr>
          <w:rFonts w:cs="Calibri"/>
          <w:szCs w:val="22"/>
        </w:rPr>
        <w:t>Part of the gene encoding E3, which is not required for viral replication, is deleted and replaced with human CD40L under control of a constitutive CMV promoter</w:t>
      </w:r>
      <w:r w:rsidR="00213ACF" w:rsidRPr="00E52B4D">
        <w:rPr>
          <w:rFonts w:cs="Calibri"/>
          <w:szCs w:val="22"/>
        </w:rPr>
        <w:t xml:space="preserve">. </w:t>
      </w:r>
      <w:r w:rsidR="00740A79">
        <w:rPr>
          <w:rFonts w:cs="Calibri"/>
          <w:szCs w:val="22"/>
        </w:rPr>
        <w:t xml:space="preserve">CD40L </w:t>
      </w:r>
      <w:r w:rsidR="00D13A69">
        <w:rPr>
          <w:rFonts w:cs="Calibri"/>
          <w:szCs w:val="22"/>
        </w:rPr>
        <w:t xml:space="preserve">is the ligand for CD40, </w:t>
      </w:r>
      <w:r w:rsidR="00740A79">
        <w:rPr>
          <w:rFonts w:cs="Calibri"/>
          <w:szCs w:val="22"/>
        </w:rPr>
        <w:t>a member of the tumour necrosis factor family of proteins</w:t>
      </w:r>
      <w:r w:rsidR="00D13A69">
        <w:rPr>
          <w:rFonts w:cs="Calibri"/>
          <w:szCs w:val="22"/>
        </w:rPr>
        <w:t xml:space="preserve">, that activates B cells and antibody production. CD40L has been used in oncolytic therapies to amplify immune responses against infected tumour cells </w:t>
      </w:r>
      <w:r w:rsidR="00D36D8D">
        <w:rPr>
          <w:rFonts w:cs="Calibri"/>
          <w:szCs w:val="22"/>
        </w:rPr>
        <w:fldChar w:fldCharType="begin"/>
      </w:r>
      <w:r w:rsidR="00D36D8D">
        <w:rPr>
          <w:rFonts w:cs="Calibri"/>
          <w:szCs w:val="22"/>
        </w:rPr>
        <w:instrText xml:space="preserve"> ADDIN EN.CITE &lt;EndNote&gt;&lt;Cite&gt;&lt;Author&gt;Lu&lt;/Author&gt;&lt;Year&gt;2022&lt;/Year&gt;&lt;RecNum&gt;172&lt;/RecNum&gt;&lt;DisplayText&gt;(Lu et al., 2022)&lt;/DisplayText&gt;&lt;record&gt;&lt;rec-number&gt;172&lt;/rec-number&gt;&lt;foreign-keys&gt;&lt;key app="EN" db-id="verwe2fxj5fev7epfz8xtdvez025feseze0z" timestamp="1736981774"&gt;172&lt;/key&gt;&lt;/foreign-keys&gt;&lt;ref-type name="Journal Article"&gt;17&lt;/ref-type&gt;&lt;contributors&gt;&lt;authors&gt;&lt;author&gt;Lu, Shao-Chia&lt;/author&gt;&lt;author&gt;Hansen, Michael J&lt;/author&gt;&lt;author&gt;Hemsath, Jack R&lt;/author&gt;&lt;author&gt;Parrett, Brian J&lt;/author&gt;&lt;author&gt;Zell, Brady N&lt;/author&gt;&lt;author&gt;Barry, Michael A&lt;/author&gt;&lt;/authors&gt;&lt;/contributors&gt;&lt;titles&gt;&lt;title&gt;Modulating oncolytic adenovirus immunotherapy by driving two axes of the immune system by expressing 4-1bbl and cd40l&lt;/title&gt;&lt;secondary-title&gt;Human gene therapy&lt;/secondary-title&gt;&lt;/titles&gt;&lt;periodical&gt;&lt;full-title&gt;Human gene therapy&lt;/full-title&gt;&lt;/periodical&gt;&lt;pages&gt;250-261&lt;/pages&gt;&lt;volume&gt;33&lt;/volume&gt;&lt;number&gt;5-6&lt;/number&gt;&lt;dates&gt;&lt;year&gt;2022&lt;/year&gt;&lt;/dates&gt;&lt;isbn&gt;1043-0342&lt;/isbn&gt;&lt;urls&gt;&lt;/urls&gt;&lt;/record&gt;&lt;/Cite&gt;&lt;/EndNote&gt;</w:instrText>
      </w:r>
      <w:r w:rsidR="00D36D8D">
        <w:rPr>
          <w:rFonts w:cs="Calibri"/>
          <w:szCs w:val="22"/>
        </w:rPr>
        <w:fldChar w:fldCharType="separate"/>
      </w:r>
      <w:r w:rsidR="00D36D8D">
        <w:rPr>
          <w:rFonts w:cs="Calibri"/>
          <w:noProof/>
          <w:szCs w:val="22"/>
        </w:rPr>
        <w:t>(</w:t>
      </w:r>
      <w:hyperlink w:anchor="_ENREF_48" w:tooltip="Lu, 2022 #172" w:history="1">
        <w:r w:rsidR="00541DD2">
          <w:rPr>
            <w:rFonts w:cs="Calibri"/>
            <w:noProof/>
            <w:szCs w:val="22"/>
          </w:rPr>
          <w:t>Lu et al., 2022</w:t>
        </w:r>
      </w:hyperlink>
      <w:r w:rsidR="00D36D8D">
        <w:rPr>
          <w:rFonts w:cs="Calibri"/>
          <w:noProof/>
          <w:szCs w:val="22"/>
        </w:rPr>
        <w:t>)</w:t>
      </w:r>
      <w:r w:rsidR="00D36D8D">
        <w:rPr>
          <w:rFonts w:cs="Calibri"/>
          <w:szCs w:val="22"/>
        </w:rPr>
        <w:fldChar w:fldCharType="end"/>
      </w:r>
      <w:r w:rsidR="00F274CD">
        <w:rPr>
          <w:rFonts w:cs="Calibri"/>
          <w:szCs w:val="22"/>
        </w:rPr>
        <w:t xml:space="preserve">. </w:t>
      </w:r>
    </w:p>
    <w:bookmarkEnd w:id="179"/>
    <w:bookmarkEnd w:id="180"/>
    <w:bookmarkEnd w:id="181"/>
    <w:bookmarkEnd w:id="182"/>
    <w:bookmarkEnd w:id="183"/>
    <w:bookmarkEnd w:id="184"/>
    <w:p w14:paraId="13D53B4E" w14:textId="5791B079" w:rsidR="00B40F88" w:rsidRPr="00E52B4D" w:rsidRDefault="006D33C7" w:rsidP="0014038D">
      <w:pPr>
        <w:pStyle w:val="RARMPnumberedparagraphs"/>
        <w:rPr>
          <w:rFonts w:cs="Calibri"/>
        </w:rPr>
      </w:pPr>
      <w:r w:rsidRPr="00E52B4D">
        <w:rPr>
          <w:rFonts w:cs="Calibri"/>
        </w:rPr>
        <w:t>As a result of the</w:t>
      </w:r>
      <w:r w:rsidR="0072792B">
        <w:rPr>
          <w:rFonts w:cs="Calibri"/>
        </w:rPr>
        <w:t>se genetic modification</w:t>
      </w:r>
      <w:r w:rsidR="0091472A">
        <w:rPr>
          <w:rFonts w:cs="Calibri"/>
        </w:rPr>
        <w:t>s</w:t>
      </w:r>
      <w:r w:rsidR="0072792B">
        <w:rPr>
          <w:rFonts w:cs="Calibri"/>
        </w:rPr>
        <w:t xml:space="preserve">, the GMO </w:t>
      </w:r>
      <w:r w:rsidR="00081F26">
        <w:rPr>
          <w:rFonts w:cs="Calibri"/>
        </w:rPr>
        <w:t xml:space="preserve">is </w:t>
      </w:r>
      <w:r w:rsidR="00F274CD">
        <w:rPr>
          <w:rFonts w:cs="Calibri"/>
        </w:rPr>
        <w:t>expected to replicate preferentially in tumour cells and kill them</w:t>
      </w:r>
      <w:r w:rsidR="00385290">
        <w:rPr>
          <w:rFonts w:cs="Calibri"/>
        </w:rPr>
        <w:t>,</w:t>
      </w:r>
      <w:r w:rsidR="00F274CD">
        <w:rPr>
          <w:rFonts w:cs="Calibri"/>
        </w:rPr>
        <w:t xml:space="preserve"> while having limited </w:t>
      </w:r>
      <w:r w:rsidR="001630A8">
        <w:rPr>
          <w:rFonts w:cs="Calibri"/>
        </w:rPr>
        <w:t xml:space="preserve">or </w:t>
      </w:r>
      <w:r w:rsidR="00F274CD">
        <w:rPr>
          <w:rFonts w:cs="Calibri"/>
        </w:rPr>
        <w:t>no effects on healthy cells</w:t>
      </w:r>
      <w:r w:rsidR="00A42E5C" w:rsidRPr="00E52B4D">
        <w:rPr>
          <w:rFonts w:cs="Calibri"/>
        </w:rPr>
        <w:t>.</w:t>
      </w:r>
      <w:r w:rsidR="00081F26">
        <w:rPr>
          <w:rFonts w:cs="Calibri"/>
        </w:rPr>
        <w:t xml:space="preserve"> </w:t>
      </w:r>
    </w:p>
    <w:p w14:paraId="2E9C4574" w14:textId="63CA939D" w:rsidR="00A63D42" w:rsidRDefault="00A63D42" w:rsidP="00A63D42">
      <w:pPr>
        <w:pStyle w:val="3RARMP"/>
      </w:pPr>
      <w:bookmarkStart w:id="185" w:name="_Ref191179873"/>
      <w:bookmarkStart w:id="186" w:name="_Ref191179862"/>
      <w:bookmarkStart w:id="187" w:name="_Ref191179846"/>
      <w:bookmarkStart w:id="188" w:name="_Toc291151810"/>
      <w:bookmarkStart w:id="189" w:name="_Toc309054010"/>
      <w:bookmarkStart w:id="190" w:name="_Toc309833702"/>
      <w:bookmarkStart w:id="191" w:name="_Toc311188364"/>
      <w:bookmarkStart w:id="192" w:name="_Toc377743566"/>
      <w:bookmarkStart w:id="193" w:name="_Toc47536752"/>
      <w:bookmarkStart w:id="194" w:name="_Ref67302050"/>
      <w:bookmarkStart w:id="195" w:name="_Ref67302090"/>
      <w:bookmarkStart w:id="196" w:name="_Toc192844428"/>
      <w:bookmarkStart w:id="197" w:name="_Ref191289522"/>
      <w:bookmarkStart w:id="198" w:name="_Ref191289538"/>
      <w:bookmarkStart w:id="199" w:name="_Ref187133049"/>
      <w:bookmarkStart w:id="200" w:name="_Toc169061700"/>
      <w:bookmarkEnd w:id="173"/>
      <w:r w:rsidRPr="006404A8">
        <w:t xml:space="preserve">Characterisation of the </w:t>
      </w:r>
      <w:bookmarkEnd w:id="185"/>
      <w:bookmarkEnd w:id="186"/>
      <w:bookmarkEnd w:id="187"/>
      <w:bookmarkEnd w:id="188"/>
      <w:bookmarkEnd w:id="189"/>
      <w:bookmarkEnd w:id="190"/>
      <w:bookmarkEnd w:id="191"/>
      <w:r w:rsidR="00D14BDE">
        <w:t>GM</w:t>
      </w:r>
      <w:bookmarkEnd w:id="192"/>
      <w:bookmarkEnd w:id="193"/>
      <w:r w:rsidR="00970831">
        <w:t>O</w:t>
      </w:r>
      <w:bookmarkEnd w:id="194"/>
      <w:bookmarkEnd w:id="195"/>
      <w:bookmarkEnd w:id="196"/>
    </w:p>
    <w:p w14:paraId="5CB45D5B" w14:textId="3CC76850" w:rsidR="00A36F49" w:rsidRPr="00E52B4D" w:rsidRDefault="00A36F49" w:rsidP="00261FAD">
      <w:pPr>
        <w:pStyle w:val="RARMPnumberedparagraphs"/>
        <w:rPr>
          <w:rFonts w:cs="Calibri"/>
          <w:szCs w:val="22"/>
        </w:rPr>
      </w:pPr>
      <w:r w:rsidRPr="00E52B4D">
        <w:rPr>
          <w:rFonts w:cs="Calibri"/>
          <w:szCs w:val="22"/>
        </w:rPr>
        <w:t xml:space="preserve">Data obtained from </w:t>
      </w:r>
      <w:r w:rsidR="00851E1F">
        <w:rPr>
          <w:rFonts w:cs="Calibri"/>
          <w:szCs w:val="22"/>
        </w:rPr>
        <w:t>pre-clinical</w:t>
      </w:r>
      <w:r w:rsidRPr="00E52B4D">
        <w:rPr>
          <w:rFonts w:cs="Calibri"/>
          <w:szCs w:val="22"/>
        </w:rPr>
        <w:t xml:space="preserve"> trials using the proposed GMO and from other </w:t>
      </w:r>
      <w:r w:rsidR="00231121">
        <w:rPr>
          <w:rFonts w:cs="Calibri"/>
          <w:szCs w:val="22"/>
        </w:rPr>
        <w:t>pre-</w:t>
      </w:r>
      <w:r w:rsidRPr="00E52B4D">
        <w:rPr>
          <w:rFonts w:cs="Calibri"/>
          <w:szCs w:val="22"/>
        </w:rPr>
        <w:t xml:space="preserve">clinical </w:t>
      </w:r>
      <w:r w:rsidR="00487529">
        <w:rPr>
          <w:rFonts w:cs="Calibri"/>
          <w:szCs w:val="22"/>
        </w:rPr>
        <w:t xml:space="preserve">and clinical </w:t>
      </w:r>
      <w:r w:rsidRPr="00E52B4D">
        <w:rPr>
          <w:rFonts w:cs="Calibri"/>
          <w:szCs w:val="22"/>
        </w:rPr>
        <w:t xml:space="preserve">trials using </w:t>
      </w:r>
      <w:r w:rsidR="006F7297">
        <w:rPr>
          <w:rFonts w:cs="Calibri"/>
          <w:szCs w:val="22"/>
        </w:rPr>
        <w:t xml:space="preserve">similar oncolytic </w:t>
      </w:r>
      <w:proofErr w:type="spellStart"/>
      <w:r w:rsidR="00F274CD">
        <w:rPr>
          <w:rFonts w:cs="Calibri"/>
          <w:szCs w:val="22"/>
        </w:rPr>
        <w:t>HAdVs</w:t>
      </w:r>
      <w:proofErr w:type="spellEnd"/>
      <w:r w:rsidRPr="00E52B4D">
        <w:rPr>
          <w:rFonts w:cs="Calibri"/>
          <w:szCs w:val="22"/>
        </w:rPr>
        <w:t xml:space="preserve"> for a range of diseases </w:t>
      </w:r>
      <w:r w:rsidR="00AC6A74">
        <w:rPr>
          <w:rFonts w:cs="Calibri"/>
          <w:szCs w:val="22"/>
        </w:rPr>
        <w:t>has been</w:t>
      </w:r>
      <w:r w:rsidR="0035226C" w:rsidRPr="00E52B4D">
        <w:rPr>
          <w:rFonts w:cs="Calibri"/>
          <w:szCs w:val="22"/>
        </w:rPr>
        <w:t xml:space="preserve"> </w:t>
      </w:r>
      <w:r w:rsidR="00A37096" w:rsidRPr="00E52B4D">
        <w:rPr>
          <w:rFonts w:cs="Calibri"/>
          <w:szCs w:val="22"/>
        </w:rPr>
        <w:t>used</w:t>
      </w:r>
      <w:r w:rsidRPr="00E52B4D">
        <w:rPr>
          <w:rFonts w:cs="Calibri"/>
          <w:szCs w:val="22"/>
        </w:rPr>
        <w:t xml:space="preserve"> to </w:t>
      </w:r>
      <w:r w:rsidR="00D76D90">
        <w:rPr>
          <w:rFonts w:cs="Calibri"/>
          <w:szCs w:val="22"/>
        </w:rPr>
        <w:t xml:space="preserve">characterise </w:t>
      </w:r>
      <w:r w:rsidR="00261FAD" w:rsidRPr="00E52B4D">
        <w:rPr>
          <w:rFonts w:cs="Calibri"/>
          <w:szCs w:val="22"/>
        </w:rPr>
        <w:t>the GMO.</w:t>
      </w:r>
    </w:p>
    <w:p w14:paraId="3C2140D8" w14:textId="51497467" w:rsidR="00A63D42" w:rsidRPr="006404A8" w:rsidRDefault="00A63D42" w:rsidP="00321D13">
      <w:pPr>
        <w:pStyle w:val="4RARMP"/>
      </w:pPr>
      <w:bookmarkStart w:id="201" w:name="_Ref61526734"/>
      <w:r w:rsidRPr="006404A8">
        <w:t>Genetic stability and molecular characterisation</w:t>
      </w:r>
      <w:bookmarkEnd w:id="201"/>
    </w:p>
    <w:p w14:paraId="6E25CF9A" w14:textId="26D11145" w:rsidR="00231121" w:rsidRDefault="00D24AD3" w:rsidP="006178EB">
      <w:pPr>
        <w:pStyle w:val="RARMPnumberedparagraphs"/>
        <w:rPr>
          <w:rFonts w:cs="Calibri"/>
          <w:szCs w:val="22"/>
        </w:rPr>
      </w:pPr>
      <w:r>
        <w:rPr>
          <w:rFonts w:cs="Calibri"/>
          <w:szCs w:val="22"/>
        </w:rPr>
        <w:t xml:space="preserve">Oncolytic viruses, like live attenuated viruses, have the potential to regain their pathogenic properties over the course of multiple replication cycles. </w:t>
      </w:r>
      <w:r w:rsidR="008819D2">
        <w:rPr>
          <w:rFonts w:cs="Calibri"/>
          <w:szCs w:val="22"/>
        </w:rPr>
        <w:t xml:space="preserve">Reversion to virulence of oncolytic </w:t>
      </w:r>
      <w:proofErr w:type="spellStart"/>
      <w:r w:rsidR="008819D2">
        <w:rPr>
          <w:rFonts w:cs="Calibri"/>
          <w:szCs w:val="22"/>
        </w:rPr>
        <w:t>HAdVs</w:t>
      </w:r>
      <w:proofErr w:type="spellEnd"/>
      <w:r w:rsidR="008819D2">
        <w:rPr>
          <w:rFonts w:cs="Calibri"/>
          <w:szCs w:val="22"/>
        </w:rPr>
        <w:t xml:space="preserve"> has not been observed or reported in either pre-clinical or Phase I-III clinical trials that have been performed over the past 20 years </w:t>
      </w:r>
      <w:r w:rsidR="00D36D8D">
        <w:rPr>
          <w:rFonts w:cs="Calibri"/>
          <w:szCs w:val="22"/>
        </w:rPr>
        <w:fldChar w:fldCharType="begin"/>
      </w:r>
      <w:r w:rsidR="00D36D8D">
        <w:rPr>
          <w:rFonts w:cs="Calibri"/>
          <w:szCs w:val="22"/>
        </w:rPr>
        <w:instrText xml:space="preserve"> ADDIN EN.CITE &lt;EndNote&gt;&lt;Cite&gt;&lt;Author&gt;Buijs&lt;/Author&gt;&lt;Year&gt;2015&lt;/Year&gt;&lt;RecNum&gt;173&lt;/RecNum&gt;&lt;DisplayText&gt;(Buijs et al., 2015)&lt;/DisplayText&gt;&lt;record&gt;&lt;rec-number&gt;173&lt;/rec-number&gt;&lt;foreign-keys&gt;&lt;key app="EN" db-id="verwe2fxj5fev7epfz8xtdvez025feseze0z" timestamp="1736983496"&gt;173&lt;/key&gt;&lt;/foreign-keys&gt;&lt;ref-type name="Journal Article"&gt;17&lt;/ref-type&gt;&lt;contributors&gt;&lt;authors&gt;&lt;author&gt;Buijs, Pascal R. A.&lt;/author&gt;&lt;author&gt;Verhagen, Judith H. E.&lt;/author&gt;&lt;author&gt;van Eijck, Casper H. J.&lt;/author&gt;&lt;author&gt;van den Hoogen, Bernadette G.&lt;/author&gt;&lt;/authors&gt;&lt;/contributors&gt;&lt;titles&gt;&lt;title&gt;Oncolytic viruses: From bench to bedside with a focus on safety&lt;/title&gt;&lt;secondary-title&gt;Human Vaccines &amp;amp; Immunotherapeutics&lt;/secondary-title&gt;&lt;/titles&gt;&lt;periodical&gt;&lt;full-title&gt;Human Vaccines &amp;amp; Immunotherapeutics&lt;/full-title&gt;&lt;/periodical&gt;&lt;pages&gt;1573-1584&lt;/pages&gt;&lt;volume&gt;11&lt;/volume&gt;&lt;number&gt;7&lt;/number&gt;&lt;dates&gt;&lt;year&gt;2015&lt;/year&gt;&lt;pub-dates&gt;&lt;date&gt;2015/07/03&lt;/date&gt;&lt;/pub-dates&gt;&lt;/dates&gt;&lt;publisher&gt;Taylor &amp;amp; Francis&lt;/publisher&gt;&lt;isbn&gt;2164-5515&lt;/isbn&gt;&lt;urls&gt;&lt;related-urls&gt;&lt;url&gt;https://doi.org/10.1080/21645515.2015.1037058&lt;/url&gt;&lt;/related-urls&gt;&lt;/urls&gt;&lt;electronic-resource-num&gt;10.1080/21645515.2015.1037058&lt;/electronic-resource-num&gt;&lt;/record&gt;&lt;/Cite&gt;&lt;/EndNote&gt;</w:instrText>
      </w:r>
      <w:r w:rsidR="00D36D8D">
        <w:rPr>
          <w:rFonts w:cs="Calibri"/>
          <w:szCs w:val="22"/>
        </w:rPr>
        <w:fldChar w:fldCharType="separate"/>
      </w:r>
      <w:r w:rsidR="00D36D8D">
        <w:rPr>
          <w:rFonts w:cs="Calibri"/>
          <w:noProof/>
          <w:szCs w:val="22"/>
        </w:rPr>
        <w:t>(</w:t>
      </w:r>
      <w:hyperlink w:anchor="_ENREF_11" w:tooltip="Buijs, 2015 #173" w:history="1">
        <w:r w:rsidR="00541DD2">
          <w:rPr>
            <w:rFonts w:cs="Calibri"/>
            <w:noProof/>
            <w:szCs w:val="22"/>
          </w:rPr>
          <w:t>Buijs et al., 2015</w:t>
        </w:r>
      </w:hyperlink>
      <w:r w:rsidR="00D36D8D">
        <w:rPr>
          <w:rFonts w:cs="Calibri"/>
          <w:noProof/>
          <w:szCs w:val="22"/>
        </w:rPr>
        <w:t>)</w:t>
      </w:r>
      <w:r w:rsidR="00D36D8D">
        <w:rPr>
          <w:rFonts w:cs="Calibri"/>
          <w:szCs w:val="22"/>
        </w:rPr>
        <w:fldChar w:fldCharType="end"/>
      </w:r>
    </w:p>
    <w:p w14:paraId="664A46BD" w14:textId="167B2E59" w:rsidR="005A3E53" w:rsidRPr="00D73A9A" w:rsidRDefault="001630A8" w:rsidP="005A3E53">
      <w:pPr>
        <w:pStyle w:val="RARMPnumberedparagraphs"/>
        <w:rPr>
          <w:rFonts w:cs="Calibri"/>
          <w:szCs w:val="22"/>
        </w:rPr>
      </w:pPr>
      <w:r>
        <w:rPr>
          <w:rFonts w:eastAsiaTheme="minorEastAsia"/>
        </w:rPr>
        <w:t xml:space="preserve">Adenovirus </w:t>
      </w:r>
      <w:r w:rsidR="00A761B7">
        <w:rPr>
          <w:rFonts w:eastAsiaTheme="minorEastAsia"/>
        </w:rPr>
        <w:t xml:space="preserve">vectors are considered non-integrating vectors </w:t>
      </w:r>
      <w:r w:rsidR="006C708A">
        <w:rPr>
          <w:rFonts w:eastAsiaTheme="minorEastAsia"/>
        </w:rPr>
        <w:t xml:space="preserve">and </w:t>
      </w:r>
      <w:r w:rsidR="00A761B7">
        <w:rPr>
          <w:rFonts w:eastAsiaTheme="minorEastAsia"/>
        </w:rPr>
        <w:t xml:space="preserve">do not have a </w:t>
      </w:r>
      <w:r w:rsidR="00DB172D">
        <w:rPr>
          <w:rFonts w:eastAsiaTheme="minorEastAsia"/>
        </w:rPr>
        <w:t>tendency</w:t>
      </w:r>
      <w:r w:rsidR="00A761B7">
        <w:rPr>
          <w:rFonts w:eastAsiaTheme="minorEastAsia"/>
        </w:rPr>
        <w:t xml:space="preserve"> to integrate or reactivate in a host</w:t>
      </w:r>
      <w:r w:rsidR="00F52075">
        <w:rPr>
          <w:rFonts w:eastAsiaTheme="minorEastAsia"/>
        </w:rPr>
        <w:t xml:space="preserve"> </w:t>
      </w:r>
      <w:r w:rsidR="00700CB6">
        <w:rPr>
          <w:rFonts w:eastAsiaTheme="minorEastAsia"/>
        </w:rPr>
        <w:fldChar w:fldCharType="begin"/>
      </w:r>
      <w:r w:rsidR="00824706">
        <w:rPr>
          <w:rFonts w:eastAsiaTheme="minorEastAsia"/>
        </w:rPr>
        <w:instrText xml:space="preserve"> ADDIN EN.CITE &lt;EndNote&gt;&lt;Cite&gt;&lt;Author&gt;EMEA&lt;/Author&gt;&lt;Year&gt;2007&lt;/Year&gt;&lt;RecNum&gt;123&lt;/RecNum&gt;&lt;DisplayText&gt;(EMEA, 2007; FDA, 2020)&lt;/DisplayText&gt;&lt;record&gt;&lt;rec-number&gt;123&lt;/rec-number&gt;&lt;foreign-keys&gt;&lt;key app="EN" db-id="verwe2fxj5fev7epfz8xtdvez025feseze0z" timestamp="1733275117"&gt;123&lt;/key&gt;&lt;/foreign-keys&gt;&lt;ref-type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124&lt;/RecNum&gt;&lt;record&gt;&lt;rec-number&gt;124&lt;/rec-number&gt;&lt;foreign-keys&gt;&lt;key app="EN" db-id="verwe2fxj5fev7epfz8xtdvez025feseze0z" timestamp="1733275117"&gt;124&lt;/key&gt;&lt;/foreign-keys&gt;&lt;ref-type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00700CB6">
        <w:rPr>
          <w:rFonts w:eastAsiaTheme="minorEastAsia"/>
        </w:rPr>
        <w:fldChar w:fldCharType="separate"/>
      </w:r>
      <w:r w:rsidR="00700CB6">
        <w:rPr>
          <w:rFonts w:eastAsiaTheme="minorEastAsia"/>
          <w:noProof/>
        </w:rPr>
        <w:t>(</w:t>
      </w:r>
      <w:hyperlink w:anchor="_ENREF_24" w:tooltip="EMEA, 2007 #123" w:history="1">
        <w:r w:rsidR="00541DD2">
          <w:rPr>
            <w:rFonts w:eastAsiaTheme="minorEastAsia"/>
            <w:noProof/>
          </w:rPr>
          <w:t>EMEA, 2007</w:t>
        </w:r>
      </w:hyperlink>
      <w:r w:rsidR="00700CB6">
        <w:rPr>
          <w:rFonts w:eastAsiaTheme="minorEastAsia"/>
          <w:noProof/>
        </w:rPr>
        <w:t xml:space="preserve">; </w:t>
      </w:r>
      <w:hyperlink w:anchor="_ENREF_25" w:tooltip="FDA, 2020 #124" w:history="1">
        <w:r w:rsidR="00541DD2">
          <w:rPr>
            <w:rFonts w:eastAsiaTheme="minorEastAsia"/>
            <w:noProof/>
          </w:rPr>
          <w:t>FDA, 2020</w:t>
        </w:r>
      </w:hyperlink>
      <w:r w:rsidR="00700CB6">
        <w:rPr>
          <w:rFonts w:eastAsiaTheme="minorEastAsia"/>
          <w:noProof/>
        </w:rPr>
        <w:t>)</w:t>
      </w:r>
      <w:r w:rsidR="00700CB6">
        <w:rPr>
          <w:rFonts w:eastAsiaTheme="minorEastAsia"/>
        </w:rPr>
        <w:fldChar w:fldCharType="end"/>
      </w:r>
      <w:r w:rsidR="00F71D24">
        <w:rPr>
          <w:rFonts w:eastAsiaTheme="minorEastAsia"/>
        </w:rPr>
        <w:t>. T</w:t>
      </w:r>
      <w:r w:rsidR="008B485D" w:rsidRPr="008B485D">
        <w:rPr>
          <w:rFonts w:eastAsiaTheme="minorEastAsia"/>
        </w:rPr>
        <w:t xml:space="preserve">he viral DNA is maintained as multiple episomal copies in the infected nuclei. However, some studies </w:t>
      </w:r>
      <w:r w:rsidR="008B485D">
        <w:rPr>
          <w:rFonts w:eastAsiaTheme="minorEastAsia"/>
        </w:rPr>
        <w:t xml:space="preserve">in cell lines and mice </w:t>
      </w:r>
      <w:r w:rsidR="008B485D" w:rsidRPr="008B485D">
        <w:rPr>
          <w:rFonts w:eastAsiaTheme="minorEastAsia"/>
        </w:rPr>
        <w:t xml:space="preserve">have </w:t>
      </w:r>
      <w:r w:rsidR="008B485D">
        <w:rPr>
          <w:rFonts w:eastAsiaTheme="minorEastAsia"/>
        </w:rPr>
        <w:t xml:space="preserve">suggested </w:t>
      </w:r>
      <w:r w:rsidR="00381257">
        <w:rPr>
          <w:rFonts w:eastAsiaTheme="minorEastAsia"/>
        </w:rPr>
        <w:t>plausible</w:t>
      </w:r>
      <w:r w:rsidR="008B485D" w:rsidRPr="008B485D">
        <w:rPr>
          <w:rFonts w:eastAsiaTheme="minorEastAsia"/>
        </w:rPr>
        <w:t xml:space="preserve"> </w:t>
      </w:r>
      <w:r w:rsidR="008B485D">
        <w:rPr>
          <w:rFonts w:eastAsiaTheme="minorEastAsia"/>
        </w:rPr>
        <w:t xml:space="preserve">integration of </w:t>
      </w:r>
      <w:proofErr w:type="spellStart"/>
      <w:r w:rsidR="00033C6E">
        <w:rPr>
          <w:rFonts w:eastAsiaTheme="minorEastAsia"/>
        </w:rPr>
        <w:t>AdV</w:t>
      </w:r>
      <w:proofErr w:type="spellEnd"/>
      <w:r w:rsidR="008B485D" w:rsidRPr="008B485D">
        <w:rPr>
          <w:rFonts w:eastAsiaTheme="minorEastAsia"/>
        </w:rPr>
        <w:t xml:space="preserve"> vectors into host genomes at </w:t>
      </w:r>
      <w:r w:rsidR="005A65F2">
        <w:rPr>
          <w:rFonts w:eastAsiaTheme="minorEastAsia"/>
        </w:rPr>
        <w:t xml:space="preserve">very </w:t>
      </w:r>
      <w:r w:rsidR="008B485D" w:rsidRPr="008B485D">
        <w:rPr>
          <w:rFonts w:eastAsiaTheme="minorEastAsia"/>
        </w:rPr>
        <w:t xml:space="preserve">low frequencies </w:t>
      </w:r>
      <w:r w:rsidR="008B6CE3">
        <w:rPr>
          <w:rFonts w:eastAsiaTheme="minorEastAsia"/>
        </w:rPr>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00824706">
        <w:rPr>
          <w:rFonts w:eastAsiaTheme="minorEastAsia"/>
        </w:rPr>
        <w:instrText xml:space="preserve"> ADDIN EN.CITE </w:instrText>
      </w:r>
      <w:r w:rsidR="00824706">
        <w:rPr>
          <w:rFonts w:eastAsiaTheme="minorEastAsia"/>
        </w:rPr>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00824706">
        <w:rPr>
          <w:rFonts w:eastAsiaTheme="minorEastAsia"/>
        </w:rPr>
        <w:instrText xml:space="preserve"> ADDIN EN.CITE.DATA </w:instrText>
      </w:r>
      <w:r w:rsidR="00824706">
        <w:rPr>
          <w:rFonts w:eastAsiaTheme="minorEastAsia"/>
        </w:rPr>
      </w:r>
      <w:r w:rsidR="00824706">
        <w:rPr>
          <w:rFonts w:eastAsiaTheme="minorEastAsia"/>
        </w:rPr>
        <w:fldChar w:fldCharType="end"/>
      </w:r>
      <w:r w:rsidR="008B6CE3">
        <w:rPr>
          <w:rFonts w:eastAsiaTheme="minorEastAsia"/>
        </w:rPr>
      </w:r>
      <w:r w:rsidR="008B6CE3">
        <w:rPr>
          <w:rFonts w:eastAsiaTheme="minorEastAsia"/>
        </w:rPr>
        <w:fldChar w:fldCharType="separate"/>
      </w:r>
      <w:r w:rsidR="008B6CE3">
        <w:rPr>
          <w:rFonts w:eastAsiaTheme="minorEastAsia"/>
          <w:noProof/>
        </w:rPr>
        <w:t>(</w:t>
      </w:r>
      <w:hyperlink w:anchor="_ENREF_32" w:tooltip="Hillgenberg, 2001 #125" w:history="1">
        <w:r w:rsidR="00541DD2">
          <w:rPr>
            <w:rFonts w:eastAsiaTheme="minorEastAsia"/>
            <w:noProof/>
          </w:rPr>
          <w:t>Hillgenberg et al., 2001</w:t>
        </w:r>
      </w:hyperlink>
      <w:r w:rsidR="008B6CE3">
        <w:rPr>
          <w:rFonts w:eastAsiaTheme="minorEastAsia"/>
          <w:noProof/>
        </w:rPr>
        <w:t xml:space="preserve">; </w:t>
      </w:r>
      <w:hyperlink w:anchor="_ENREF_81" w:tooltip="Stephen, 2010 #126" w:history="1">
        <w:r w:rsidR="00541DD2">
          <w:rPr>
            <w:rFonts w:eastAsiaTheme="minorEastAsia"/>
            <w:noProof/>
          </w:rPr>
          <w:t>Stephen et al., 2010</w:t>
        </w:r>
      </w:hyperlink>
      <w:r w:rsidR="008B6CE3">
        <w:rPr>
          <w:rFonts w:eastAsiaTheme="minorEastAsia"/>
          <w:noProof/>
        </w:rPr>
        <w:t>)</w:t>
      </w:r>
      <w:r w:rsidR="008B6CE3">
        <w:rPr>
          <w:rFonts w:eastAsiaTheme="minorEastAsia"/>
        </w:rPr>
        <w:fldChar w:fldCharType="end"/>
      </w:r>
      <w:r w:rsidR="008B485D" w:rsidRPr="008B485D">
        <w:rPr>
          <w:rFonts w:eastAsiaTheme="minorEastAsia"/>
        </w:rPr>
        <w:t xml:space="preserve">. </w:t>
      </w:r>
      <w:r w:rsidR="008B485D">
        <w:rPr>
          <w:rFonts w:eastAsiaTheme="minorEastAsia"/>
        </w:rPr>
        <w:t>A</w:t>
      </w:r>
      <w:r w:rsidR="008B485D" w:rsidRPr="008B485D">
        <w:rPr>
          <w:rFonts w:eastAsiaTheme="minorEastAsia"/>
        </w:rPr>
        <w:t xml:space="preserve"> study on </w:t>
      </w:r>
      <w:r w:rsidR="004D45D3">
        <w:rPr>
          <w:rFonts w:eastAsiaTheme="minorEastAsia"/>
        </w:rPr>
        <w:t xml:space="preserve">cell lines from </w:t>
      </w:r>
      <w:r w:rsidR="008B485D" w:rsidRPr="008B485D">
        <w:rPr>
          <w:rFonts w:eastAsiaTheme="minorEastAsia"/>
        </w:rPr>
        <w:t xml:space="preserve">human, hamster, monkey and mice calculated the integration frequency </w:t>
      </w:r>
      <w:r w:rsidR="005A65F2">
        <w:rPr>
          <w:rFonts w:eastAsiaTheme="minorEastAsia"/>
        </w:rPr>
        <w:t>of</w:t>
      </w:r>
      <w:r w:rsidR="008B485D" w:rsidRPr="008B485D">
        <w:rPr>
          <w:rFonts w:eastAsiaTheme="minorEastAsia"/>
        </w:rPr>
        <w:t xml:space="preserve"> approximately one in every 10</w:t>
      </w:r>
      <w:r w:rsidR="008B485D" w:rsidRPr="008B485D">
        <w:rPr>
          <w:rFonts w:eastAsiaTheme="minorEastAsia"/>
          <w:vertAlign w:val="superscript"/>
        </w:rPr>
        <w:t>3</w:t>
      </w:r>
      <w:r w:rsidR="008B485D" w:rsidRPr="008B485D">
        <w:rPr>
          <w:rFonts w:eastAsiaTheme="minorEastAsia"/>
        </w:rPr>
        <w:t xml:space="preserve"> to 10</w:t>
      </w:r>
      <w:r w:rsidR="008B485D" w:rsidRPr="008B485D">
        <w:rPr>
          <w:rFonts w:eastAsiaTheme="minorEastAsia"/>
          <w:vertAlign w:val="superscript"/>
        </w:rPr>
        <w:t>5</w:t>
      </w:r>
      <w:r w:rsidR="008B485D">
        <w:rPr>
          <w:rFonts w:eastAsiaTheme="minorEastAsia"/>
        </w:rPr>
        <w:t xml:space="preserve"> transduced cells </w:t>
      </w:r>
      <w:r w:rsidR="008B6CE3">
        <w:rPr>
          <w:rFonts w:eastAsiaTheme="minorEastAsia"/>
        </w:rPr>
        <w:fldChar w:fldCharType="begin"/>
      </w:r>
      <w:r w:rsidR="00824706">
        <w:rPr>
          <w:rFonts w:eastAsiaTheme="minorEastAsia"/>
        </w:rPr>
        <w:instrText xml:space="preserve"> ADDIN EN.CITE &lt;EndNote&gt;&lt;Cite&gt;&lt;Author&gt;Harui&lt;/Author&gt;&lt;Year&gt;1999&lt;/Year&gt;&lt;RecNum&gt;87&lt;/RecNum&gt;&lt;DisplayText&gt;(Harui et al., 1999)&lt;/DisplayText&gt;&lt;record&gt;&lt;rec-number&gt;87&lt;/rec-number&gt;&lt;foreign-keys&gt;&lt;key app="EN" db-id="verwe2fxj5fev7epfz8xtdvez025feseze0z" timestamp="1733275116"&gt;87&lt;/key&gt;&lt;/foreign-keys&gt;&lt;ref-type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8B6CE3">
        <w:rPr>
          <w:rFonts w:eastAsiaTheme="minorEastAsia"/>
        </w:rPr>
        <w:fldChar w:fldCharType="separate"/>
      </w:r>
      <w:r w:rsidR="008B6CE3">
        <w:rPr>
          <w:rFonts w:eastAsiaTheme="minorEastAsia"/>
          <w:noProof/>
        </w:rPr>
        <w:t>(</w:t>
      </w:r>
      <w:hyperlink w:anchor="_ENREF_30" w:tooltip="Harui, 1999 #87" w:history="1">
        <w:r w:rsidR="00541DD2">
          <w:rPr>
            <w:rFonts w:eastAsiaTheme="minorEastAsia"/>
            <w:noProof/>
          </w:rPr>
          <w:t>Harui et al., 1999</w:t>
        </w:r>
      </w:hyperlink>
      <w:r w:rsidR="008B6CE3">
        <w:rPr>
          <w:rFonts w:eastAsiaTheme="minorEastAsia"/>
          <w:noProof/>
        </w:rPr>
        <w:t>)</w:t>
      </w:r>
      <w:r w:rsidR="008B6CE3">
        <w:rPr>
          <w:rFonts w:eastAsiaTheme="minorEastAsia"/>
        </w:rPr>
        <w:fldChar w:fldCharType="end"/>
      </w:r>
      <w:r w:rsidR="00F71D24">
        <w:rPr>
          <w:rFonts w:eastAsiaTheme="minorEastAsia"/>
        </w:rPr>
        <w:t>.</w:t>
      </w:r>
      <w:r w:rsidR="002E6B46">
        <w:rPr>
          <w:rFonts w:eastAsiaTheme="minorEastAsia"/>
        </w:rPr>
        <w:t xml:space="preserve"> However, n</w:t>
      </w:r>
      <w:r w:rsidR="00F71D24">
        <w:rPr>
          <w:rFonts w:eastAsiaTheme="minorEastAsia"/>
        </w:rPr>
        <w:t xml:space="preserve">o clinical or human studies have shown integration of </w:t>
      </w:r>
      <w:proofErr w:type="spellStart"/>
      <w:r w:rsidR="00F71D24">
        <w:rPr>
          <w:rFonts w:eastAsiaTheme="minorEastAsia"/>
        </w:rPr>
        <w:t>AdV</w:t>
      </w:r>
      <w:proofErr w:type="spellEnd"/>
      <w:r w:rsidR="00F71D24">
        <w:rPr>
          <w:rFonts w:eastAsiaTheme="minorEastAsia"/>
        </w:rPr>
        <w:t xml:space="preserve"> vectors into </w:t>
      </w:r>
      <w:r w:rsidR="00F478D4">
        <w:rPr>
          <w:rFonts w:eastAsiaTheme="minorEastAsia"/>
        </w:rPr>
        <w:t xml:space="preserve">the </w:t>
      </w:r>
      <w:r w:rsidR="00F71D24">
        <w:rPr>
          <w:rFonts w:eastAsiaTheme="minorEastAsia"/>
        </w:rPr>
        <w:t xml:space="preserve">host genome. </w:t>
      </w:r>
    </w:p>
    <w:p w14:paraId="263C8683" w14:textId="77777777" w:rsidR="002871F7" w:rsidRDefault="002871F7" w:rsidP="00321D13">
      <w:pPr>
        <w:pStyle w:val="4RARMP"/>
      </w:pPr>
      <w:bookmarkStart w:id="202" w:name="_Ref67488930"/>
      <w:r>
        <w:t>Stability in the environment and decontamination</w:t>
      </w:r>
      <w:bookmarkEnd w:id="202"/>
    </w:p>
    <w:p w14:paraId="219379A4" w14:textId="0126D876" w:rsidR="002871F7" w:rsidRPr="0099407F" w:rsidRDefault="002871F7" w:rsidP="0099407F">
      <w:pPr>
        <w:pStyle w:val="RARMPnumberedparagraphs"/>
        <w:rPr>
          <w:b/>
        </w:rPr>
      </w:pPr>
      <w:r>
        <w:rPr>
          <w:rFonts w:cs="Calibri"/>
        </w:rPr>
        <w:t xml:space="preserve">The stability of this GMO in the environment (surfaces, water types and sediments) has not been </w:t>
      </w:r>
      <w:r w:rsidRPr="00D73A9A">
        <w:rPr>
          <w:rFonts w:cs="Calibri"/>
        </w:rPr>
        <w:t xml:space="preserve">tested. </w:t>
      </w:r>
      <w:r w:rsidRPr="00E52B4D">
        <w:t xml:space="preserve">Methods of decontamination effective against the parent organism, </w:t>
      </w:r>
      <w:r>
        <w:t>HAdV-C6</w:t>
      </w:r>
      <w:r w:rsidRPr="00E52B4D">
        <w:t>, are expected to be equally effective against t</w:t>
      </w:r>
      <w:r>
        <w:t xml:space="preserve">he GMO (see </w:t>
      </w:r>
      <w:r>
        <w:fldChar w:fldCharType="begin"/>
      </w:r>
      <w:r>
        <w:instrText xml:space="preserve"> REF _Ref57107833 \n \h </w:instrText>
      </w:r>
      <w:r>
        <w:fldChar w:fldCharType="separate"/>
      </w:r>
      <w:r w:rsidR="001E7664">
        <w:t>Chapter 1</w:t>
      </w:r>
      <w:r>
        <w:fldChar w:fldCharType="end"/>
      </w:r>
      <w:r w:rsidRPr="00E52B4D">
        <w:t>, Section</w:t>
      </w:r>
      <w:r>
        <w:t xml:space="preserve"> </w:t>
      </w:r>
      <w:r>
        <w:fldChar w:fldCharType="begin"/>
      </w:r>
      <w:r>
        <w:instrText xml:space="preserve"> REF _Ref57107869 \n \h </w:instrText>
      </w:r>
      <w:r>
        <w:fldChar w:fldCharType="separate"/>
      </w:r>
      <w:r w:rsidR="001E7664">
        <w:t>3.5.4</w:t>
      </w:r>
      <w:r>
        <w:fldChar w:fldCharType="end"/>
      </w:r>
      <w:r w:rsidRPr="00E52B4D">
        <w:t>).</w:t>
      </w:r>
    </w:p>
    <w:p w14:paraId="33A5A53C" w14:textId="356E6C36" w:rsidR="00226C07" w:rsidRPr="0013346A" w:rsidRDefault="002E27F4" w:rsidP="00321D13">
      <w:pPr>
        <w:pStyle w:val="4RARMP"/>
      </w:pPr>
      <w:bookmarkStart w:id="203" w:name="_Ref67475081"/>
      <w:r>
        <w:t xml:space="preserve">Pre-clinical studies using </w:t>
      </w:r>
      <w:r w:rsidR="0099407F">
        <w:t>the GMO</w:t>
      </w:r>
      <w:r>
        <w:t xml:space="preserve"> </w:t>
      </w:r>
      <w:r w:rsidR="00CF1291">
        <w:t xml:space="preserve">(Adze1.C) </w:t>
      </w:r>
      <w:r w:rsidR="00321D13">
        <w:t xml:space="preserve">and </w:t>
      </w:r>
      <w:r w:rsidR="00020F72">
        <w:t xml:space="preserve">other </w:t>
      </w:r>
      <w:bookmarkEnd w:id="203"/>
      <w:r w:rsidR="0099407F">
        <w:t xml:space="preserve">oncolytic </w:t>
      </w:r>
      <w:proofErr w:type="spellStart"/>
      <w:r w:rsidR="0099407F">
        <w:t>HAdVs</w:t>
      </w:r>
      <w:proofErr w:type="spellEnd"/>
    </w:p>
    <w:p w14:paraId="3D9EC3F1" w14:textId="11E0A5D9" w:rsidR="00321079" w:rsidRDefault="00960E5C" w:rsidP="004A7E1C">
      <w:pPr>
        <w:pStyle w:val="RARMPnumberedparagraphs"/>
        <w:rPr>
          <w:rFonts w:eastAsiaTheme="minorHAnsi"/>
          <w:szCs w:val="22"/>
        </w:rPr>
      </w:pPr>
      <w:r>
        <w:rPr>
          <w:rFonts w:eastAsiaTheme="minorHAnsi"/>
          <w:szCs w:val="22"/>
        </w:rPr>
        <w:t>Pre-clinical studies in mice, comparing</w:t>
      </w:r>
      <w:r w:rsidR="00321079">
        <w:rPr>
          <w:rFonts w:eastAsiaTheme="minorHAnsi"/>
          <w:szCs w:val="22"/>
        </w:rPr>
        <w:t xml:space="preserve"> a single administration of</w:t>
      </w:r>
      <w:r>
        <w:rPr>
          <w:rFonts w:eastAsiaTheme="minorHAnsi"/>
          <w:szCs w:val="22"/>
        </w:rPr>
        <w:t xml:space="preserve"> HAdV-C5, HAdV-C6 </w:t>
      </w:r>
      <w:r w:rsidR="00321079">
        <w:rPr>
          <w:rFonts w:eastAsiaTheme="minorHAnsi"/>
          <w:szCs w:val="22"/>
        </w:rPr>
        <w:t>or</w:t>
      </w:r>
      <w:r>
        <w:rPr>
          <w:rFonts w:eastAsiaTheme="minorHAnsi"/>
          <w:szCs w:val="22"/>
        </w:rPr>
        <w:t xml:space="preserve"> HAdV-C657, showed that </w:t>
      </w:r>
      <w:r w:rsidR="00740734">
        <w:rPr>
          <w:rFonts w:eastAsiaTheme="minorHAnsi"/>
          <w:szCs w:val="22"/>
        </w:rPr>
        <w:t xml:space="preserve">mice receiving </w:t>
      </w:r>
      <w:r>
        <w:rPr>
          <w:rFonts w:eastAsiaTheme="minorHAnsi"/>
          <w:szCs w:val="22"/>
        </w:rPr>
        <w:t xml:space="preserve">HAdV-C6 and HAdV-C657 had significantly improved survival compared to </w:t>
      </w:r>
      <w:r w:rsidR="00740734">
        <w:rPr>
          <w:rFonts w:eastAsiaTheme="minorHAnsi"/>
          <w:szCs w:val="22"/>
        </w:rPr>
        <w:t xml:space="preserve">those receiving </w:t>
      </w:r>
      <w:r>
        <w:rPr>
          <w:rFonts w:eastAsiaTheme="minorHAnsi"/>
          <w:szCs w:val="22"/>
        </w:rPr>
        <w:t xml:space="preserve">wild type HAdV-C5. </w:t>
      </w:r>
      <w:r w:rsidR="00321079">
        <w:rPr>
          <w:rFonts w:eastAsiaTheme="minorHAnsi"/>
          <w:szCs w:val="22"/>
        </w:rPr>
        <w:t xml:space="preserve">Mice given multiple administrations of an oncolytic HAdV-657 virus with CD40L modifications showed no changes in body weight </w:t>
      </w:r>
      <w:r w:rsidR="00D36D8D">
        <w:rPr>
          <w:rFonts w:eastAsiaTheme="minorHAnsi"/>
          <w:szCs w:val="22"/>
        </w:rPr>
        <w:fldChar w:fldCharType="begin"/>
      </w:r>
      <w:r w:rsidR="00D36D8D">
        <w:rPr>
          <w:rFonts w:eastAsiaTheme="minorHAnsi"/>
          <w:szCs w:val="22"/>
        </w:rPr>
        <w:instrText xml:space="preserve"> ADDIN EN.CITE &lt;EndNote&gt;&lt;Cite&gt;&lt;Author&gt;Lu&lt;/Author&gt;&lt;Year&gt;2022&lt;/Year&gt;&lt;RecNum&gt;172&lt;/RecNum&gt;&lt;DisplayText&gt;(Lu et al., 2022)&lt;/DisplayText&gt;&lt;record&gt;&lt;rec-number&gt;172&lt;/rec-number&gt;&lt;foreign-keys&gt;&lt;key app="EN" db-id="verwe2fxj5fev7epfz8xtdvez025feseze0z" timestamp="1736981774"&gt;172&lt;/key&gt;&lt;/foreign-keys&gt;&lt;ref-type name="Journal Article"&gt;17&lt;/ref-type&gt;&lt;contributors&gt;&lt;authors&gt;&lt;author&gt;Lu, Shao-Chia&lt;/author&gt;&lt;author&gt;Hansen, Michael J&lt;/author&gt;&lt;author&gt;Hemsath, Jack R&lt;/author&gt;&lt;author&gt;Parrett, Brian J&lt;/author&gt;&lt;author&gt;Zell, Brady N&lt;/author&gt;&lt;author&gt;Barry, Michael A&lt;/author&gt;&lt;/authors&gt;&lt;/contributors&gt;&lt;titles&gt;&lt;title&gt;Modulating oncolytic adenovirus immunotherapy by driving two axes of the immune system by expressing 4-1bbl and cd40l&lt;/title&gt;&lt;secondary-title&gt;Human gene therapy&lt;/secondary-title&gt;&lt;/titles&gt;&lt;periodical&gt;&lt;full-title&gt;Human gene therapy&lt;/full-title&gt;&lt;/periodical&gt;&lt;pages&gt;250-261&lt;/pages&gt;&lt;volume&gt;33&lt;/volume&gt;&lt;number&gt;5-6&lt;/number&gt;&lt;dates&gt;&lt;year&gt;2022&lt;/year&gt;&lt;/dates&gt;&lt;isbn&gt;1043-0342&lt;/isbn&gt;&lt;urls&gt;&lt;/urls&gt;&lt;/record&gt;&lt;/Cite&gt;&lt;/EndNote&gt;</w:instrText>
      </w:r>
      <w:r w:rsidR="00D36D8D">
        <w:rPr>
          <w:rFonts w:eastAsiaTheme="minorHAnsi"/>
          <w:szCs w:val="22"/>
        </w:rPr>
        <w:fldChar w:fldCharType="separate"/>
      </w:r>
      <w:r w:rsidR="00D36D8D">
        <w:rPr>
          <w:rFonts w:eastAsiaTheme="minorHAnsi"/>
          <w:noProof/>
          <w:szCs w:val="22"/>
        </w:rPr>
        <w:t>(</w:t>
      </w:r>
      <w:hyperlink w:anchor="_ENREF_48" w:tooltip="Lu, 2022 #172" w:history="1">
        <w:r w:rsidR="00541DD2">
          <w:rPr>
            <w:rFonts w:eastAsiaTheme="minorHAnsi"/>
            <w:noProof/>
            <w:szCs w:val="22"/>
          </w:rPr>
          <w:t>Lu et al., 2022</w:t>
        </w:r>
      </w:hyperlink>
      <w:r w:rsidR="00D36D8D">
        <w:rPr>
          <w:rFonts w:eastAsiaTheme="minorHAnsi"/>
          <w:noProof/>
          <w:szCs w:val="22"/>
        </w:rPr>
        <w:t>)</w:t>
      </w:r>
      <w:r w:rsidR="00D36D8D">
        <w:rPr>
          <w:rFonts w:eastAsiaTheme="minorHAnsi"/>
          <w:szCs w:val="22"/>
        </w:rPr>
        <w:fldChar w:fldCharType="end"/>
      </w:r>
      <w:r w:rsidR="00321079">
        <w:rPr>
          <w:rFonts w:eastAsiaTheme="minorHAnsi"/>
          <w:szCs w:val="22"/>
        </w:rPr>
        <w:t xml:space="preserve">. </w:t>
      </w:r>
    </w:p>
    <w:p w14:paraId="5EE737A5" w14:textId="4638F20E" w:rsidR="0032354A" w:rsidRPr="004A7E1C" w:rsidRDefault="0032354A" w:rsidP="004A7E1C">
      <w:pPr>
        <w:pStyle w:val="RARMPnumberedparagraphs"/>
        <w:rPr>
          <w:rFonts w:eastAsiaTheme="minorHAnsi"/>
          <w:szCs w:val="22"/>
        </w:rPr>
      </w:pPr>
      <w:r>
        <w:rPr>
          <w:rFonts w:eastAsiaTheme="minorHAnsi"/>
          <w:szCs w:val="22"/>
        </w:rPr>
        <w:t xml:space="preserve">Pre-clinical studies assessed the biodistribution of Adze1.C in healthy Syrian </w:t>
      </w:r>
      <w:r w:rsidR="00CF5B60">
        <w:rPr>
          <w:rFonts w:eastAsiaTheme="minorHAnsi"/>
          <w:szCs w:val="22"/>
        </w:rPr>
        <w:t>h</w:t>
      </w:r>
      <w:r>
        <w:rPr>
          <w:rFonts w:eastAsiaTheme="minorHAnsi"/>
          <w:szCs w:val="22"/>
        </w:rPr>
        <w:t>amsters</w:t>
      </w:r>
      <w:r w:rsidR="0032652B">
        <w:rPr>
          <w:rFonts w:eastAsiaTheme="minorHAnsi"/>
          <w:szCs w:val="22"/>
        </w:rPr>
        <w:t>, as there are no suitable melanoma models in hamsters</w:t>
      </w:r>
      <w:r>
        <w:rPr>
          <w:rFonts w:eastAsiaTheme="minorHAnsi"/>
          <w:szCs w:val="22"/>
        </w:rPr>
        <w:t xml:space="preserve">. </w:t>
      </w:r>
      <w:r w:rsidR="00CF5B60">
        <w:rPr>
          <w:rFonts w:eastAsiaTheme="minorHAnsi"/>
          <w:szCs w:val="22"/>
        </w:rPr>
        <w:t>Syrian h</w:t>
      </w:r>
      <w:r>
        <w:rPr>
          <w:rFonts w:eastAsiaTheme="minorHAnsi"/>
          <w:szCs w:val="22"/>
        </w:rPr>
        <w:t xml:space="preserve">amsters were injected with the GMO by subcutaneous injection </w:t>
      </w:r>
      <w:r w:rsidR="0032652B">
        <w:rPr>
          <w:rFonts w:eastAsiaTheme="minorHAnsi"/>
          <w:szCs w:val="22"/>
        </w:rPr>
        <w:t xml:space="preserve">at a higher dose than that proposed for the human clinical trial </w:t>
      </w:r>
      <w:r>
        <w:rPr>
          <w:rFonts w:eastAsiaTheme="minorHAnsi"/>
          <w:szCs w:val="22"/>
        </w:rPr>
        <w:t>(dose 1x10</w:t>
      </w:r>
      <w:r>
        <w:rPr>
          <w:rFonts w:eastAsiaTheme="minorHAnsi"/>
          <w:szCs w:val="22"/>
          <w:vertAlign w:val="superscript"/>
        </w:rPr>
        <w:t>10</w:t>
      </w:r>
      <w:r>
        <w:rPr>
          <w:rFonts w:eastAsiaTheme="minorHAnsi"/>
          <w:szCs w:val="22"/>
        </w:rPr>
        <w:t xml:space="preserve"> </w:t>
      </w:r>
      <w:r w:rsidR="00740734">
        <w:t>viral particles [</w:t>
      </w:r>
      <w:proofErr w:type="spellStart"/>
      <w:r w:rsidR="00740734">
        <w:t>vp</w:t>
      </w:r>
      <w:proofErr w:type="spellEnd"/>
      <w:r w:rsidR="00740734">
        <w:t>]</w:t>
      </w:r>
      <w:r w:rsidR="00740734" w:rsidDel="00740734">
        <w:rPr>
          <w:rFonts w:eastAsiaTheme="minorHAnsi"/>
          <w:szCs w:val="22"/>
        </w:rPr>
        <w:t xml:space="preserve"> </w:t>
      </w:r>
      <w:r>
        <w:rPr>
          <w:rFonts w:eastAsiaTheme="minorHAnsi"/>
          <w:szCs w:val="22"/>
        </w:rPr>
        <w:t xml:space="preserve">/0.5 mL) and assessed for biodistribution and shedding on days 2, 4, 8, 15 and 30. No shedding of the GMO was detected in urine, blood or saliva at any of the time points assessed. GMO DNA was detected in faeces on Day 8 in </w:t>
      </w:r>
      <w:r w:rsidR="00740734">
        <w:rPr>
          <w:rFonts w:eastAsiaTheme="minorHAnsi"/>
          <w:szCs w:val="22"/>
        </w:rPr>
        <w:t xml:space="preserve">one </w:t>
      </w:r>
      <w:r>
        <w:rPr>
          <w:rFonts w:eastAsiaTheme="minorHAnsi"/>
          <w:szCs w:val="22"/>
        </w:rPr>
        <w:t xml:space="preserve">of 6 samples and at no other time point. GMO DNA was detected in skeletal muscle and the skin at the injection site up to Day 30. </w:t>
      </w:r>
    </w:p>
    <w:p w14:paraId="19AD0922" w14:textId="34349DE4" w:rsidR="00CF1291" w:rsidRPr="00CF1291" w:rsidRDefault="00960E5C" w:rsidP="00CF1291">
      <w:pPr>
        <w:pStyle w:val="RARMPnumberedparagraphs"/>
        <w:rPr>
          <w:rFonts w:eastAsiaTheme="minorHAnsi"/>
          <w:szCs w:val="22"/>
        </w:rPr>
      </w:pPr>
      <w:r>
        <w:rPr>
          <w:rFonts w:eastAsiaTheme="minorHAnsi"/>
          <w:szCs w:val="22"/>
        </w:rPr>
        <w:lastRenderedPageBreak/>
        <w:t xml:space="preserve">Toxicology studies in Syrian Hamsters using ONCOS-102, an oncolytic HAdV-C5 with similar E1A deletions to the GMO, </w:t>
      </w:r>
      <w:r w:rsidR="00321079">
        <w:rPr>
          <w:rFonts w:eastAsiaTheme="minorHAnsi"/>
          <w:szCs w:val="22"/>
        </w:rPr>
        <w:t xml:space="preserve">showed no adverse events or effects on body weight, behaviour or liver enzymes </w:t>
      </w:r>
      <w:r w:rsidR="00D36D8D">
        <w:rPr>
          <w:rFonts w:eastAsiaTheme="minorHAnsi"/>
          <w:szCs w:val="22"/>
        </w:rPr>
        <w:fldChar w:fldCharType="begin">
          <w:fldData xml:space="preserve">PEVuZE5vdGU+PENpdGU+PEF1dGhvcj5LdXJ5azwvQXV0aG9yPjxZZWFyPjIwMTc8L1llYXI+PFJl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</w:fldData>
        </w:fldChar>
      </w:r>
      <w:r w:rsidR="00D36D8D">
        <w:rPr>
          <w:rFonts w:eastAsiaTheme="minorHAnsi"/>
          <w:szCs w:val="22"/>
        </w:rPr>
        <w:instrText xml:space="preserve"> ADDIN EN.CITE </w:instrText>
      </w:r>
      <w:r w:rsidR="00D36D8D">
        <w:rPr>
          <w:rFonts w:eastAsiaTheme="minorHAnsi"/>
          <w:szCs w:val="22"/>
        </w:rPr>
        <w:fldChar w:fldCharType="begin">
          <w:fldData xml:space="preserve">PEVuZE5vdGU+PENpdGU+PEF1dGhvcj5LdXJ5azwvQXV0aG9yPjxZZWFyPjIwMTc8L1llYXI+PFJl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</w:fldData>
        </w:fldChar>
      </w:r>
      <w:r w:rsidR="00D36D8D">
        <w:rPr>
          <w:rFonts w:eastAsiaTheme="minorHAnsi"/>
          <w:szCs w:val="22"/>
        </w:rPr>
        <w:instrText xml:space="preserve"> ADDIN EN.CITE.DATA </w:instrText>
      </w:r>
      <w:r w:rsidR="00D36D8D">
        <w:rPr>
          <w:rFonts w:eastAsiaTheme="minorHAnsi"/>
          <w:szCs w:val="22"/>
        </w:rPr>
      </w:r>
      <w:r w:rsidR="00D36D8D">
        <w:rPr>
          <w:rFonts w:eastAsiaTheme="minorHAnsi"/>
          <w:szCs w:val="22"/>
        </w:rPr>
        <w:fldChar w:fldCharType="end"/>
      </w:r>
      <w:r w:rsidR="00D36D8D">
        <w:rPr>
          <w:rFonts w:eastAsiaTheme="minorHAnsi"/>
          <w:szCs w:val="22"/>
        </w:rPr>
      </w:r>
      <w:r w:rsidR="00D36D8D">
        <w:rPr>
          <w:rFonts w:eastAsiaTheme="minorHAnsi"/>
          <w:szCs w:val="22"/>
        </w:rPr>
        <w:fldChar w:fldCharType="separate"/>
      </w:r>
      <w:r w:rsidR="00D36D8D">
        <w:rPr>
          <w:rFonts w:eastAsiaTheme="minorHAnsi"/>
          <w:noProof/>
          <w:szCs w:val="22"/>
        </w:rPr>
        <w:t>(</w:t>
      </w:r>
      <w:hyperlink w:anchor="_ENREF_40" w:tooltip="Kuryk, 2017 #174" w:history="1">
        <w:r w:rsidR="00541DD2">
          <w:rPr>
            <w:rFonts w:eastAsiaTheme="minorHAnsi"/>
            <w:noProof/>
            <w:szCs w:val="22"/>
          </w:rPr>
          <w:t>Kuryk et al., 2017</w:t>
        </w:r>
      </w:hyperlink>
      <w:r w:rsidR="00D36D8D">
        <w:rPr>
          <w:rFonts w:eastAsiaTheme="minorHAnsi"/>
          <w:noProof/>
          <w:szCs w:val="22"/>
        </w:rPr>
        <w:t>)</w:t>
      </w:r>
      <w:r w:rsidR="00D36D8D">
        <w:rPr>
          <w:rFonts w:eastAsiaTheme="minorHAnsi"/>
          <w:szCs w:val="22"/>
        </w:rPr>
        <w:fldChar w:fldCharType="end"/>
      </w:r>
      <w:r w:rsidR="00321079">
        <w:rPr>
          <w:rFonts w:eastAsiaTheme="minorHAnsi"/>
          <w:szCs w:val="22"/>
        </w:rPr>
        <w:t xml:space="preserve">. </w:t>
      </w:r>
      <w:r w:rsidR="003F6085">
        <w:rPr>
          <w:rFonts w:eastAsiaTheme="minorHAnsi"/>
          <w:szCs w:val="22"/>
        </w:rPr>
        <w:t xml:space="preserve"> S</w:t>
      </w:r>
      <w:r w:rsidR="00CF1291">
        <w:rPr>
          <w:rFonts w:eastAsiaTheme="minorHAnsi"/>
          <w:szCs w:val="22"/>
        </w:rPr>
        <w:t xml:space="preserve">tudies using Adze1.C administered subcutaneously showed no adverse effects. </w:t>
      </w:r>
    </w:p>
    <w:p w14:paraId="5F3F2E7F" w14:textId="36F38D2F" w:rsidR="00CD6818" w:rsidRPr="00B2660B" w:rsidRDefault="002871F7" w:rsidP="00321D13">
      <w:pPr>
        <w:pStyle w:val="4RARMP"/>
      </w:pPr>
      <w:bookmarkStart w:id="204" w:name="_Ref67300410"/>
      <w:r>
        <w:t xml:space="preserve">Clinical </w:t>
      </w:r>
      <w:r w:rsidRPr="00321D13">
        <w:t>trials</w:t>
      </w:r>
      <w:r>
        <w:t xml:space="preserve"> using </w:t>
      </w:r>
      <w:r w:rsidR="00020F72">
        <w:t xml:space="preserve">other </w:t>
      </w:r>
      <w:r w:rsidR="00CF1291">
        <w:t>oncolytic</w:t>
      </w:r>
      <w:r w:rsidR="00020F72">
        <w:t xml:space="preserve"> </w:t>
      </w:r>
      <w:r w:rsidR="00E109C6">
        <w:t>a</w:t>
      </w:r>
      <w:r w:rsidR="00020F72">
        <w:t xml:space="preserve">denovirus </w:t>
      </w:r>
      <w:r>
        <w:t>vectors</w:t>
      </w:r>
      <w:bookmarkEnd w:id="204"/>
    </w:p>
    <w:p w14:paraId="2F0983DD" w14:textId="269B14A3" w:rsidR="00020F72" w:rsidRDefault="00773F63" w:rsidP="0085598D">
      <w:pPr>
        <w:pStyle w:val="RARMPnumberedparagraphs"/>
      </w:pPr>
      <w:r>
        <w:t xml:space="preserve">As of January 2025, 74 clinical trials were listed on </w:t>
      </w:r>
      <w:hyperlink r:id="rId33" w:history="1">
        <w:r w:rsidRPr="000A5B22">
          <w:rPr>
            <w:rStyle w:val="Hyperlink"/>
          </w:rPr>
          <w:t>www.clinicaltrials.gov</w:t>
        </w:r>
      </w:hyperlink>
      <w:r>
        <w:t xml:space="preserve"> using oncolytic adenoviral therapies. </w:t>
      </w:r>
    </w:p>
    <w:p w14:paraId="35045F4D" w14:textId="78E53049" w:rsidR="00773F63" w:rsidRDefault="00773F63" w:rsidP="0085598D">
      <w:pPr>
        <w:pStyle w:val="RARMPnumberedparagraphs"/>
      </w:pPr>
      <w:r>
        <w:t xml:space="preserve">A Phase I/II trial using LOAd703 </w:t>
      </w:r>
      <w:r w:rsidR="00803C6D">
        <w:t>(maximum dose 5x10</w:t>
      </w:r>
      <w:r w:rsidR="00803C6D">
        <w:rPr>
          <w:vertAlign w:val="superscript"/>
        </w:rPr>
        <w:t>11</w:t>
      </w:r>
      <w:r w:rsidR="000D74EE">
        <w:t>vp</w:t>
      </w:r>
      <w:r w:rsidR="00803C6D">
        <w:t xml:space="preserve">) </w:t>
      </w:r>
      <w:r>
        <w:t xml:space="preserve">for the treatment of pancreatic and ovarian cancer used a similar dose escalation protocol to that proposed </w:t>
      </w:r>
      <w:r w:rsidR="00803C6D">
        <w:t xml:space="preserve">by the applicant </w:t>
      </w:r>
      <w:r>
        <w:t>for this clinical trial. The most frequent adverse events reported were fever (82%), chills (54%) and fatigue (43%)</w:t>
      </w:r>
      <w:r w:rsidR="00803C6D">
        <w:t xml:space="preserve"> with no serious adverse events reported </w:t>
      </w:r>
      <w:r w:rsidR="00D36D8D">
        <w:fldChar w:fldCharType="begin"/>
      </w:r>
      <w:r w:rsidR="00D36D8D">
        <w:instrText xml:space="preserve"> ADDIN EN.CITE &lt;EndNote&gt;&lt;Cite&gt;&lt;Author&gt;Hahn&lt;/Author&gt;&lt;Year&gt;2023&lt;/Year&gt;&lt;RecNum&gt;175&lt;/RecNum&gt;&lt;DisplayText&gt;(Hahn et al., 2023)&lt;/DisplayText&gt;&lt;record&gt;&lt;rec-number&gt;175&lt;/rec-number&gt;&lt;foreign-keys&gt;&lt;key app="EN" db-id="verwe2fxj5fev7epfz8xtdvez025feseze0z" timestamp="1737000230"&gt;175&lt;/key&gt;&lt;/foreign-keys&gt;&lt;ref-type name="Journal Article"&gt;17&lt;/ref-type&gt;&lt;contributors&gt;&lt;authors&gt;&lt;author&gt;Hahn, Amanda&lt;/author&gt;&lt;author&gt;Irenaeus, Sandra&lt;/author&gt;&lt;author&gt;Wenthe, Jessica&lt;/author&gt;&lt;author&gt;Eriksson, Emma&lt;/author&gt;&lt;author&gt;Schiza, Aglaia&lt;/author&gt;&lt;author&gt;Dahlstrand, Hanna&lt;/author&gt;&lt;author&gt;Olsson-Strömberg, Ulla&lt;/author&gt;&lt;author&gt;Krause, Johan&lt;/author&gt;&lt;author&gt;Sundin, Anders&lt;/author&gt;&lt;author&gt;Sandin, Linda&lt;/author&gt;&lt;author&gt;Jarblad, Justyna Leja&lt;/author&gt;&lt;author&gt;Liljefors, Maria Gustafsson&lt;/author&gt;&lt;author&gt;Rowinsky, Eric&lt;/author&gt;&lt;author&gt;Loskog, Angelica&lt;/author&gt;&lt;author&gt;Ullenhag, Gustav J.&lt;/author&gt;&lt;/authors&gt;&lt;/contributors&gt;&lt;titles&gt;&lt;title&gt;Abstract CT235: A phase I/II clinical study of an oncolytic adenovirus expressing the immunostimulatory transgenes TMZ-CD40L and 4-1BBL in advanced solid malignancies&lt;/title&gt;&lt;secondary-title&gt;Cancer Research&lt;/secondary-title&gt;&lt;/titles&gt;&lt;periodical&gt;&lt;full-title&gt;Cancer Research&lt;/full-title&gt;&lt;/periodical&gt;&lt;pages&gt;CT235-CT235&lt;/pages&gt;&lt;volume&gt;83&lt;/volume&gt;&lt;number&gt;8_Supplement&lt;/number&gt;&lt;dates&gt;&lt;year&gt;2023&lt;/year&gt;&lt;/dates&gt;&lt;isbn&gt;0008-5472&lt;/isbn&gt;&lt;urls&gt;&lt;related-urls&gt;&lt;url&gt;https://doi.org/10.1158/1538-7445.AM2023-CT235&lt;/url&gt;&lt;/related-urls&gt;&lt;/urls&gt;&lt;electronic-resource-num&gt;10.1158/1538-7445.Am2023-ct235&lt;/electronic-resource-num&gt;&lt;access-date&gt;1/16/2025&lt;/access-date&gt;&lt;/record&gt;&lt;/Cite&gt;&lt;/EndNote&gt;</w:instrText>
      </w:r>
      <w:r w:rsidR="00D36D8D">
        <w:fldChar w:fldCharType="separate"/>
      </w:r>
      <w:r w:rsidR="00D36D8D">
        <w:rPr>
          <w:noProof/>
        </w:rPr>
        <w:t>(</w:t>
      </w:r>
      <w:hyperlink w:anchor="_ENREF_29" w:tooltip="Hahn, 2023 #175" w:history="1">
        <w:r w:rsidR="00541DD2">
          <w:rPr>
            <w:noProof/>
          </w:rPr>
          <w:t>Hahn et al., 2023</w:t>
        </w:r>
      </w:hyperlink>
      <w:r w:rsidR="00D36D8D">
        <w:rPr>
          <w:noProof/>
        </w:rPr>
        <w:t>)</w:t>
      </w:r>
      <w:r w:rsidR="00D36D8D">
        <w:fldChar w:fldCharType="end"/>
      </w:r>
      <w:r w:rsidR="00803C6D">
        <w:t xml:space="preserve">. </w:t>
      </w:r>
    </w:p>
    <w:p w14:paraId="0EA67190" w14:textId="68692E9D" w:rsidR="00803C6D" w:rsidRDefault="00803C6D" w:rsidP="0085598D">
      <w:pPr>
        <w:pStyle w:val="RARMPnumberedparagraphs"/>
      </w:pPr>
      <w:r>
        <w:t xml:space="preserve">Phase I/II trials of ONCOS-102 (based on HAdV-C5) for the treatment of melanoma assessed the safety and efficacy of multiple </w:t>
      </w:r>
      <w:r w:rsidR="00740734">
        <w:t>IT</w:t>
      </w:r>
      <w:r>
        <w:t xml:space="preserve"> injections in conjunction with intravenous administration (maximum dose 3x10</w:t>
      </w:r>
      <w:r>
        <w:rPr>
          <w:vertAlign w:val="superscript"/>
        </w:rPr>
        <w:t xml:space="preserve">11 </w:t>
      </w:r>
      <w:proofErr w:type="spellStart"/>
      <w:r w:rsidR="000D74EE">
        <w:t>vp</w:t>
      </w:r>
      <w:proofErr w:type="spellEnd"/>
      <w:r>
        <w:t xml:space="preserve">). </w:t>
      </w:r>
      <w:r w:rsidR="007574CC">
        <w:t xml:space="preserve">Biodistribution analysis found significantly elevated levels of ONCOS-102 in tumours through to </w:t>
      </w:r>
      <w:r w:rsidR="0032652B">
        <w:t>D</w:t>
      </w:r>
      <w:r w:rsidR="007574CC">
        <w:t xml:space="preserve">ay 64 relative to non-tumour tissue, including non-injected tumours. The most reported adverse events were pyrexia (48%), chills (43%), and hypertension (43%) </w:t>
      </w:r>
      <w:r w:rsidR="00D36D8D">
        <w:fldChar w:fldCharType="begin"/>
      </w:r>
      <w:r w:rsidR="00880A99">
        <w:instrText xml:space="preserve"> ADDIN EN.CITE &lt;EndNote&gt;&lt;Cite&gt;&lt;Author&gt;Shoushtari&lt;/Author&gt;&lt;Year&gt;2022&lt;/Year&gt;&lt;RecNum&gt;176&lt;/RecNum&gt;&lt;DisplayText&gt;(Shoushtari et al., 2022)&lt;/DisplayText&gt;&lt;record&gt;&lt;rec-number&gt;176&lt;/rec-number&gt;&lt;foreign-keys&gt;&lt;key app="EN" db-id="verwe2fxj5fev7epfz8xtdvez025feseze0z" timestamp="1737001019"&gt;176&lt;/key&gt;&lt;/foreign-keys&gt;&lt;ref-type name="Conference Proceedings"&gt;10&lt;/ref-type&gt;&lt;contributors&gt;&lt;authors&gt;&lt;author&gt;Shoushtari, Alexander&lt;/author&gt;&lt;author&gt;Olszanski, AJ&lt;/author&gt;&lt;author&gt;Nyakas, M&lt;/author&gt;&lt;author&gt;Hornyak, TJ&lt;/author&gt;&lt;author&gt;Wolchok, JD&lt;/author&gt;&lt;author&gt;Levitsky, V&lt;/author&gt;&lt;author&gt;Hansen, TB&lt;/author&gt;&lt;author&gt;Ottesen, L&lt;/author&gt;&lt;/authors&gt;&lt;/contributors&gt;&lt;titles&gt;&lt;title&gt;Repeat dosing of oncolytic adenovirus ONCOS-102 is associated with enhanced and persistent immune responses and improved systemic activity in anti-PD-1 resistant melanoma&lt;/title&gt;&lt;secondary-title&gt;Journal for ImmunoTherapy of Cancer&lt;/secondary-title&gt;&lt;/titles&gt;&lt;periodical&gt;&lt;full-title&gt;Journal for immunotherapy of cancer&lt;/full-title&gt;&lt;/periodical&gt;&lt;pages&gt;A647-A647&lt;/pages&gt;&lt;volume&gt;10&lt;/volume&gt;&lt;dates&gt;&lt;year&gt;2022&lt;/year&gt;&lt;/dates&gt;&lt;publisher&gt;BMJ PUBLISHING GROUP BRITISH MED ASSOC HOUSE, TAVISTOCK SQUARE, LONDON WC1H …&lt;/publisher&gt;&lt;urls&gt;&lt;/urls&gt;&lt;/record&gt;&lt;/Cite&gt;&lt;/EndNote&gt;</w:instrText>
      </w:r>
      <w:r w:rsidR="00D36D8D">
        <w:fldChar w:fldCharType="separate"/>
      </w:r>
      <w:r w:rsidR="00D36D8D">
        <w:rPr>
          <w:noProof/>
        </w:rPr>
        <w:t>(</w:t>
      </w:r>
      <w:hyperlink w:anchor="_ENREF_78" w:tooltip="Shoushtari, 2022 #176" w:history="1">
        <w:r w:rsidR="00541DD2">
          <w:rPr>
            <w:noProof/>
          </w:rPr>
          <w:t>Shoushtari et al., 2022</w:t>
        </w:r>
      </w:hyperlink>
      <w:r w:rsidR="00D36D8D">
        <w:rPr>
          <w:noProof/>
        </w:rPr>
        <w:t>)</w:t>
      </w:r>
      <w:r w:rsidR="00D36D8D">
        <w:fldChar w:fldCharType="end"/>
      </w:r>
      <w:r w:rsidR="007574CC">
        <w:t xml:space="preserve">. </w:t>
      </w:r>
      <w:r w:rsidR="00880A99">
        <w:t xml:space="preserve">Biodistribution studies using the same GMO found that the GMO was shed in urine and saliva for up to 3 days post administration </w:t>
      </w:r>
      <w:r w:rsidR="00880A99">
        <w:fldChar w:fldCharType="begin"/>
      </w:r>
      <w:r w:rsidR="00880A99">
        <w:instrText xml:space="preserve"> ADDIN EN.CITE &lt;EndNote&gt;&lt;Cite&gt;&lt;Author&gt;Ranki&lt;/Author&gt;&lt;Year&gt;2016&lt;/Year&gt;&lt;RecNum&gt;180&lt;/RecNum&gt;&lt;DisplayText&gt;(Ranki et al., 2016)&lt;/DisplayText&gt;&lt;record&gt;&lt;rec-number&gt;180&lt;/rec-number&gt;&lt;foreign-keys&gt;&lt;key app="EN" db-id="verwe2fxj5fev7epfz8xtdvez025feseze0z" timestamp="1739161320"&gt;180&lt;/key&gt;&lt;/foreign-keys&gt;&lt;ref-type name="Journal Article"&gt;17&lt;/ref-type&gt;&lt;contributors&gt;&lt;authors&gt;&lt;author&gt;Ranki, Tuuli&lt;/author&gt;&lt;author&gt;Pesonen, Sari&lt;/author&gt;&lt;author&gt;Hemminki, Akseli&lt;/author&gt;&lt;author&gt;Partanen, Kaarina&lt;/author&gt;&lt;author&gt;Kairemo, Kalevi&lt;/author&gt;&lt;author&gt;Alanko, Tuomo&lt;/author&gt;&lt;author&gt;Lundin, Johan&lt;/author&gt;&lt;author&gt;Linder, Nina&lt;/author&gt;&lt;author&gt;Turkki, Riku&lt;/author&gt;&lt;author&gt;Ristimäki, Ari&lt;/author&gt;&lt;/authors&gt;&lt;/contributors&gt;&lt;titles&gt;&lt;title&gt;Phase I study with ONCOS-102 for the treatment of solid tumors–an evaluation of clinical response and exploratory analyses of immune markers&lt;/title&gt;&lt;secondary-title&gt;Journal for immunotherapy of cancer&lt;/secondary-title&gt;&lt;/titles&gt;&lt;periodical&gt;&lt;full-title&gt;Journal for immunotherapy of cancer&lt;/full-title&gt;&lt;/periodical&gt;&lt;pages&gt;1-18&lt;/pages&gt;&lt;volume&gt;4&lt;/volume&gt;&lt;dates&gt;&lt;year&gt;2016&lt;/year&gt;&lt;/dates&gt;&lt;urls&gt;&lt;/urls&gt;&lt;/record&gt;&lt;/Cite&gt;&lt;/EndNote&gt;</w:instrText>
      </w:r>
      <w:r w:rsidR="00880A99">
        <w:fldChar w:fldCharType="separate"/>
      </w:r>
      <w:r w:rsidR="00880A99">
        <w:rPr>
          <w:noProof/>
        </w:rPr>
        <w:t>(</w:t>
      </w:r>
      <w:hyperlink w:anchor="_ENREF_65" w:tooltip="Ranki, 2016 #180" w:history="1">
        <w:r w:rsidR="00541DD2">
          <w:rPr>
            <w:noProof/>
          </w:rPr>
          <w:t>Ranki et al., 2016</w:t>
        </w:r>
      </w:hyperlink>
      <w:r w:rsidR="00880A99">
        <w:rPr>
          <w:noProof/>
        </w:rPr>
        <w:t>)</w:t>
      </w:r>
      <w:r w:rsidR="00880A99">
        <w:fldChar w:fldCharType="end"/>
      </w:r>
      <w:r w:rsidR="0032652B">
        <w:t xml:space="preserve"> when simultaneously administered intravenously and intratumorally</w:t>
      </w:r>
      <w:r w:rsidR="00880A99">
        <w:t xml:space="preserve">. </w:t>
      </w:r>
      <w:r w:rsidR="0032652B">
        <w:t>GMO DNA was not detected in samples from subjects administered solely by IT administration (</w:t>
      </w:r>
      <w:proofErr w:type="spellStart"/>
      <w:r w:rsidR="0032652B">
        <w:t>Ranki</w:t>
      </w:r>
      <w:proofErr w:type="spellEnd"/>
      <w:r w:rsidR="0032652B">
        <w:t xml:space="preserve"> et al. 2016). </w:t>
      </w:r>
    </w:p>
    <w:p w14:paraId="348EE250" w14:textId="5DC6EFC1" w:rsidR="000D74EE" w:rsidRDefault="000D74EE" w:rsidP="0085598D">
      <w:pPr>
        <w:pStyle w:val="RARMPnumberedparagraphs"/>
      </w:pPr>
      <w:r>
        <w:t xml:space="preserve">A Phase I study of NG-350A, an oncolytic </w:t>
      </w:r>
      <w:proofErr w:type="spellStart"/>
      <w:r>
        <w:t>HAdV</w:t>
      </w:r>
      <w:proofErr w:type="spellEnd"/>
      <w:r>
        <w:t xml:space="preserve"> with enhanced CD40 response, assessed </w:t>
      </w:r>
      <w:r w:rsidR="00740734">
        <w:t>IT</w:t>
      </w:r>
      <w:r>
        <w:t xml:space="preserve"> (up to 1x10</w:t>
      </w:r>
      <w:r>
        <w:rPr>
          <w:vertAlign w:val="superscript"/>
        </w:rPr>
        <w:t>12</w:t>
      </w:r>
      <w:r>
        <w:t xml:space="preserve"> </w:t>
      </w:r>
      <w:proofErr w:type="spellStart"/>
      <w:r>
        <w:t>vp</w:t>
      </w:r>
      <w:proofErr w:type="spellEnd"/>
      <w:r>
        <w:t>) versus intravenous administration (up to 6x10</w:t>
      </w:r>
      <w:r>
        <w:rPr>
          <w:vertAlign w:val="superscript"/>
        </w:rPr>
        <w:t>12</w:t>
      </w:r>
      <w:r>
        <w:t xml:space="preserve"> </w:t>
      </w:r>
      <w:proofErr w:type="spellStart"/>
      <w:r>
        <w:t>vp</w:t>
      </w:r>
      <w:proofErr w:type="spellEnd"/>
      <w:r>
        <w:t xml:space="preserve">). Both methods demonstrated limited viral shedding and strong localising of vector DNA to tumours for up to 7 weeks post dosing. No treatment related serious adverse events or dose limiting toxicities were reported </w:t>
      </w:r>
      <w:r w:rsidR="00D36D8D">
        <w:fldChar w:fldCharType="begin"/>
      </w:r>
      <w:r w:rsidR="00D36D8D">
        <w:instrText xml:space="preserve"> ADDIN EN.CITE &lt;EndNote&gt;&lt;Cite&gt;&lt;Author&gt;Patel&lt;/Author&gt;&lt;Year&gt;2023&lt;/Year&gt;&lt;RecNum&gt;177&lt;/RecNum&gt;&lt;DisplayText&gt;(Patel et al., 2023)&lt;/DisplayText&gt;&lt;record&gt;&lt;rec-number&gt;177&lt;/rec-number&gt;&lt;foreign-keys&gt;&lt;key app="EN" db-id="verwe2fxj5fev7epfz8xtdvez025feseze0z" timestamp="1737003036"&gt;177&lt;/key&gt;&lt;/foreign-keys&gt;&lt;ref-type name="Generic"&gt;13&lt;/ref-type&gt;&lt;contributors&gt;&lt;authors&gt;&lt;author&gt;Patel, Minesh&lt;/author&gt;&lt;author&gt;Cox, Chris&lt;/author&gt;&lt;author&gt;Krige, David&lt;/author&gt;&lt;author&gt;Walker, Lyle&lt;/author&gt;&lt;author&gt;Evilevitch, Vladimir&lt;/author&gt;&lt;author&gt;Carter, Jo&lt;/author&gt;&lt;author&gt;Thomas, Matthew&lt;/author&gt;&lt;author&gt;Bucktrout, Samantha&lt;/author&gt;&lt;author&gt;Champion, Brian&lt;/author&gt;&lt;author&gt;Lillie, Thomas&lt;/author&gt;&lt;/authors&gt;&lt;/contributors&gt;&lt;titles&gt;&lt;title&gt;Phase 1 clinical trial results for NG-350A, a novel transgene-armed and tumor-selective vector: Differential effects of intravenous (IV) versus intratumoral (IT) dosing on immune pharmacodynamics (PD)&lt;/title&gt;&lt;/titles&gt;&lt;dates&gt;&lt;year&gt;2023&lt;/year&gt;&lt;/dates&gt;&lt;publisher&gt;American Society of Clinical Oncology&lt;/publisher&gt;&lt;isbn&gt;0732-183X&lt;/isbn&gt;&lt;urls&gt;&lt;/urls&gt;&lt;/record&gt;&lt;/Cite&gt;&lt;/EndNote&gt;</w:instrText>
      </w:r>
      <w:r w:rsidR="00D36D8D">
        <w:fldChar w:fldCharType="separate"/>
      </w:r>
      <w:r w:rsidR="00D36D8D">
        <w:rPr>
          <w:noProof/>
        </w:rPr>
        <w:t>(</w:t>
      </w:r>
      <w:hyperlink w:anchor="_ENREF_61" w:tooltip="Patel, 2023 #177" w:history="1">
        <w:r w:rsidR="00541DD2">
          <w:rPr>
            <w:noProof/>
          </w:rPr>
          <w:t>Patel et al., 2023</w:t>
        </w:r>
      </w:hyperlink>
      <w:r w:rsidR="00D36D8D">
        <w:rPr>
          <w:noProof/>
        </w:rPr>
        <w:t>)</w:t>
      </w:r>
      <w:r w:rsidR="00D36D8D">
        <w:fldChar w:fldCharType="end"/>
      </w:r>
      <w:r>
        <w:t xml:space="preserve">. </w:t>
      </w:r>
    </w:p>
    <w:p w14:paraId="2A75AD23" w14:textId="1A6564C9" w:rsidR="00FB7E35" w:rsidRPr="006404A8" w:rsidRDefault="00FB7E35" w:rsidP="00E1104A">
      <w:pPr>
        <w:pStyle w:val="2RARMP"/>
      </w:pPr>
      <w:bookmarkStart w:id="205" w:name="_Ref191119091"/>
      <w:bookmarkStart w:id="206" w:name="_Toc291151811"/>
      <w:bookmarkStart w:id="207" w:name="_Toc309054012"/>
      <w:bookmarkStart w:id="208" w:name="_Toc309833704"/>
      <w:bookmarkStart w:id="209" w:name="_Toc311188365"/>
      <w:bookmarkStart w:id="210" w:name="_Toc377743567"/>
      <w:bookmarkStart w:id="211" w:name="_Toc46243660"/>
      <w:bookmarkStart w:id="212" w:name="_Toc47536753"/>
      <w:bookmarkStart w:id="213" w:name="_Toc192844429"/>
      <w:bookmarkStart w:id="214" w:name="_Toc219529474"/>
      <w:bookmarkStart w:id="215" w:name="_Ref233512151"/>
      <w:bookmarkStart w:id="216" w:name="_Ref233520982"/>
      <w:bookmarkStart w:id="217" w:name="_Ref235515052"/>
      <w:bookmarkStart w:id="218" w:name="_Toc159907353"/>
      <w:bookmarkEnd w:id="0"/>
      <w:bookmarkEnd w:id="1"/>
      <w:bookmarkEnd w:id="2"/>
      <w:bookmarkEnd w:id="78"/>
      <w:bookmarkEnd w:id="79"/>
      <w:bookmarkEnd w:id="127"/>
      <w:bookmarkEnd w:id="128"/>
      <w:bookmarkEnd w:id="129"/>
      <w:bookmarkEnd w:id="197"/>
      <w:bookmarkEnd w:id="198"/>
      <w:bookmarkEnd w:id="199"/>
      <w:bookmarkEnd w:id="200"/>
      <w:r w:rsidRPr="006404A8">
        <w:t>The receiving environment</w:t>
      </w:r>
      <w:bookmarkEnd w:id="205"/>
      <w:bookmarkEnd w:id="206"/>
      <w:bookmarkEnd w:id="207"/>
      <w:bookmarkEnd w:id="208"/>
      <w:bookmarkEnd w:id="209"/>
      <w:bookmarkEnd w:id="210"/>
      <w:bookmarkEnd w:id="211"/>
      <w:bookmarkEnd w:id="212"/>
      <w:bookmarkEnd w:id="213"/>
    </w:p>
    <w:p w14:paraId="7F7FCF6C" w14:textId="58FF541F" w:rsidR="00FB7E35" w:rsidRPr="00E52B4D" w:rsidRDefault="00FB7E35" w:rsidP="00FB7E35">
      <w:pPr>
        <w:pStyle w:val="RARMPnumberedparagraphs"/>
        <w:rPr>
          <w:rFonts w:cs="Calibri"/>
        </w:rPr>
      </w:pPr>
      <w:bookmarkStart w:id="219" w:name="_Toc291151812"/>
      <w:bookmarkStart w:id="220" w:name="_Toc309054013"/>
      <w:bookmarkStart w:id="221" w:name="_Toc309833705"/>
      <w:bookmarkStart w:id="222" w:name="_Toc311188366"/>
      <w:bookmarkStart w:id="223" w:name="_Toc377743568"/>
      <w:bookmarkEnd w:id="214"/>
      <w:bookmarkEnd w:id="215"/>
      <w:bookmarkEnd w:id="216"/>
      <w:bookmarkEnd w:id="217"/>
      <w:r w:rsidRPr="00E52B4D">
        <w:rPr>
          <w:rFonts w:cs="Calibri"/>
        </w:rPr>
        <w:t>The receiving environment forms part of the context for assessing risks as</w:t>
      </w:r>
      <w:r w:rsidR="00D16BB2">
        <w:rPr>
          <w:rFonts w:cs="Calibri"/>
        </w:rPr>
        <w:t xml:space="preserve">sociated with dealings with </w:t>
      </w:r>
      <w:r w:rsidR="003208BB">
        <w:rPr>
          <w:rFonts w:cs="Calibri"/>
        </w:rPr>
        <w:t xml:space="preserve">the </w:t>
      </w:r>
      <w:r w:rsidR="00D16BB2">
        <w:rPr>
          <w:rFonts w:cs="Calibri"/>
        </w:rPr>
        <w:t>GM</w:t>
      </w:r>
      <w:r w:rsidR="003208BB">
        <w:rPr>
          <w:rFonts w:cs="Calibri"/>
        </w:rPr>
        <w:t>O</w:t>
      </w:r>
      <w:r w:rsidR="0047524B" w:rsidRPr="00E52B4D">
        <w:rPr>
          <w:rFonts w:cs="Calibri"/>
        </w:rPr>
        <w:t xml:space="preserve"> </w:t>
      </w:r>
      <w:r w:rsidR="00C1090B" w:rsidRPr="00E52B4D">
        <w:rPr>
          <w:rFonts w:cs="Calibri"/>
        </w:rPr>
        <w:fldChar w:fldCharType="begin"/>
      </w:r>
      <w:r w:rsidR="00824706">
        <w:rPr>
          <w:rFonts w:cs="Calibri"/>
        </w:rPr>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rPr>
          <w:rFonts w:cs="Calibri"/>
        </w:rPr>
        <w:fldChar w:fldCharType="separate"/>
      </w:r>
      <w:r w:rsidR="0082001F" w:rsidRPr="00E52B4D">
        <w:rPr>
          <w:rFonts w:cs="Calibri"/>
          <w:noProof/>
        </w:rPr>
        <w:t>(</w:t>
      </w:r>
      <w:hyperlink w:anchor="_ENREF_60" w:tooltip="OGTR, 2013 #1" w:history="1">
        <w:r w:rsidR="00541DD2" w:rsidRPr="00E52B4D">
          <w:rPr>
            <w:rFonts w:cs="Calibri"/>
            <w:noProof/>
          </w:rPr>
          <w:t>OGTR, 2013</w:t>
        </w:r>
      </w:hyperlink>
      <w:r w:rsidR="0082001F" w:rsidRPr="00E52B4D">
        <w:rPr>
          <w:rFonts w:cs="Calibri"/>
          <w:noProof/>
        </w:rPr>
        <w:t>)</w:t>
      </w:r>
      <w:r w:rsidR="00C1090B" w:rsidRPr="00E52B4D">
        <w:rPr>
          <w:rFonts w:cs="Calibri"/>
        </w:rPr>
        <w:fldChar w:fldCharType="end"/>
      </w:r>
      <w:r w:rsidRPr="00E52B4D">
        <w:rPr>
          <w:rFonts w:cs="Calibri"/>
        </w:rPr>
        <w:t>. It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645907AD" w:rsidR="00FB7E35" w:rsidRPr="006404A8" w:rsidRDefault="00FB7E35" w:rsidP="00FB7E35">
      <w:pPr>
        <w:pStyle w:val="3RARMP"/>
      </w:pPr>
      <w:bookmarkStart w:id="224" w:name="_Toc46243661"/>
      <w:bookmarkStart w:id="225" w:name="_Toc47536754"/>
      <w:bookmarkStart w:id="226" w:name="_Toc192844430"/>
      <w:bookmarkEnd w:id="219"/>
      <w:bookmarkEnd w:id="220"/>
      <w:bookmarkEnd w:id="221"/>
      <w:bookmarkEnd w:id="222"/>
      <w:bookmarkEnd w:id="223"/>
      <w:r>
        <w:t>Site of</w:t>
      </w:r>
      <w:r w:rsidR="001D17E3">
        <w:t xml:space="preserve"> </w:t>
      </w:r>
      <w:bookmarkEnd w:id="224"/>
      <w:bookmarkEnd w:id="225"/>
      <w:r w:rsidR="003208BB">
        <w:t>administration</w:t>
      </w:r>
      <w:bookmarkEnd w:id="226"/>
    </w:p>
    <w:p w14:paraId="2194BC29" w14:textId="5E9B5031"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E54946">
        <w:rPr>
          <w:rFonts w:cs="Calibri"/>
        </w:rPr>
        <w:t>will</w:t>
      </w:r>
      <w:r w:rsidR="00655C2D" w:rsidRPr="00E52B4D">
        <w:rPr>
          <w:rFonts w:cs="Calibri"/>
        </w:rPr>
        <w:t xml:space="preserve"> be </w:t>
      </w:r>
      <w:r w:rsidR="0030087F">
        <w:rPr>
          <w:rFonts w:cs="Calibri"/>
        </w:rPr>
        <w:t>cutaneous</w:t>
      </w:r>
      <w:r w:rsidR="00291E9C">
        <w:rPr>
          <w:rFonts w:cs="Calibri"/>
        </w:rPr>
        <w:t xml:space="preserve"> and subcutan</w:t>
      </w:r>
      <w:r w:rsidR="003208BB">
        <w:rPr>
          <w:rFonts w:cs="Calibri"/>
        </w:rPr>
        <w:t>eous</w:t>
      </w:r>
      <w:r w:rsidR="0030087F">
        <w:rPr>
          <w:rFonts w:cs="Calibri"/>
        </w:rPr>
        <w:t xml:space="preserve"> lesions </w:t>
      </w:r>
      <w:r w:rsidR="00655C2D" w:rsidRPr="00E52B4D">
        <w:rPr>
          <w:rFonts w:cs="Calibri"/>
        </w:rPr>
        <w:t xml:space="preserve">of the </w:t>
      </w:r>
      <w:r w:rsidR="001857E1">
        <w:rPr>
          <w:rFonts w:cs="Calibri"/>
        </w:rPr>
        <w:t>clinical trial</w:t>
      </w:r>
      <w:r w:rsidR="00655C2D" w:rsidRPr="00E52B4D">
        <w:rPr>
          <w:rFonts w:cs="Calibri"/>
        </w:rPr>
        <w:t xml:space="preserve"> recipient</w:t>
      </w:r>
      <w:r w:rsidR="00D16BB2">
        <w:rPr>
          <w:rFonts w:cs="Calibri"/>
        </w:rPr>
        <w:t xml:space="preserve"> as the GM</w:t>
      </w:r>
      <w:r w:rsidR="001857E1">
        <w:rPr>
          <w:rFonts w:cs="Calibri"/>
        </w:rPr>
        <w:t>O</w:t>
      </w:r>
      <w:r w:rsidR="00D16BB2">
        <w:rPr>
          <w:rFonts w:cs="Calibri"/>
        </w:rPr>
        <w:t xml:space="preserve"> </w:t>
      </w:r>
      <w:r w:rsidR="007B396A">
        <w:rPr>
          <w:rFonts w:cs="Calibri"/>
        </w:rPr>
        <w:t>will</w:t>
      </w:r>
      <w:r w:rsidR="00655C2D" w:rsidRPr="00E52B4D">
        <w:rPr>
          <w:rFonts w:cs="Calibri"/>
        </w:rPr>
        <w:t xml:space="preserve"> be delivered</w:t>
      </w:r>
      <w:r w:rsidR="00D82810">
        <w:rPr>
          <w:rFonts w:cs="Calibri"/>
        </w:rPr>
        <w:t xml:space="preserve"> via the </w:t>
      </w:r>
      <w:r w:rsidR="0030087F">
        <w:rPr>
          <w:rFonts w:cs="Calibri"/>
        </w:rPr>
        <w:t>IT</w:t>
      </w:r>
      <w:r w:rsidR="00D82810">
        <w:rPr>
          <w:rFonts w:cs="Calibri"/>
        </w:rPr>
        <w:t xml:space="preserve"> </w:t>
      </w:r>
      <w:r w:rsidR="00740734">
        <w:rPr>
          <w:rFonts w:cs="Calibri"/>
        </w:rPr>
        <w:t>administration</w:t>
      </w:r>
      <w:r w:rsidR="00740734" w:rsidRPr="00E52B4D">
        <w:rPr>
          <w:rFonts w:cs="Calibri"/>
        </w:rPr>
        <w:t xml:space="preserve"> </w:t>
      </w:r>
      <w:r w:rsidR="00D82810">
        <w:rPr>
          <w:rFonts w:cs="Calibri"/>
        </w:rPr>
        <w:t xml:space="preserve">using a syringe. </w:t>
      </w:r>
    </w:p>
    <w:p w14:paraId="601FD0C1" w14:textId="30A95E39" w:rsidR="00D82810" w:rsidRPr="00D82810" w:rsidRDefault="00D82810" w:rsidP="00E66EF8">
      <w:pPr>
        <w:pStyle w:val="RARMPnumberedparagraphs"/>
        <w:rPr>
          <w:rFonts w:cs="Calibri"/>
        </w:rPr>
      </w:pPr>
      <w:r>
        <w:t xml:space="preserve">The secondary receiving environment would be the room and </w:t>
      </w:r>
      <w:r w:rsidRPr="00B408DC">
        <w:t xml:space="preserve">the </w:t>
      </w:r>
      <w:r>
        <w:t>clinical trial site</w:t>
      </w:r>
      <w:r w:rsidRPr="00B408DC">
        <w:t xml:space="preserve"> where the GMO is dispensed, administered and waste disposed of</w:t>
      </w:r>
      <w:r w:rsidR="006C1559">
        <w:t>, however none of the procedures are expected to generate aerosols</w:t>
      </w:r>
      <w:r w:rsidRPr="00B408DC">
        <w:t xml:space="preserve">. All clinical sites involved in the study would be equipped to handle infectious agents and procedures would be conducted in accordance with </w:t>
      </w:r>
      <w:r>
        <w:t>institutional policies based on</w:t>
      </w:r>
      <w:r w:rsidRPr="00B408DC">
        <w:t xml:space="preserve"> Standard Precautions</w:t>
      </w:r>
      <w:r>
        <w:t xml:space="preserve"> for handling potentially infectious substances </w:t>
      </w:r>
      <w:r w:rsidRPr="00B408DC">
        <w:t xml:space="preserve">and the </w:t>
      </w:r>
      <w:r w:rsidRPr="00161D31">
        <w:rPr>
          <w:i/>
        </w:rPr>
        <w:t>Australian Guidelines for the Prevention and Control of Infection in Healthcare</w:t>
      </w:r>
      <w:r>
        <w:t xml:space="preserve"> </w:t>
      </w:r>
      <w:r>
        <w:fldChar w:fldCharType="begin"/>
      </w:r>
      <w:r w:rsidR="00824706">
        <w:instrText xml:space="preserve"> ADDIN EN.CITE &lt;EndNote&gt;&lt;Cite&gt;&lt;Author&gt;National Health and Medical Research Council&lt;/Author&gt;&lt;Year&gt;2019&lt;/Year&gt;&lt;RecNum&gt;45&lt;/RecNum&gt;&lt;DisplayText&gt;(National Health and Medical Research Council, 2019)&lt;/DisplayText&gt;&lt;record&gt;&lt;rec-number&gt;45&lt;/rec-number&gt;&lt;foreign-keys&gt;&lt;key app="EN" db-id="verwe2fxj5fev7epfz8xtdvez025feseze0z" timestamp="1732074052"&gt;45&lt;/key&gt;&lt;/foreign-keys&gt;&lt;ref-type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Council,&lt;/author&gt;&lt;/tertiary-authors&gt;&lt;/contributors&gt;&lt;titles&gt;&lt;title&gt;Australian Guidelines for the Prevention and Control of Infection in Healthcare&lt;/title&gt;&lt;/titles&gt;&lt;dates&gt;&lt;year&gt;2019&lt;/year&gt;&lt;/dates&gt;&lt;pub-location&gt;Canberra&lt;/pub-location&gt;&lt;publisher&gt;Commonwealth of Australia, available online https://www.nhmrc.gov.au/about-us/publications/australian-guidelines-prevention-and-control-infection-healthcare-2019#block-views-block-file-attachments-content-block-1&lt;/publisher&gt;&lt;urls&gt;&lt;related-urls&gt;&lt;url&gt;https://www.nhmrc.gov.au/about-us/publications/australian-guidelines-prevention-and-control-infection-healthcare-2019#block-views-block-file-attachments-content-block-1&lt;/url&gt;&lt;/related-urls&gt;&lt;/urls&gt;&lt;/record&gt;&lt;/Cite&gt;&lt;/EndNote&gt;</w:instrText>
      </w:r>
      <w:r>
        <w:fldChar w:fldCharType="separate"/>
      </w:r>
      <w:r>
        <w:rPr>
          <w:noProof/>
        </w:rPr>
        <w:t>(</w:t>
      </w:r>
      <w:hyperlink w:anchor="_ENREF_55" w:tooltip="National Health and Medical Research Council, 2019 #45" w:history="1">
        <w:r w:rsidR="00541DD2">
          <w:rPr>
            <w:noProof/>
          </w:rPr>
          <w:t>National Health and Medical Research Council, 2019</w:t>
        </w:r>
      </w:hyperlink>
      <w:r>
        <w:rPr>
          <w:noProof/>
        </w:rPr>
        <w:t>)</w:t>
      </w:r>
      <w:r>
        <w:fldChar w:fldCharType="end"/>
      </w:r>
      <w:r>
        <w:t>.</w:t>
      </w:r>
    </w:p>
    <w:p w14:paraId="62514B5D" w14:textId="79A50F0A" w:rsidR="00655C2D" w:rsidRPr="0085598D" w:rsidRDefault="00655C2D" w:rsidP="00E66EF8">
      <w:pPr>
        <w:pStyle w:val="RARMPnumberedparagraphs"/>
        <w:rPr>
          <w:rFonts w:cs="Calibri"/>
        </w:rPr>
      </w:pPr>
      <w:r w:rsidRPr="0085598D">
        <w:rPr>
          <w:rFonts w:cs="Calibri"/>
        </w:rPr>
        <w:t xml:space="preserve"> The </w:t>
      </w:r>
      <w:r w:rsidR="00D16BB2" w:rsidRPr="0085598D">
        <w:rPr>
          <w:rFonts w:cs="Calibri"/>
        </w:rPr>
        <w:t>principal route by which the GMO</w:t>
      </w:r>
      <w:r w:rsidRPr="0085598D">
        <w:rPr>
          <w:rFonts w:cs="Calibri"/>
        </w:rPr>
        <w:t xml:space="preserve"> may enter the wider environment following </w:t>
      </w:r>
      <w:r w:rsidR="003208BB">
        <w:rPr>
          <w:rFonts w:cs="Calibri"/>
        </w:rPr>
        <w:t>administration</w:t>
      </w:r>
      <w:r w:rsidR="003208BB" w:rsidRPr="0085598D">
        <w:rPr>
          <w:rFonts w:cs="Calibri"/>
        </w:rPr>
        <w:t xml:space="preserve"> </w:t>
      </w:r>
      <w:r w:rsidRPr="0085598D">
        <w:rPr>
          <w:rFonts w:cs="Calibri"/>
        </w:rPr>
        <w:t>is via shedding.</w:t>
      </w:r>
      <w:r w:rsidR="00E66EF8" w:rsidRPr="0085598D">
        <w:rPr>
          <w:rFonts w:cs="Calibri"/>
        </w:rPr>
        <w:t xml:space="preserve"> </w:t>
      </w:r>
      <w:r w:rsidR="006C1559">
        <w:rPr>
          <w:rFonts w:cs="Calibri"/>
        </w:rPr>
        <w:t xml:space="preserve">Based on data provided by the applicant in animal studies and shedding analysis of other oncolytic </w:t>
      </w:r>
      <w:proofErr w:type="spellStart"/>
      <w:r w:rsidR="006C1559">
        <w:rPr>
          <w:rFonts w:cs="Calibri"/>
        </w:rPr>
        <w:t>HAdVs</w:t>
      </w:r>
      <w:proofErr w:type="spellEnd"/>
      <w:r w:rsidR="006C1559">
        <w:rPr>
          <w:rFonts w:cs="Calibri"/>
        </w:rPr>
        <w:t>, t</w:t>
      </w:r>
      <w:r w:rsidR="00D82810">
        <w:rPr>
          <w:rFonts w:cs="Calibri"/>
        </w:rPr>
        <w:t xml:space="preserve">he </w:t>
      </w:r>
      <w:r w:rsidR="00E66EF8" w:rsidRPr="0085598D">
        <w:rPr>
          <w:rFonts w:cs="Calibri"/>
        </w:rPr>
        <w:t>GMO may be shed</w:t>
      </w:r>
      <w:r w:rsidR="003208BB">
        <w:rPr>
          <w:rFonts w:cs="Calibri"/>
        </w:rPr>
        <w:t xml:space="preserve"> in minimal quantities</w:t>
      </w:r>
      <w:r w:rsidR="00E66EF8" w:rsidRPr="0085598D">
        <w:rPr>
          <w:rFonts w:cs="Calibri"/>
        </w:rPr>
        <w:t xml:space="preserve"> in </w:t>
      </w:r>
      <w:r w:rsidR="0030087F">
        <w:rPr>
          <w:rFonts w:cs="Calibri"/>
        </w:rPr>
        <w:t>urine or faeces</w:t>
      </w:r>
      <w:r w:rsidR="00E66EF8" w:rsidRPr="0085598D">
        <w:rPr>
          <w:rFonts w:cs="Calibri"/>
        </w:rPr>
        <w:t xml:space="preserve"> after the administration of the GMO</w:t>
      </w:r>
      <w:r w:rsidR="00D82810">
        <w:rPr>
          <w:rFonts w:cs="Calibri"/>
        </w:rPr>
        <w:t xml:space="preserve"> </w:t>
      </w:r>
      <w:r w:rsidR="002242B5">
        <w:rPr>
          <w:rFonts w:cs="Calibri"/>
        </w:rPr>
        <w:t xml:space="preserve">for up to </w:t>
      </w:r>
      <w:r w:rsidR="003208BB">
        <w:rPr>
          <w:rFonts w:cs="Calibri"/>
        </w:rPr>
        <w:t>8 days</w:t>
      </w:r>
      <w:r w:rsidR="00E66EF8" w:rsidRPr="0085598D">
        <w:rPr>
          <w:rFonts w:cs="Calibri"/>
        </w:rPr>
        <w:t xml:space="preserve">. </w:t>
      </w:r>
      <w:r w:rsidR="00480CDA" w:rsidRPr="0085598D">
        <w:rPr>
          <w:rFonts w:cs="Calibri"/>
        </w:rPr>
        <w:t>Furt</w:t>
      </w:r>
      <w:r w:rsidR="00D16BB2" w:rsidRPr="0085598D">
        <w:rPr>
          <w:rFonts w:cs="Calibri"/>
        </w:rPr>
        <w:t>her, GMO</w:t>
      </w:r>
      <w:r w:rsidR="00480CDA" w:rsidRPr="0085598D">
        <w:rPr>
          <w:rFonts w:cs="Calibri"/>
        </w:rPr>
        <w:t xml:space="preserve"> </w:t>
      </w:r>
      <w:r w:rsidRPr="0085598D">
        <w:rPr>
          <w:rFonts w:cs="Calibri"/>
        </w:rPr>
        <w:t>may also enter the environment via accidental spill</w:t>
      </w:r>
      <w:r w:rsidR="00D27208" w:rsidRPr="0085598D">
        <w:rPr>
          <w:rFonts w:cs="Calibri"/>
        </w:rPr>
        <w:t>s</w:t>
      </w:r>
      <w:r w:rsidRPr="0085598D">
        <w:rPr>
          <w:rFonts w:cs="Calibri"/>
        </w:rPr>
        <w:t xml:space="preserve"> of unused </w:t>
      </w:r>
      <w:r w:rsidR="003208BB">
        <w:rPr>
          <w:rFonts w:cs="Calibri"/>
        </w:rPr>
        <w:t>GMO</w:t>
      </w:r>
      <w:r w:rsidRPr="0085598D">
        <w:rPr>
          <w:rFonts w:cs="Calibri"/>
        </w:rPr>
        <w:t>.</w:t>
      </w:r>
    </w:p>
    <w:p w14:paraId="0BB549E4" w14:textId="7822EB67" w:rsidR="00FB7E35" w:rsidRPr="00D16361" w:rsidRDefault="00FB7E35" w:rsidP="00FB7E35">
      <w:pPr>
        <w:pStyle w:val="3RARMP"/>
      </w:pPr>
      <w:bookmarkStart w:id="227" w:name="_Toc377743569"/>
      <w:bookmarkStart w:id="228" w:name="_Toc46243662"/>
      <w:bookmarkStart w:id="229" w:name="_Toc47536755"/>
      <w:bookmarkStart w:id="230" w:name="_Ref57119212"/>
      <w:bookmarkStart w:id="231" w:name="_Toc192844431"/>
      <w:bookmarkStart w:id="232" w:name="_Toc169061702"/>
      <w:bookmarkStart w:id="233" w:name="_Ref190155019"/>
      <w:bookmarkStart w:id="234" w:name="_Ref190670449"/>
      <w:bookmarkStart w:id="235" w:name="_Ref190670474"/>
      <w:bookmarkStart w:id="236" w:name="_Ref190670740"/>
      <w:bookmarkStart w:id="237" w:name="_Ref191365337"/>
      <w:bookmarkStart w:id="238" w:name="_Ref191365347"/>
      <w:bookmarkStart w:id="239" w:name="_Ref191716941"/>
      <w:bookmarkStart w:id="240" w:name="_Ref191956918"/>
      <w:bookmarkStart w:id="241" w:name="_Ref206392980"/>
      <w:bookmarkStart w:id="242" w:name="_Toc219529476"/>
      <w:bookmarkStart w:id="243" w:name="_Ref227915152"/>
      <w:bookmarkStart w:id="244" w:name="_Ref227997583"/>
      <w:bookmarkStart w:id="245" w:name="_Ref227997971"/>
      <w:bookmarkStart w:id="246" w:name="_Ref235845124"/>
      <w:r w:rsidRPr="00D16361">
        <w:lastRenderedPageBreak/>
        <w:t xml:space="preserve">Presence of related </w:t>
      </w:r>
      <w:r w:rsidR="00282A86">
        <w:t>vira</w:t>
      </w:r>
      <w:r w:rsidRPr="00D16361">
        <w:t>l species in the receiving environment</w:t>
      </w:r>
      <w:bookmarkEnd w:id="227"/>
      <w:bookmarkEnd w:id="228"/>
      <w:bookmarkEnd w:id="229"/>
      <w:bookmarkEnd w:id="230"/>
      <w:bookmarkEnd w:id="231"/>
    </w:p>
    <w:p w14:paraId="496255E2" w14:textId="78123D2A" w:rsidR="0050440D" w:rsidRPr="00E52B4D" w:rsidRDefault="0050440D" w:rsidP="00FB235C">
      <w:pPr>
        <w:pStyle w:val="RARMPnumberedparagraphs"/>
        <w:rPr>
          <w:rFonts w:eastAsia="Advm1046a" w:cs="Calibri"/>
        </w:rPr>
      </w:pPr>
      <w:bookmarkStart w:id="247" w:name="_Ref270935195"/>
      <w:bookmarkStart w:id="248" w:name="_Toc291151816"/>
      <w:bookmarkStart w:id="249" w:name="_Toc309054017"/>
      <w:bookmarkStart w:id="250" w:name="_Toc309833709"/>
      <w:bookmarkStart w:id="251" w:name="_Toc311188370"/>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31DC07DC" w:rsidR="009C75F5" w:rsidRDefault="00F136DB" w:rsidP="009D2EEA">
      <w:pPr>
        <w:pStyle w:val="RARMPnumberedparagraphs"/>
        <w:rPr>
          <w:rFonts w:cs="Calibri"/>
        </w:rPr>
      </w:pPr>
      <w:proofErr w:type="spellStart"/>
      <w:r w:rsidRPr="00E52B4D">
        <w:rPr>
          <w:rFonts w:cs="Calibri"/>
        </w:rPr>
        <w:t>AdVs</w:t>
      </w:r>
      <w:proofErr w:type="spellEnd"/>
      <w:r w:rsidR="009D2EEA" w:rsidRPr="00E52B4D">
        <w:rPr>
          <w:rFonts w:cs="Calibri"/>
        </w:rPr>
        <w:t xml:space="preserve"> belong to </w:t>
      </w:r>
      <w:r w:rsidR="003F047D">
        <w:rPr>
          <w:rFonts w:cs="Calibri"/>
        </w:rPr>
        <w:t>five</w:t>
      </w:r>
      <w:r w:rsidR="009D2EEA" w:rsidRPr="00E52B4D">
        <w:rPr>
          <w:rFonts w:cs="Calibri"/>
        </w:rPr>
        <w:t xml:space="preserve"> </w:t>
      </w:r>
      <w:r w:rsidR="00F00212">
        <w:rPr>
          <w:rFonts w:cs="Calibri"/>
        </w:rPr>
        <w:t xml:space="preserve">genera: </w:t>
      </w:r>
      <w:proofErr w:type="spellStart"/>
      <w:r w:rsidR="00756911" w:rsidRPr="00E52B4D">
        <w:rPr>
          <w:rFonts w:cs="Calibri"/>
          <w:i/>
        </w:rPr>
        <w:t>A</w:t>
      </w:r>
      <w:r w:rsidR="009D2EEA" w:rsidRPr="00E52B4D">
        <w:rPr>
          <w:rFonts w:cs="Calibri"/>
          <w:i/>
        </w:rPr>
        <w:t>viadenoviruses</w:t>
      </w:r>
      <w:proofErr w:type="spellEnd"/>
      <w:r w:rsidR="00F00212">
        <w:rPr>
          <w:rFonts w:cs="Calibri"/>
        </w:rPr>
        <w:t xml:space="preserve"> (infecting birds), </w:t>
      </w:r>
      <w:proofErr w:type="spellStart"/>
      <w:r w:rsidR="00756911" w:rsidRPr="00E52B4D">
        <w:rPr>
          <w:rFonts w:cs="Calibri"/>
          <w:i/>
        </w:rPr>
        <w:t>M</w:t>
      </w:r>
      <w:r w:rsidR="009D2EEA" w:rsidRPr="00E52B4D">
        <w:rPr>
          <w:rFonts w:cs="Calibri"/>
          <w:i/>
        </w:rPr>
        <w:t>astadenovirus</w:t>
      </w:r>
      <w:proofErr w:type="spellEnd"/>
      <w:r w:rsidR="00F00212">
        <w:rPr>
          <w:rFonts w:cs="Calibri"/>
        </w:rPr>
        <w:t xml:space="preserve"> (infecting mammals), </w:t>
      </w:r>
      <w:proofErr w:type="spellStart"/>
      <w:r w:rsidR="00F00212" w:rsidRPr="0018441A">
        <w:rPr>
          <w:rFonts w:cs="Calibri"/>
          <w:i/>
        </w:rPr>
        <w:t>Atadenovirus</w:t>
      </w:r>
      <w:proofErr w:type="spellEnd"/>
      <w:r w:rsidR="00F00212">
        <w:rPr>
          <w:rFonts w:cs="Calibri"/>
        </w:rPr>
        <w:t xml:space="preserve"> (infecting </w:t>
      </w:r>
      <w:r w:rsidR="000C7C02">
        <w:rPr>
          <w:rFonts w:cs="Calibri"/>
        </w:rPr>
        <w:t xml:space="preserve">a </w:t>
      </w:r>
      <w:r w:rsidR="00F00212">
        <w:rPr>
          <w:rFonts w:cs="Calibri"/>
        </w:rPr>
        <w:t xml:space="preserve">broad </w:t>
      </w:r>
      <w:r w:rsidR="000F2049">
        <w:rPr>
          <w:rFonts w:cs="Calibri"/>
        </w:rPr>
        <w:t>range of host</w:t>
      </w:r>
      <w:r w:rsidR="000C7C02">
        <w:rPr>
          <w:rFonts w:cs="Calibri"/>
        </w:rPr>
        <w:t>s</w:t>
      </w:r>
      <w:r w:rsidR="00F00212">
        <w:rPr>
          <w:rFonts w:cs="Calibri"/>
        </w:rPr>
        <w:t xml:space="preserve"> including reptiles, lizards and </w:t>
      </w:r>
      <w:r w:rsidR="000F2049">
        <w:rPr>
          <w:rFonts w:cs="Calibri"/>
        </w:rPr>
        <w:t xml:space="preserve">some </w:t>
      </w:r>
      <w:r w:rsidR="00F00212">
        <w:rPr>
          <w:rFonts w:cs="Calibri"/>
        </w:rPr>
        <w:t xml:space="preserve">mammals), </w:t>
      </w:r>
      <w:proofErr w:type="spellStart"/>
      <w:r w:rsidR="00F00212" w:rsidRPr="0018441A">
        <w:rPr>
          <w:rFonts w:cs="Calibri"/>
          <w:i/>
        </w:rPr>
        <w:t>Siadenovirus</w:t>
      </w:r>
      <w:proofErr w:type="spellEnd"/>
      <w:r w:rsidR="00F00212">
        <w:rPr>
          <w:rFonts w:cs="Calibri"/>
        </w:rPr>
        <w:t xml:space="preserve"> (infecting</w:t>
      </w:r>
      <w:r w:rsidR="000F2049">
        <w:rPr>
          <w:rFonts w:cs="Calibri"/>
        </w:rPr>
        <w:t xml:space="preserve"> one species of frog and </w:t>
      </w:r>
      <w:r w:rsidR="006C1559">
        <w:rPr>
          <w:rFonts w:cs="Calibri"/>
        </w:rPr>
        <w:t xml:space="preserve">one species of </w:t>
      </w:r>
      <w:r w:rsidR="000F2049">
        <w:rPr>
          <w:rFonts w:cs="Calibri"/>
        </w:rPr>
        <w:t>tortoise and multiple species of domestic, wild and captive birds</w:t>
      </w:r>
      <w:r w:rsidR="00F00212">
        <w:rPr>
          <w:rFonts w:cs="Calibri"/>
        </w:rPr>
        <w:t xml:space="preserve">) and </w:t>
      </w:r>
      <w:proofErr w:type="spellStart"/>
      <w:r w:rsidR="00F00212" w:rsidRPr="0018441A">
        <w:rPr>
          <w:rFonts w:cs="Calibri"/>
          <w:i/>
        </w:rPr>
        <w:t>Ichtadenovirus</w:t>
      </w:r>
      <w:proofErr w:type="spellEnd"/>
      <w:r w:rsidR="00F00212">
        <w:rPr>
          <w:rFonts w:cs="Calibri"/>
        </w:rPr>
        <w:t xml:space="preserve"> (</w:t>
      </w:r>
      <w:r w:rsidR="000F2049">
        <w:rPr>
          <w:rFonts w:cs="Calibri"/>
        </w:rPr>
        <w:t>i</w:t>
      </w:r>
      <w:r w:rsidR="0018441A">
        <w:rPr>
          <w:rFonts w:cs="Calibri"/>
        </w:rPr>
        <w:t>nfec</w:t>
      </w:r>
      <w:r w:rsidR="000F2049">
        <w:rPr>
          <w:rFonts w:cs="Calibri"/>
        </w:rPr>
        <w:t>t</w:t>
      </w:r>
      <w:r w:rsidR="0018441A">
        <w:rPr>
          <w:rFonts w:cs="Calibri"/>
        </w:rPr>
        <w:t>ing</w:t>
      </w:r>
      <w:r w:rsidR="00454505">
        <w:rPr>
          <w:rFonts w:cs="Calibri"/>
        </w:rPr>
        <w:t xml:space="preserve"> fish) </w:t>
      </w:r>
      <w:r w:rsidR="00480194">
        <w:rPr>
          <w:rFonts w:cs="Calibri"/>
        </w:rPr>
        <w:fldChar w:fldCharType="begin">
          <w:fldData xml:space="preserve">PEVuZE5vdGU+PENpdGU+PEF1dGhvcj5MYW5nZTwvQXV0aG9yPjxZZWFyPjIwMTk8L1llYXI+PFJl
Y051bT41NzwvUmVjTnVtPjxEaXNwbGF5VGV4dD4oVG9uZyBldCBhbC4sIDIwMTA7IExhbmdlIGV0
IGFsLiwgMjAxOTsgVmF6IGV0IGFsLiwgMjAyMCk8L0Rpc3BsYXlUZXh0PjxyZWNvcmQ+PHJlYy1u
dW1iZXI+NTc8L3JlYy1udW1iZXI+PGZvcmVpZ24ta2V5cz48a2V5IGFwcD0iRU4iIGRiLWlkPSJ2
ZXJ3ZTJmeGo1ZmV2N2VwZno4eHRkdmV6MDI1ZmVzZXplMHoiIHRpbWVzdGFtcD0iMTczMzI3NTEx
NiI+NTc8L2tleT48L2ZvcmVpZ24ta2V5cz48cmVmLXR5cGUgbmFtZT0iSm91cm5hbCBBcnRpY2xl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824706">
        <w:rPr>
          <w:rFonts w:cs="Calibri"/>
        </w:rPr>
        <w:instrText xml:space="preserve"> ADDIN EN.CITE </w:instrText>
      </w:r>
      <w:r w:rsidR="00824706">
        <w:rPr>
          <w:rFonts w:cs="Calibri"/>
        </w:rPr>
        <w:fldChar w:fldCharType="begin">
          <w:fldData xml:space="preserve">PEVuZE5vdGU+PENpdGU+PEF1dGhvcj5MYW5nZTwvQXV0aG9yPjxZZWFyPjIwMTk8L1llYXI+PFJl
Y051bT41NzwvUmVjTnVtPjxEaXNwbGF5VGV4dD4oVG9uZyBldCBhbC4sIDIwMTA7IExhbmdlIGV0
IGFsLiwgMjAxOTsgVmF6IGV0IGFsLiwgMjAyMCk8L0Rpc3BsYXlUZXh0PjxyZWNvcmQ+PHJlYy1u
dW1iZXI+NTc8L3JlYy1udW1iZXI+PGZvcmVpZ24ta2V5cz48a2V5IGFwcD0iRU4iIGRiLWlkPSJ2
ZXJ3ZTJmeGo1ZmV2N2VwZno4eHRkdmV6MDI1ZmVzZXplMHoiIHRpbWVzdGFtcD0iMTczMzI3NTEx
NiI+NTc8L2tleT48L2ZvcmVpZ24ta2V5cz48cmVmLXR5cGUgbmFtZT0iSm91cm5hbCBBcnRpY2xl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824706">
        <w:rPr>
          <w:rFonts w:cs="Calibri"/>
        </w:rPr>
        <w:instrText xml:space="preserve"> ADDIN EN.CITE.DATA </w:instrText>
      </w:r>
      <w:r w:rsidR="00824706">
        <w:rPr>
          <w:rFonts w:cs="Calibri"/>
        </w:rPr>
      </w:r>
      <w:r w:rsidR="00824706">
        <w:rPr>
          <w:rFonts w:cs="Calibri"/>
        </w:rPr>
        <w:fldChar w:fldCharType="end"/>
      </w:r>
      <w:r w:rsidR="00480194">
        <w:rPr>
          <w:rFonts w:cs="Calibri"/>
        </w:rPr>
      </w:r>
      <w:r w:rsidR="00480194">
        <w:rPr>
          <w:rFonts w:cs="Calibri"/>
        </w:rPr>
        <w:fldChar w:fldCharType="separate"/>
      </w:r>
      <w:r w:rsidR="00471E29">
        <w:rPr>
          <w:rFonts w:cs="Calibri"/>
          <w:noProof/>
        </w:rPr>
        <w:t>(</w:t>
      </w:r>
      <w:hyperlink w:anchor="_ENREF_85" w:tooltip="Tong, 2010 #135" w:history="1">
        <w:r w:rsidR="00541DD2">
          <w:rPr>
            <w:rFonts w:cs="Calibri"/>
            <w:noProof/>
          </w:rPr>
          <w:t>Tong et al., 2010</w:t>
        </w:r>
      </w:hyperlink>
      <w:r w:rsidR="00471E29">
        <w:rPr>
          <w:rFonts w:cs="Calibri"/>
          <w:noProof/>
        </w:rPr>
        <w:t xml:space="preserve">; </w:t>
      </w:r>
      <w:hyperlink w:anchor="_ENREF_42" w:tooltip="Lange, 2019 #57" w:history="1">
        <w:r w:rsidR="00541DD2">
          <w:rPr>
            <w:rFonts w:cs="Calibri"/>
            <w:noProof/>
          </w:rPr>
          <w:t>Lange et al., 2019</w:t>
        </w:r>
      </w:hyperlink>
      <w:r w:rsidR="00471E29">
        <w:rPr>
          <w:rFonts w:cs="Calibri"/>
          <w:noProof/>
        </w:rPr>
        <w:t xml:space="preserve">; </w:t>
      </w:r>
      <w:hyperlink w:anchor="_ENREF_87" w:tooltip="Vaz, 2020 #134" w:history="1">
        <w:r w:rsidR="00541DD2">
          <w:rPr>
            <w:rFonts w:cs="Calibri"/>
            <w:noProof/>
          </w:rPr>
          <w:t>Vaz et al., 2020</w:t>
        </w:r>
      </w:hyperlink>
      <w:r w:rsidR="00471E29">
        <w:rPr>
          <w:rFonts w:cs="Calibri"/>
          <w:noProof/>
        </w:rPr>
        <w:t>)</w:t>
      </w:r>
      <w:r w:rsidR="00480194">
        <w:rPr>
          <w:rFonts w:cs="Calibri"/>
        </w:rPr>
        <w:fldChar w:fldCharType="end"/>
      </w:r>
      <w:r w:rsidR="009D2EEA" w:rsidRPr="00E52B4D">
        <w:rPr>
          <w:rFonts w:cs="Calibri"/>
        </w:rPr>
        <w:t>. As such, they are</w:t>
      </w:r>
      <w:r w:rsidR="00247083" w:rsidRPr="00E52B4D">
        <w:rPr>
          <w:rFonts w:cs="Calibri"/>
        </w:rPr>
        <w:t xml:space="preserve"> a</w:t>
      </w:r>
      <w:r w:rsidR="009D2EEA" w:rsidRPr="00E52B4D">
        <w:rPr>
          <w:rFonts w:cs="Calibri"/>
        </w:rPr>
        <w:t xml:space="preserve"> common </w:t>
      </w:r>
      <w:r w:rsidR="00247083" w:rsidRPr="00E52B4D">
        <w:rPr>
          <w:rFonts w:cs="Calibri"/>
        </w:rPr>
        <w:t xml:space="preserve">cause of infection </w:t>
      </w:r>
      <w:r w:rsidR="009D2EEA" w:rsidRPr="00E52B4D">
        <w:rPr>
          <w:rFonts w:cs="Calibri"/>
        </w:rPr>
        <w:t>in humans</w:t>
      </w:r>
      <w:r w:rsidR="00247083" w:rsidRPr="00E52B4D">
        <w:rPr>
          <w:rFonts w:cs="Calibri"/>
        </w:rPr>
        <w:t xml:space="preserve"> </w:t>
      </w:r>
      <w:r w:rsidR="002A0D79" w:rsidRPr="00E52B4D">
        <w:rPr>
          <w:rFonts w:cs="Calibri"/>
        </w:rPr>
        <w:t>and animals</w:t>
      </w:r>
      <w:r w:rsidR="002A0D79">
        <w:rPr>
          <w:rFonts w:cs="Calibri"/>
        </w:rPr>
        <w:t>,</w:t>
      </w:r>
      <w:r w:rsidR="002A0D79" w:rsidRPr="00E52B4D">
        <w:rPr>
          <w:rFonts w:cs="Calibri"/>
        </w:rPr>
        <w:t xml:space="preserve"> </w:t>
      </w:r>
      <w:r w:rsidR="00247083" w:rsidRPr="00E52B4D">
        <w:rPr>
          <w:rFonts w:cs="Calibri"/>
        </w:rPr>
        <w:t>and can be found in all environments where humans or animals congregate in groups</w:t>
      </w:r>
      <w:r w:rsidR="009D2EEA" w:rsidRPr="00E52B4D">
        <w:rPr>
          <w:rFonts w:cs="Calibri"/>
        </w:rPr>
        <w:t xml:space="preserve"> </w:t>
      </w:r>
      <w:r w:rsidR="009D2EEA" w:rsidRPr="00E52B4D">
        <w:rPr>
          <w:rFonts w:cs="Calibri"/>
        </w:rPr>
        <w:fldChar w:fldCharType="begin"/>
      </w:r>
      <w:r w:rsidR="00824706">
        <w:rPr>
          <w:rFonts w:cs="Calibri"/>
        </w:rPr>
        <w:instrText xml:space="preserve"> ADDIN EN.CITE &lt;EndNote&gt;&lt;Cite&gt;&lt;Author&gt;Usman&lt;/Author&gt;&lt;Year&gt;2020&lt;/Year&gt;&lt;RecNum&gt;136&lt;/RecNum&gt;&lt;DisplayText&gt;(Usman and Suarez, 2020)&lt;/DisplayText&gt;&lt;record&gt;&lt;rec-number&gt;136&lt;/rec-number&gt;&lt;foreign-keys&gt;&lt;key app="EN" db-id="verwe2fxj5fev7epfz8xtdvez025feseze0z" timestamp="1733275117"&gt;136&lt;/key&gt;&lt;/foreign-keys&gt;&lt;ref-type name="Book"&gt;6&lt;/ref-type&gt;&lt;contributors&gt;&lt;authors&gt;&lt;author&gt;Usman, Norina&lt;/author&gt;&lt;author&gt;Suarez, Manuel %J StatPearls&lt;/author&gt;&lt;/authors&gt;&lt;/contributors&gt;&lt;titles&gt;&lt;title&gt;Adenoviruses&lt;/title&gt;&lt;/titles&gt;&lt;dates&gt;&lt;year&gt;2020&lt;/year&gt;&lt;/dates&gt;&lt;publisher&gt;StatPearls&lt;/publisher&gt;&lt;urls&gt;&lt;related-urls&gt;&lt;url&gt;https://www.ncbi.nlm.nih.gov/books/NBK559072/&lt;/url&gt;&lt;/related-urls&gt;&lt;/urls&gt;&lt;/record&gt;&lt;/Cite&gt;&lt;/EndNote&gt;</w:instrText>
      </w:r>
      <w:r w:rsidR="009D2EEA" w:rsidRPr="00E52B4D">
        <w:rPr>
          <w:rFonts w:cs="Calibri"/>
        </w:rPr>
        <w:fldChar w:fldCharType="separate"/>
      </w:r>
      <w:r w:rsidR="009D2EEA" w:rsidRPr="00E52B4D">
        <w:rPr>
          <w:rFonts w:cs="Calibri"/>
          <w:noProof/>
        </w:rPr>
        <w:t>(</w:t>
      </w:r>
      <w:hyperlink w:anchor="_ENREF_86" w:tooltip="Usman, 2020 #136" w:history="1">
        <w:r w:rsidR="00541DD2" w:rsidRPr="00E52B4D">
          <w:rPr>
            <w:rFonts w:cs="Calibri"/>
            <w:noProof/>
          </w:rPr>
          <w:t>Usman and Suarez, 2020</w:t>
        </w:r>
      </w:hyperlink>
      <w:r w:rsidR="009D2EEA" w:rsidRPr="00E52B4D">
        <w:rPr>
          <w:rFonts w:cs="Calibri"/>
          <w:noProof/>
        </w:rPr>
        <w:t>)</w:t>
      </w:r>
      <w:r w:rsidR="009D2EEA" w:rsidRPr="00E52B4D">
        <w:rPr>
          <w:rFonts w:cs="Calibri"/>
        </w:rPr>
        <w:fldChar w:fldCharType="end"/>
      </w:r>
      <w:r w:rsidR="009D2EEA" w:rsidRPr="00E52B4D">
        <w:rPr>
          <w:rFonts w:cs="Calibri"/>
        </w:rPr>
        <w:t xml:space="preserve">. </w:t>
      </w:r>
      <w:r w:rsidR="000C7C02">
        <w:rPr>
          <w:rFonts w:cs="Calibri"/>
        </w:rPr>
        <w:t>A m</w:t>
      </w:r>
      <w:r w:rsidR="009D2EEA" w:rsidRPr="00E52B4D">
        <w:rPr>
          <w:rFonts w:cs="Calibri"/>
        </w:rPr>
        <w:t xml:space="preserve">ore detailed description of </w:t>
      </w:r>
      <w:proofErr w:type="spellStart"/>
      <w:r w:rsidRPr="00E52B4D">
        <w:rPr>
          <w:rFonts w:cs="Calibri"/>
        </w:rPr>
        <w:t>AdVs</w:t>
      </w:r>
      <w:proofErr w:type="spellEnd"/>
      <w:r w:rsidR="0040730C" w:rsidRPr="00E52B4D">
        <w:rPr>
          <w:rFonts w:cs="Calibri"/>
        </w:rPr>
        <w:t xml:space="preserve"> presence </w:t>
      </w:r>
      <w:r w:rsidR="009D2EEA" w:rsidRPr="00E52B4D">
        <w:rPr>
          <w:rFonts w:cs="Calibri"/>
        </w:rPr>
        <w:t>in the environmen</w:t>
      </w:r>
      <w:r w:rsidR="00870E8D" w:rsidRPr="00E52B4D">
        <w:rPr>
          <w:rFonts w:cs="Calibri"/>
        </w:rPr>
        <w:t xml:space="preserve">t </w:t>
      </w:r>
      <w:r w:rsidR="004031D9">
        <w:rPr>
          <w:rFonts w:cs="Calibri"/>
        </w:rPr>
        <w:t>is</w:t>
      </w:r>
      <w:r w:rsidR="00870E8D" w:rsidRPr="00E52B4D">
        <w:rPr>
          <w:rFonts w:cs="Calibri"/>
        </w:rPr>
        <w:t xml:space="preserve"> in Section </w:t>
      </w:r>
      <w:r w:rsidR="009B70AD">
        <w:rPr>
          <w:rFonts w:cs="Calibri"/>
        </w:rPr>
        <w:fldChar w:fldCharType="begin"/>
      </w:r>
      <w:r w:rsidR="009B70AD">
        <w:rPr>
          <w:rFonts w:cs="Calibri"/>
        </w:rPr>
        <w:instrText xml:space="preserve"> REF _Ref57107869 \r \h </w:instrText>
      </w:r>
      <w:r w:rsidR="009B70AD">
        <w:rPr>
          <w:rFonts w:cs="Calibri"/>
        </w:rPr>
      </w:r>
      <w:r w:rsidR="009B70AD">
        <w:rPr>
          <w:rFonts w:cs="Calibri"/>
        </w:rPr>
        <w:fldChar w:fldCharType="separate"/>
      </w:r>
      <w:r w:rsidR="001E7664">
        <w:rPr>
          <w:rFonts w:cs="Calibri"/>
        </w:rPr>
        <w:t>3.5.4</w:t>
      </w:r>
      <w:r w:rsidR="009B70AD">
        <w:rPr>
          <w:rFonts w:cs="Calibri"/>
        </w:rPr>
        <w:fldChar w:fldCharType="end"/>
      </w:r>
      <w:r w:rsidR="009D2EEA" w:rsidRPr="00E52B4D">
        <w:rPr>
          <w:rFonts w:cs="Calibri"/>
        </w:rPr>
        <w:t xml:space="preserve">. </w:t>
      </w:r>
    </w:p>
    <w:p w14:paraId="525B6F5A" w14:textId="4306531F" w:rsidR="009D2EEA" w:rsidRDefault="000775C8" w:rsidP="009D2EEA">
      <w:pPr>
        <w:pStyle w:val="RARMPnumberedparagraphs"/>
        <w:rPr>
          <w:rFonts w:cs="Calibri"/>
        </w:rPr>
      </w:pPr>
      <w:r>
        <w:rPr>
          <w:rFonts w:cs="Calibri"/>
        </w:rPr>
        <w:t xml:space="preserve">The </w:t>
      </w:r>
      <w:proofErr w:type="spellStart"/>
      <w:r>
        <w:rPr>
          <w:rFonts w:cs="Calibri"/>
        </w:rPr>
        <w:t>prevalance</w:t>
      </w:r>
      <w:proofErr w:type="spellEnd"/>
      <w:r>
        <w:rPr>
          <w:rFonts w:cs="Calibri"/>
        </w:rPr>
        <w:t xml:space="preserve"> of </w:t>
      </w:r>
      <w:proofErr w:type="spellStart"/>
      <w:r>
        <w:rPr>
          <w:rFonts w:cs="Calibri"/>
        </w:rPr>
        <w:t>HAdVs</w:t>
      </w:r>
      <w:proofErr w:type="spellEnd"/>
      <w:r>
        <w:rPr>
          <w:rFonts w:cs="Calibri"/>
        </w:rPr>
        <w:t xml:space="preserve"> in Australia based on the reported cases and </w:t>
      </w:r>
      <w:proofErr w:type="spellStart"/>
      <w:r>
        <w:rPr>
          <w:rFonts w:cs="Calibri"/>
        </w:rPr>
        <w:t>seroprevalance</w:t>
      </w:r>
      <w:proofErr w:type="spellEnd"/>
      <w:r>
        <w:rPr>
          <w:rFonts w:cs="Calibri"/>
        </w:rPr>
        <w:t xml:space="preserve"> is low</w:t>
      </w:r>
      <w:r w:rsidR="002A0D79">
        <w:rPr>
          <w:rFonts w:cs="Calibri"/>
        </w:rPr>
        <w:t>,</w:t>
      </w:r>
      <w:r>
        <w:rPr>
          <w:rFonts w:cs="Calibri"/>
        </w:rPr>
        <w:t xml:space="preserve"> as mentioned in Section </w:t>
      </w:r>
      <w:r w:rsidR="009B70AD">
        <w:rPr>
          <w:rFonts w:cs="Calibri"/>
        </w:rPr>
        <w:fldChar w:fldCharType="begin"/>
      </w:r>
      <w:r w:rsidR="009B70AD">
        <w:rPr>
          <w:rFonts w:cs="Calibri"/>
        </w:rPr>
        <w:instrText xml:space="preserve"> REF _Ref61526584 \r \h </w:instrText>
      </w:r>
      <w:r w:rsidR="009B70AD">
        <w:rPr>
          <w:rFonts w:cs="Calibri"/>
        </w:rPr>
      </w:r>
      <w:r w:rsidR="009B70AD">
        <w:rPr>
          <w:rFonts w:cs="Calibri"/>
        </w:rPr>
        <w:fldChar w:fldCharType="separate"/>
      </w:r>
      <w:r w:rsidR="001E7664">
        <w:rPr>
          <w:rFonts w:cs="Calibri"/>
        </w:rPr>
        <w:t>3.5.3</w:t>
      </w:r>
      <w:r w:rsidR="009B70AD">
        <w:rPr>
          <w:rFonts w:cs="Calibri"/>
        </w:rPr>
        <w:fldChar w:fldCharType="end"/>
      </w:r>
      <w:r w:rsidR="0040730C" w:rsidRPr="00E52B4D">
        <w:rPr>
          <w:rFonts w:cs="Calibri"/>
        </w:rPr>
        <w:t>.</w:t>
      </w:r>
      <w:r w:rsidR="00DF5A57">
        <w:rPr>
          <w:rFonts w:cs="Calibri"/>
        </w:rPr>
        <w:t xml:space="preserve"> </w:t>
      </w:r>
    </w:p>
    <w:p w14:paraId="65235BB1" w14:textId="72629EF2" w:rsidR="00FB7E35" w:rsidRPr="006404A8" w:rsidRDefault="00FB7E35" w:rsidP="00BD40B7">
      <w:pPr>
        <w:pStyle w:val="3RARMP"/>
      </w:pPr>
      <w:bookmarkStart w:id="252" w:name="_Toc377743570"/>
      <w:bookmarkStart w:id="253" w:name="_Toc46243663"/>
      <w:bookmarkStart w:id="254" w:name="_Toc47536756"/>
      <w:bookmarkStart w:id="255" w:name="_Toc192844432"/>
      <w:r w:rsidRPr="006404A8">
        <w:t xml:space="preserve">Presence of similar </w:t>
      </w:r>
      <w:r w:rsidR="00282A86">
        <w:t xml:space="preserve">genetic material </w:t>
      </w:r>
      <w:r w:rsidRPr="006404A8">
        <w:t>in the environment</w:t>
      </w:r>
      <w:bookmarkEnd w:id="247"/>
      <w:bookmarkEnd w:id="248"/>
      <w:bookmarkEnd w:id="249"/>
      <w:bookmarkEnd w:id="250"/>
      <w:bookmarkEnd w:id="251"/>
      <w:bookmarkEnd w:id="252"/>
      <w:bookmarkEnd w:id="253"/>
      <w:bookmarkEnd w:id="254"/>
      <w:bookmarkEnd w:id="255"/>
    </w:p>
    <w:p w14:paraId="03F1B19D" w14:textId="77777777" w:rsidR="00D022D7" w:rsidRDefault="00282A86" w:rsidP="008F3EEF">
      <w:pPr>
        <w:pStyle w:val="RARMPnumberedparagraphs"/>
        <w:rPr>
          <w:rFonts w:cs="Calibri"/>
        </w:rPr>
      </w:pPr>
      <w:bookmarkStart w:id="256" w:name="_Toc311188371"/>
      <w:r w:rsidRPr="00D022D7">
        <w:rPr>
          <w:rFonts w:cs="Calibri"/>
        </w:rPr>
        <w:t xml:space="preserve">The balance of a system could be perturbed by the introduction of new genetic material through horizontal gene transfer or through release of </w:t>
      </w:r>
      <w:r w:rsidR="00480CDA" w:rsidRPr="00D022D7">
        <w:rPr>
          <w:rFonts w:cs="Calibri"/>
        </w:rPr>
        <w:t>GMO</w:t>
      </w:r>
      <w:r w:rsidRPr="00D022D7">
        <w:rPr>
          <w:rFonts w:cs="Calibri"/>
        </w:rPr>
        <w:t xml:space="preserve"> into the environment. However, the effect of perturbation </w:t>
      </w:r>
      <w:r w:rsidR="00785BD8" w:rsidRPr="00D022D7">
        <w:rPr>
          <w:rFonts w:cs="Calibri"/>
        </w:rPr>
        <w:t>would</w:t>
      </w:r>
      <w:r w:rsidRPr="00D022D7">
        <w:rPr>
          <w:rFonts w:cs="Calibri"/>
        </w:rPr>
        <w:t xml:space="preserve"> be relatively small if the genetic material was already present in the system and did not confer any selective advantage to an organism th</w:t>
      </w:r>
      <w:r w:rsidR="00F91D23" w:rsidRPr="00D022D7">
        <w:rPr>
          <w:rFonts w:cs="Calibri"/>
        </w:rPr>
        <w:t>at gained this genetic material</w:t>
      </w:r>
    </w:p>
    <w:p w14:paraId="3B9C7B5B" w14:textId="52BAF94D" w:rsidR="00415211" w:rsidRPr="00D022D7" w:rsidRDefault="00415211" w:rsidP="008F3EEF">
      <w:pPr>
        <w:pStyle w:val="RARMPnumberedparagraphs"/>
        <w:rPr>
          <w:rFonts w:cs="Calibri"/>
        </w:rPr>
      </w:pPr>
      <w:r>
        <w:rPr>
          <w:rFonts w:cs="Calibri"/>
        </w:rPr>
        <w:t xml:space="preserve">The modified </w:t>
      </w:r>
      <w:proofErr w:type="spellStart"/>
      <w:r>
        <w:rPr>
          <w:rFonts w:cs="Calibri"/>
        </w:rPr>
        <w:t>hexon</w:t>
      </w:r>
      <w:proofErr w:type="spellEnd"/>
      <w:r>
        <w:rPr>
          <w:rFonts w:cs="Calibri"/>
        </w:rPr>
        <w:t xml:space="preserve"> HVR region is derived from HAdV-C5 and HAdV-C6, both of which already circulated in the Australian environment. </w:t>
      </w:r>
    </w:p>
    <w:p w14:paraId="4F09F9A2" w14:textId="1DE8BEB4" w:rsidR="00FB7E35" w:rsidRPr="0015255C" w:rsidRDefault="00FB7E35" w:rsidP="00E1104A">
      <w:pPr>
        <w:pStyle w:val="2RARMP"/>
      </w:pPr>
      <w:bookmarkStart w:id="257" w:name="_Toc46243664"/>
      <w:bookmarkStart w:id="258" w:name="_Toc47536757"/>
      <w:bookmarkStart w:id="259" w:name="_Ref67493452"/>
      <w:bookmarkStart w:id="260" w:name="_Toc192844433"/>
      <w:bookmarkEnd w:id="256"/>
      <w:r w:rsidRPr="0015255C">
        <w:t>Previous authorisations</w:t>
      </w:r>
      <w:bookmarkEnd w:id="257"/>
      <w:bookmarkEnd w:id="258"/>
      <w:bookmarkEnd w:id="259"/>
      <w:bookmarkEnd w:id="260"/>
    </w:p>
    <w:p w14:paraId="1A904FA9" w14:textId="0A41C4C0" w:rsidR="008A7B57" w:rsidRDefault="000C7C02" w:rsidP="009D2A6D">
      <w:pPr>
        <w:pStyle w:val="RARMPnumberedparagraphs"/>
        <w:rPr>
          <w:rFonts w:cs="Calibri"/>
        </w:rPr>
        <w:sectPr w:rsidR="008A7B57" w:rsidSect="00D83417">
          <w:footerReference w:type="default" r:id="rId34"/>
          <w:pgSz w:w="11909" w:h="16834" w:code="9"/>
          <w:pgMar w:top="1418" w:right="1418" w:bottom="1418" w:left="1418" w:header="720" w:footer="720" w:gutter="0"/>
          <w:paperSrc w:first="2" w:other="2"/>
          <w:cols w:space="720"/>
          <w:rtlGutter/>
        </w:sectPr>
      </w:pPr>
      <w:bookmarkStart w:id="261" w:name="_Toc20804197"/>
      <w:r w:rsidRPr="001C746A">
        <w:rPr>
          <w:rFonts w:cs="Calibri"/>
        </w:rPr>
        <w:t>Th</w:t>
      </w:r>
      <w:r w:rsidR="0015255C" w:rsidRPr="001C746A">
        <w:rPr>
          <w:rFonts w:cs="Calibri"/>
        </w:rPr>
        <w:t>is</w:t>
      </w:r>
      <w:r w:rsidRPr="001C746A">
        <w:rPr>
          <w:rFonts w:cs="Calibri"/>
        </w:rPr>
        <w:t xml:space="preserve"> </w:t>
      </w:r>
      <w:r w:rsidR="00D16BB2" w:rsidRPr="001C746A">
        <w:rPr>
          <w:rFonts w:cs="Calibri"/>
        </w:rPr>
        <w:t>GM</w:t>
      </w:r>
      <w:r w:rsidR="006063ED" w:rsidRPr="001C746A">
        <w:rPr>
          <w:rFonts w:cs="Calibri"/>
        </w:rPr>
        <w:t>O</w:t>
      </w:r>
      <w:r w:rsidR="00D00C12" w:rsidRPr="001C746A">
        <w:rPr>
          <w:rFonts w:cs="Calibri"/>
        </w:rPr>
        <w:t xml:space="preserve"> has not been previously authorised for </w:t>
      </w:r>
      <w:r w:rsidR="00011E9C">
        <w:rPr>
          <w:rFonts w:cs="Calibri"/>
        </w:rPr>
        <w:t xml:space="preserve">clinical trials or </w:t>
      </w:r>
      <w:r w:rsidR="00D00C12" w:rsidRPr="001C746A">
        <w:rPr>
          <w:rFonts w:cs="Calibri"/>
        </w:rPr>
        <w:t>commercial supply in any region or country.</w:t>
      </w:r>
      <w:bookmarkEnd w:id="261"/>
      <w:r w:rsidR="00781D9F">
        <w:rPr>
          <w:rFonts w:cs="Calibri"/>
        </w:rPr>
        <w:t xml:space="preserve"> This is a first in human clinical trial.</w:t>
      </w:r>
    </w:p>
    <w:p w14:paraId="3ADD06EB" w14:textId="77777777" w:rsidR="00FB7E35" w:rsidRPr="0000143A" w:rsidRDefault="00FB7E35" w:rsidP="00FB7E35">
      <w:pPr>
        <w:pStyle w:val="1RARMP"/>
      </w:pPr>
      <w:bookmarkStart w:id="262" w:name="_Toc301341849"/>
      <w:bookmarkStart w:id="263" w:name="_Toc46243667"/>
      <w:bookmarkStart w:id="264" w:name="_Toc47536760"/>
      <w:bookmarkStart w:id="265" w:name="_Ref57119450"/>
      <w:bookmarkStart w:id="266" w:name="_Ref57119486"/>
      <w:bookmarkStart w:id="267" w:name="_Ref57119506"/>
      <w:bookmarkStart w:id="268" w:name="_Ref67492223"/>
      <w:bookmarkStart w:id="269" w:name="_Ref67492419"/>
      <w:bookmarkStart w:id="270" w:name="_Toc192844434"/>
      <w:r w:rsidRPr="0000143A">
        <w:lastRenderedPageBreak/>
        <w:t>Risk assessment</w:t>
      </w:r>
      <w:bookmarkEnd w:id="262"/>
      <w:bookmarkEnd w:id="263"/>
      <w:bookmarkEnd w:id="264"/>
      <w:bookmarkEnd w:id="265"/>
      <w:bookmarkEnd w:id="266"/>
      <w:bookmarkEnd w:id="267"/>
      <w:bookmarkEnd w:id="268"/>
      <w:bookmarkEnd w:id="269"/>
      <w:bookmarkEnd w:id="270"/>
    </w:p>
    <w:p w14:paraId="4C5F2FED" w14:textId="77777777" w:rsidR="00FB7E35" w:rsidRPr="0000143A" w:rsidRDefault="00FB7E35" w:rsidP="00E1104A">
      <w:pPr>
        <w:pStyle w:val="2RARMP"/>
      </w:pPr>
      <w:bookmarkStart w:id="271" w:name="_Toc301341850"/>
      <w:bookmarkStart w:id="272" w:name="_Toc446425406"/>
      <w:bookmarkStart w:id="273" w:name="_Toc46243668"/>
      <w:bookmarkStart w:id="274" w:name="_Toc47536761"/>
      <w:bookmarkStart w:id="275" w:name="_Toc192844435"/>
      <w:r w:rsidRPr="0000143A">
        <w:t>Introduction</w:t>
      </w:r>
      <w:bookmarkEnd w:id="271"/>
      <w:bookmarkEnd w:id="272"/>
      <w:bookmarkEnd w:id="273"/>
      <w:bookmarkEnd w:id="274"/>
      <w:bookmarkEnd w:id="275"/>
    </w:p>
    <w:p w14:paraId="7ABE66AB" w14:textId="1F70C74B" w:rsidR="00FB7E35" w:rsidRPr="0000143A" w:rsidRDefault="00FB7E35" w:rsidP="00EE5A10">
      <w:pPr>
        <w:pStyle w:val="RARMPnumberedparagraphs"/>
        <w:tabs>
          <w:tab w:val="clear" w:pos="567"/>
        </w:tabs>
      </w:pPr>
      <w:r w:rsidRPr="0000143A">
        <w:t>The risk assessment identifies and characterises risks to the health and safety of people or to the environment from dealings with GMOs, posed by or as the result of gene technology (</w:t>
      </w:r>
      <w:r w:rsidR="00163EB7">
        <w:t>Figure 7</w:t>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1E7664">
        <w:t>Chapter 1</w:t>
      </w:r>
      <w:r w:rsidR="00472456">
        <w:fldChar w:fldCharType="end"/>
      </w:r>
      <w:r w:rsidRPr="007C172B">
        <w:t xml:space="preserve">), </w:t>
      </w:r>
      <w:proofErr w:type="gramStart"/>
      <w:r w:rsidRPr="007C172B">
        <w:t xml:space="preserve">taking into </w:t>
      </w:r>
      <w:r w:rsidRPr="0000143A">
        <w:t>account</w:t>
      </w:r>
      <w:proofErr w:type="gramEnd"/>
      <w:r w:rsidRPr="0000143A">
        <w:t xml:space="preserve"> current scientific and technical knowledge. A consideration of uncertainty, in particular knowledge gaps, occurs throughout the risk assessment process.</w:t>
      </w:r>
      <w:bookmarkStart w:id="276" w:name="_Ref298160107"/>
      <w:bookmarkStart w:id="277" w:name="_Ref298160103"/>
    </w:p>
    <w:p w14:paraId="42D36084" w14:textId="44659106" w:rsidR="007E3AE5" w:rsidRDefault="00FB7E35" w:rsidP="007E3AE5">
      <w:pPr>
        <w:ind w:firstLine="284"/>
      </w:pPr>
      <w:r w:rsidRPr="00961290">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5">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76"/>
    </w:p>
    <w:p w14:paraId="3E1DBE5E" w14:textId="45CD107B" w:rsidR="00FB7E35" w:rsidRPr="007E3AE5" w:rsidRDefault="007E3AE5" w:rsidP="00340E83">
      <w:pPr>
        <w:pStyle w:val="figure"/>
      </w:pPr>
      <w:bookmarkStart w:id="278" w:name="_Ref55378222"/>
      <w:bookmarkStart w:id="279" w:name="_Ref55545144"/>
      <w:r>
        <w:t>Figure</w:t>
      </w:r>
      <w:bookmarkEnd w:id="278"/>
      <w:r w:rsidR="00163EB7">
        <w:t xml:space="preserve"> 7</w:t>
      </w:r>
      <w:r>
        <w:t xml:space="preserve">: </w:t>
      </w:r>
      <w:r w:rsidR="00C63E8D">
        <w:rPr>
          <w:b/>
        </w:rPr>
        <w:t xml:space="preserve"> </w:t>
      </w:r>
      <w:r w:rsidR="00FB7E35" w:rsidRPr="00340E83">
        <w:t>The risk assessment process</w:t>
      </w:r>
      <w:bookmarkEnd w:id="277"/>
      <w:bookmarkEnd w:id="279"/>
    </w:p>
    <w:p w14:paraId="161CE475" w14:textId="15C8E9A0" w:rsidR="00FB7E35" w:rsidRPr="007C172B" w:rsidRDefault="00FB7E35" w:rsidP="00EE5A10">
      <w:pPr>
        <w:pStyle w:val="RARMPnumberedparagraphs"/>
        <w:tabs>
          <w:tab w:val="clear" w:pos="567"/>
        </w:tabs>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824706">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82001F">
        <w:rPr>
          <w:noProof/>
        </w:rPr>
        <w:t>(</w:t>
      </w:r>
      <w:hyperlink w:anchor="_ENREF_60" w:tooltip="OGTR, 2013 #1" w:history="1">
        <w:r w:rsidR="00541DD2">
          <w:rPr>
            <w:noProof/>
          </w:rPr>
          <w:t>OGTR, 2013</w:t>
        </w:r>
      </w:hyperlink>
      <w:r w:rsidR="0082001F">
        <w:rPr>
          <w:noProof/>
        </w:rPr>
        <w:t>)</w:t>
      </w:r>
      <w:r w:rsidR="0082001F">
        <w:fldChar w:fldCharType="end"/>
      </w:r>
      <w:r w:rsidRPr="007C172B">
        <w:t>.</w:t>
      </w:r>
    </w:p>
    <w:p w14:paraId="6D751AD8" w14:textId="77777777" w:rsidR="00FB7E35" w:rsidRPr="007C172B" w:rsidRDefault="00FB7E35" w:rsidP="00EE5A10">
      <w:pPr>
        <w:pStyle w:val="RARMPnumberedparagraphs"/>
        <w:tabs>
          <w:tab w:val="clear" w:pos="567"/>
        </w:tabs>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68F92AD1" w:rsidR="00FB7E35" w:rsidRPr="007C172B" w:rsidRDefault="00FB7E35" w:rsidP="00EE5A10">
      <w:pPr>
        <w:pStyle w:val="RARMPnumberedparagraphs"/>
        <w:tabs>
          <w:tab w:val="clear" w:pos="567"/>
        </w:tabs>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163EB7">
        <w:t>Figure 8</w:t>
      </w:r>
      <w:r w:rsidRPr="000853A9">
        <w:t>), i.</w:t>
      </w:r>
      <w:r w:rsidRPr="007C172B">
        <w:t>e. the risk is considered no greater than negligible.</w:t>
      </w:r>
    </w:p>
    <w:p w14:paraId="7CB1622A" w14:textId="77777777" w:rsidR="00FB7E35" w:rsidRPr="007C172B" w:rsidRDefault="00FB7E35" w:rsidP="00EE5A10">
      <w:pPr>
        <w:pStyle w:val="RARMPnumberedparagraphs"/>
        <w:tabs>
          <w:tab w:val="clear" w:pos="567"/>
        </w:tab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E1104A">
      <w:pPr>
        <w:pStyle w:val="2RARMP"/>
      </w:pPr>
      <w:bookmarkStart w:id="280" w:name="_Toc301341851"/>
      <w:bookmarkStart w:id="281" w:name="_Toc46243669"/>
      <w:bookmarkStart w:id="282" w:name="_Toc47536762"/>
      <w:bookmarkStart w:id="283" w:name="_Toc192844436"/>
      <w:r w:rsidRPr="0000143A">
        <w:t>Risk identification</w:t>
      </w:r>
      <w:bookmarkEnd w:id="280"/>
      <w:bookmarkEnd w:id="281"/>
      <w:bookmarkEnd w:id="282"/>
      <w:bookmarkEnd w:id="283"/>
    </w:p>
    <w:p w14:paraId="4A94BE29" w14:textId="28FF7FB7" w:rsidR="00FB7E35" w:rsidRPr="0000143A" w:rsidRDefault="00FB7E35" w:rsidP="00FB7E35">
      <w:pPr>
        <w:pStyle w:val="RARMPnumberedparagraphs"/>
        <w:tabs>
          <w:tab w:val="clear" w:pos="567"/>
        </w:tabs>
        <w:ind w:left="360" w:hanging="360"/>
      </w:pPr>
      <w:r w:rsidRPr="0000143A">
        <w:t>Postulated risk scenarios are comprised of three components</w:t>
      </w:r>
      <w:r w:rsidR="000B22E3">
        <w:t xml:space="preserve"> (</w:t>
      </w:r>
      <w:r w:rsidR="00163EB7">
        <w:t>Figure 8</w:t>
      </w:r>
      <w:r>
        <w:t>)</w:t>
      </w:r>
      <w:r w:rsidRPr="0000143A">
        <w:t>:</w:t>
      </w:r>
    </w:p>
    <w:p w14:paraId="475009C1" w14:textId="77777777" w:rsidR="00FB7E35" w:rsidRPr="0000143A" w:rsidRDefault="00FB7E35" w:rsidP="00B50718">
      <w:pPr>
        <w:pStyle w:val="ListParagraph"/>
        <w:numPr>
          <w:ilvl w:val="0"/>
          <w:numId w:val="7"/>
        </w:numPr>
      </w:pPr>
      <w:r w:rsidRPr="0000143A">
        <w:t xml:space="preserve">The source </w:t>
      </w:r>
      <w:r>
        <w:t>of potential harm (risk source)</w:t>
      </w:r>
    </w:p>
    <w:p w14:paraId="6493094D" w14:textId="77777777" w:rsidR="00FB7E35" w:rsidRPr="007C172B" w:rsidRDefault="00FB7E35" w:rsidP="00B50718">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B50718">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299A1AB8">
                <wp:simplePos x="0" y="0"/>
                <wp:positionH relativeFrom="column">
                  <wp:posOffset>469265</wp:posOffset>
                </wp:positionH>
                <wp:positionV relativeFrom="paragraph">
                  <wp:posOffset>94615</wp:posOffset>
                </wp:positionV>
                <wp:extent cx="4863465" cy="752475"/>
                <wp:effectExtent l="0" t="0" r="0" b="9525"/>
                <wp:wrapNone/>
                <wp:docPr id="26" name="Group 26" descr="A pictoral representation of the preceeding paragraph." title="Figure 6  Components of a risk scenario"/>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AwuvEIxwUAAAUmAAAOAAAAAAAAAAAA&#10;AAAAAC4CAABkcnMvZTJvRG9jLnhtbFBLAQItABQABgAIAAAAIQAWghTw3gAAAAkBAAAPAAAAAAAA&#10;AAAAAAAAACEIAABkcnMvZG93bnJldi54bWxQSwUGAAAAAAQABADzAAAALA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5AFFC7"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" filled="f" strokecolor="windowText" strokeweight="2pt">
                <w10:anchorlock/>
              </v:rect>
            </w:pict>
          </mc:Fallback>
        </mc:AlternateContent>
      </w:r>
    </w:p>
    <w:p w14:paraId="5C282DFA" w14:textId="74AA4C33" w:rsidR="00FB7E35" w:rsidRPr="00232F77" w:rsidRDefault="00232F77" w:rsidP="00340E83">
      <w:pPr>
        <w:pStyle w:val="figure"/>
      </w:pPr>
      <w:bookmarkStart w:id="284" w:name="_Ref55379143"/>
      <w:bookmarkStart w:id="285" w:name="_Ref475973580"/>
      <w:bookmarkStart w:id="286" w:name="_Toc34906266"/>
      <w:r>
        <w:t>Figure</w:t>
      </w:r>
      <w:bookmarkEnd w:id="284"/>
      <w:r w:rsidR="00163EB7">
        <w:t xml:space="preserve"> 8</w:t>
      </w:r>
      <w:r>
        <w:t>:</w:t>
      </w:r>
      <w:r w:rsidR="00FB7E35" w:rsidRPr="00C63E8D">
        <w:rPr>
          <w:b/>
        </w:rPr>
        <w:t xml:space="preserve"> </w:t>
      </w:r>
      <w:r w:rsidR="00FB7E35" w:rsidRPr="00340E83">
        <w:t>Components of a risk scenario</w:t>
      </w:r>
      <w:bookmarkEnd w:id="285"/>
      <w:bookmarkEnd w:id="286"/>
    </w:p>
    <w:p w14:paraId="0C78C9A8" w14:textId="494DD9E0" w:rsidR="00FB7E35" w:rsidRPr="0000143A" w:rsidRDefault="00FB7E35" w:rsidP="00FB7E35">
      <w:pPr>
        <w:pStyle w:val="RARMPnumberedparagraphs"/>
        <w:tabs>
          <w:tab w:val="clear" w:pos="567"/>
        </w:tabs>
        <w:ind w:left="360" w:hanging="360"/>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1E7664">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287" w:name="_Ref490461333"/>
      <w:bookmarkStart w:id="288" w:name="_Ref496597381"/>
      <w:bookmarkStart w:id="289" w:name="_Toc46243670"/>
      <w:bookmarkStart w:id="290" w:name="_Toc47536763"/>
      <w:bookmarkStart w:id="291" w:name="_Toc192844437"/>
      <w:r w:rsidRPr="0000143A">
        <w:t>Risk source</w:t>
      </w:r>
      <w:bookmarkEnd w:id="287"/>
      <w:bookmarkEnd w:id="288"/>
      <w:bookmarkEnd w:id="289"/>
      <w:bookmarkEnd w:id="290"/>
      <w:bookmarkEnd w:id="291"/>
    </w:p>
    <w:p w14:paraId="2961DD6D" w14:textId="143F489A" w:rsidR="00D73621" w:rsidRDefault="00FB7E35" w:rsidP="004C2D40">
      <w:pPr>
        <w:pStyle w:val="RARMPnumberedparagraphs"/>
        <w:tabs>
          <w:tab w:val="clear" w:pos="567"/>
        </w:tabs>
      </w:pPr>
      <w:r>
        <w:t xml:space="preserve">The parent organism is </w:t>
      </w:r>
      <w:r w:rsidR="009E044D">
        <w:t xml:space="preserve">a </w:t>
      </w:r>
      <w:r w:rsidR="009F24E4">
        <w:t>h</w:t>
      </w:r>
      <w:r w:rsidR="00340E83">
        <w:t xml:space="preserve">uman </w:t>
      </w:r>
      <w:r w:rsidR="009F24E4">
        <w:t>a</w:t>
      </w:r>
      <w:r w:rsidR="00340E83">
        <w:t>denovirus serotype 6 (</w:t>
      </w:r>
      <w:r w:rsidR="00667373">
        <w:t>HAdV-</w:t>
      </w:r>
      <w:r w:rsidR="008D1499">
        <w:t>C</w:t>
      </w:r>
      <w:r w:rsidR="00667373">
        <w:t>6</w:t>
      </w:r>
      <w:r w:rsidR="00340E83">
        <w:t>)</w:t>
      </w:r>
      <w:r w:rsidR="00F1397D">
        <w:t>. Details of</w:t>
      </w:r>
      <w:r>
        <w:t xml:space="preserve"> the pathogenicity and transmissibility of</w:t>
      </w:r>
      <w:r w:rsidRPr="00F6440E">
        <w:t xml:space="preserve"> </w:t>
      </w:r>
      <w:proofErr w:type="spellStart"/>
      <w:r w:rsidR="00340E83">
        <w:t>HAdV</w:t>
      </w:r>
      <w:proofErr w:type="spellEnd"/>
      <w:r w:rsidR="00340E83">
        <w:t xml:space="preserve"> </w:t>
      </w:r>
      <w:r>
        <w:t xml:space="preserve">is </w:t>
      </w:r>
      <w:r w:rsidR="00472456">
        <w:t xml:space="preserve">discussed in </w:t>
      </w:r>
      <w:r w:rsidR="00472456">
        <w:fldChar w:fldCharType="begin"/>
      </w:r>
      <w:r w:rsidR="00472456">
        <w:instrText xml:space="preserve"> REF _Ref57118949 \r \h </w:instrText>
      </w:r>
      <w:r w:rsidR="00472456">
        <w:fldChar w:fldCharType="separate"/>
      </w:r>
      <w:r w:rsidR="001E7664">
        <w:t>Chapter 1</w:t>
      </w:r>
      <w:r w:rsidR="00472456">
        <w:fldChar w:fldCharType="end"/>
      </w:r>
      <w:r>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or ocular secretions</w:t>
      </w:r>
      <w:r w:rsidR="001C509F">
        <w:t xml:space="preserve"> containing the virus or mucosal exposure to </w:t>
      </w:r>
      <w:r w:rsidR="000334B9">
        <w:t xml:space="preserve">the virus </w:t>
      </w:r>
      <w:r w:rsidR="001C509F">
        <w:t>or via faecal</w:t>
      </w:r>
      <w:r w:rsidR="000334B9">
        <w:t>-oral transmission</w:t>
      </w:r>
      <w:r w:rsidR="001C509F">
        <w:t xml:space="preserve">. </w:t>
      </w:r>
      <w:proofErr w:type="spellStart"/>
      <w:r w:rsidR="00340E83">
        <w:t>HAdV</w:t>
      </w:r>
      <w:proofErr w:type="spellEnd"/>
      <w:r w:rsidR="00F6440E">
        <w:t xml:space="preserve"> infects </w:t>
      </w:r>
      <w:r w:rsidR="00340E83">
        <w:t>humans</w:t>
      </w:r>
      <w:r w:rsidR="00F1397D">
        <w:t xml:space="preserve"> and causes common cold-</w:t>
      </w:r>
      <w:r w:rsidR="00340E83">
        <w:t>like symptoms, eye</w:t>
      </w:r>
      <w:r w:rsidR="00F6440E">
        <w:t xml:space="preserve"> infections or diarrhoea. </w:t>
      </w:r>
    </w:p>
    <w:p w14:paraId="5D41B787" w14:textId="04C6D489" w:rsidR="000334B9" w:rsidRPr="006F12DE" w:rsidRDefault="000334B9" w:rsidP="000334B9">
      <w:pPr>
        <w:pStyle w:val="RARMPnumberedparagraphs"/>
        <w:rPr>
          <w:snapToGrid w:val="0"/>
        </w:rPr>
      </w:pPr>
      <w:r w:rsidRPr="006F12DE">
        <w:rPr>
          <w:snapToGrid w:val="0"/>
        </w:rPr>
        <w:t xml:space="preserve">Toxicity and allergenicity of the introduced genes and their protein products </w:t>
      </w:r>
      <w:r w:rsidR="00B357A5">
        <w:rPr>
          <w:snapToGrid w:val="0"/>
        </w:rPr>
        <w:t>have</w:t>
      </w:r>
      <w:r w:rsidR="00B357A5" w:rsidRPr="006F12DE">
        <w:rPr>
          <w:snapToGrid w:val="0"/>
        </w:rPr>
        <w:t xml:space="preserve"> </w:t>
      </w:r>
      <w:r w:rsidRPr="006F12DE">
        <w:rPr>
          <w:snapToGrid w:val="0"/>
        </w:rPr>
        <w:t xml:space="preserve">not </w:t>
      </w:r>
      <w:r w:rsidR="00B357A5">
        <w:rPr>
          <w:snapToGrid w:val="0"/>
        </w:rPr>
        <w:t xml:space="preserve">been </w:t>
      </w:r>
      <w:r w:rsidRPr="006F12DE">
        <w:rPr>
          <w:snapToGrid w:val="0"/>
        </w:rPr>
        <w:t xml:space="preserve">directly </w:t>
      </w:r>
      <w:proofErr w:type="gramStart"/>
      <w:r w:rsidRPr="006F12DE">
        <w:rPr>
          <w:snapToGrid w:val="0"/>
        </w:rPr>
        <w:t>considered, but</w:t>
      </w:r>
      <w:proofErr w:type="gramEnd"/>
      <w:r w:rsidRPr="006F12DE">
        <w:rPr>
          <w:snapToGrid w:val="0"/>
        </w:rPr>
        <w:t xml:space="preserve"> are taken into account in the context of their contribution to ill health.</w:t>
      </w:r>
    </w:p>
    <w:p w14:paraId="3D2A919B" w14:textId="52982478" w:rsidR="000334B9" w:rsidRPr="006F12DE" w:rsidRDefault="000334B9" w:rsidP="000334B9">
      <w:pPr>
        <w:pStyle w:val="RARMPnumberedparagraphs"/>
        <w:rPr>
          <w:snapToGrid w:val="0"/>
        </w:rPr>
      </w:pPr>
      <w:r w:rsidRPr="006F12DE">
        <w:rPr>
          <w:snapToGrid w:val="0"/>
        </w:rPr>
        <w:t xml:space="preserve">Potential sources of harm can be </w:t>
      </w:r>
      <w:r w:rsidR="00B357A5">
        <w:rPr>
          <w:snapToGrid w:val="0"/>
        </w:rPr>
        <w:t xml:space="preserve">due to the </w:t>
      </w:r>
      <w:r w:rsidRPr="006F12DE">
        <w:rPr>
          <w:snapToGrid w:val="0"/>
        </w:rPr>
        <w:t>intended novel GM traits associated with one or more introduced genetic elements, or unintended effects/traits arising from the use of gene technology. Unintended effects can arise through horizontal gene transfer (HGT)</w:t>
      </w:r>
      <w:r w:rsidR="00B357A5">
        <w:rPr>
          <w:snapToGrid w:val="0"/>
        </w:rPr>
        <w:t xml:space="preserve"> which is</w:t>
      </w:r>
      <w:r w:rsidR="0062397A">
        <w:rPr>
          <w:snapToGrid w:val="0"/>
        </w:rPr>
        <w:t xml:space="preserve"> </w:t>
      </w:r>
      <w:r w:rsidRPr="006F12DE">
        <w:rPr>
          <w:snapToGrid w:val="0"/>
        </w:rPr>
        <w:t xml:space="preserve">the stable transfer of genetic material from one organism to another without </w:t>
      </w:r>
      <w:r w:rsidR="00B357A5">
        <w:rPr>
          <w:snapToGrid w:val="0"/>
        </w:rPr>
        <w:t xml:space="preserve">sexual </w:t>
      </w:r>
      <w:r w:rsidRPr="006F12DE">
        <w:rPr>
          <w:snapToGrid w:val="0"/>
        </w:rPr>
        <w:t xml:space="preserve">reproduction. All genes within an organism, including those introduced by gene technology, can be transferred to another organism by HGT. A gene transferred through HGT could confer a novel trait to the recipient organism. The novel trait may result in negative, neutral or positive effects on the fitness of the recipient organism. HGT </w:t>
      </w:r>
      <w:r w:rsidR="008319E2">
        <w:rPr>
          <w:snapToGrid w:val="0"/>
        </w:rPr>
        <w:t xml:space="preserve">commonly occurs from cells to viruses but </w:t>
      </w:r>
      <w:r w:rsidRPr="006F12DE">
        <w:rPr>
          <w:snapToGrid w:val="0"/>
        </w:rPr>
        <w:t xml:space="preserve">rarely occurs from </w:t>
      </w:r>
      <w:r w:rsidR="008319E2">
        <w:rPr>
          <w:snapToGrid w:val="0"/>
        </w:rPr>
        <w:t xml:space="preserve">viruses to their </w:t>
      </w:r>
      <w:r w:rsidR="008319E2">
        <w:rPr>
          <w:snapToGrid w:val="0"/>
        </w:rPr>
        <w:lastRenderedPageBreak/>
        <w:t xml:space="preserve">host cells, </w:t>
      </w:r>
      <w:proofErr w:type="gramStart"/>
      <w:r w:rsidR="008319E2">
        <w:rPr>
          <w:snapToGrid w:val="0"/>
        </w:rPr>
        <w:t>with the exception of</w:t>
      </w:r>
      <w:proofErr w:type="gramEnd"/>
      <w:r w:rsidR="008319E2">
        <w:rPr>
          <w:snapToGrid w:val="0"/>
        </w:rPr>
        <w:t xml:space="preserve"> retroviruses and some DNA viruses</w:t>
      </w:r>
      <w:r w:rsidRPr="006F12DE">
        <w:rPr>
          <w:snapToGrid w:val="0"/>
        </w:rPr>
        <w:t xml:space="preserve">. </w:t>
      </w:r>
      <w:r w:rsidR="0068644D">
        <w:rPr>
          <w:snapToGrid w:val="0"/>
        </w:rPr>
        <w:t>This pathway is further considered as a potential source of risk.</w:t>
      </w:r>
    </w:p>
    <w:p w14:paraId="2AC87261" w14:textId="1514F34D" w:rsidR="00FB7E35" w:rsidRDefault="00472456" w:rsidP="00EE5A10">
      <w:pPr>
        <w:pStyle w:val="RARMPnumberedparagraphs"/>
        <w:tabs>
          <w:tab w:val="clear" w:pos="567"/>
        </w:tabs>
      </w:pPr>
      <w:r>
        <w:t xml:space="preserve">As discussed in </w:t>
      </w:r>
      <w:r>
        <w:fldChar w:fldCharType="begin"/>
      </w:r>
      <w:r>
        <w:instrText xml:space="preserve"> REF _Ref57118962 \r \h </w:instrText>
      </w:r>
      <w:r>
        <w:fldChar w:fldCharType="separate"/>
      </w:r>
      <w:r w:rsidR="001E7664">
        <w:t>Chapter 1</w:t>
      </w:r>
      <w:r>
        <w:fldChar w:fldCharType="end"/>
      </w:r>
      <w:r w:rsidR="00FB7E35" w:rsidRPr="0000143A">
        <w:t xml:space="preserve">, </w:t>
      </w:r>
      <w:r w:rsidR="00FB7E35" w:rsidRPr="002E513A">
        <w:t>Section</w:t>
      </w:r>
      <w:r>
        <w:t xml:space="preserve"> </w:t>
      </w:r>
      <w:r>
        <w:fldChar w:fldCharType="begin"/>
      </w:r>
      <w:r>
        <w:instrText xml:space="preserve"> REF _Ref57118992 \n \h </w:instrText>
      </w:r>
      <w:r>
        <w:fldChar w:fldCharType="separate"/>
      </w:r>
      <w:r w:rsidR="001E7664">
        <w:t>4.1</w:t>
      </w:r>
      <w:r>
        <w:fldChar w:fldCharType="end"/>
      </w:r>
      <w:r w:rsidR="00D02E9A">
        <w:t xml:space="preserve">, the GMO </w:t>
      </w:r>
      <w:r w:rsidR="00FB7E35" w:rsidRPr="0000143A">
        <w:t xml:space="preserve">has been </w:t>
      </w:r>
      <w:r w:rsidR="00FB7E35">
        <w:t xml:space="preserve">modified by </w:t>
      </w:r>
      <w:r w:rsidR="002A0824">
        <w:t xml:space="preserve">replacing the </w:t>
      </w:r>
      <w:proofErr w:type="spellStart"/>
      <w:r w:rsidR="002A0824">
        <w:t>hexon</w:t>
      </w:r>
      <w:proofErr w:type="spellEnd"/>
      <w:r w:rsidR="002A0824">
        <w:t xml:space="preserve"> variable region with that of HAdV-C657; deleting two amine acids from E1A</w:t>
      </w:r>
      <w:r w:rsidR="008D1499">
        <w:t>;</w:t>
      </w:r>
      <w:r w:rsidR="001C509F">
        <w:t xml:space="preserve"> </w:t>
      </w:r>
      <w:r w:rsidR="008D1499">
        <w:t>partial deletion of E3;</w:t>
      </w:r>
      <w:r w:rsidR="001C509F">
        <w:t xml:space="preserve"> and by insertion of </w:t>
      </w:r>
      <w:r w:rsidR="00C167E4">
        <w:t xml:space="preserve">a </w:t>
      </w:r>
      <w:r w:rsidR="00D02E9A">
        <w:t xml:space="preserve">gene encoding </w:t>
      </w:r>
      <w:r w:rsidR="002A0824">
        <w:t>human CD40L</w:t>
      </w:r>
      <w:r w:rsidR="001C509F">
        <w:t xml:space="preserve">. </w:t>
      </w:r>
      <w:r w:rsidR="00FB7E35" w:rsidRPr="0000143A">
        <w:t>Th</w:t>
      </w:r>
      <w:r w:rsidR="00FB7E35">
        <w:t>ese</w:t>
      </w:r>
      <w:r w:rsidR="00FB7E35" w:rsidRPr="0000143A">
        <w:t xml:space="preserve"> introduced gene</w:t>
      </w:r>
      <w:r w:rsidR="00FB7E35">
        <w:t>s</w:t>
      </w:r>
      <w:r w:rsidR="00FB7E35" w:rsidRPr="0000143A">
        <w:t xml:space="preserve"> and</w:t>
      </w:r>
      <w:r w:rsidR="00FB7E35">
        <w:t xml:space="preserve"> their</w:t>
      </w:r>
      <w:r w:rsidR="00FB7E35" w:rsidRPr="0000143A">
        <w:t xml:space="preserve"> encoded protein</w:t>
      </w:r>
      <w:r w:rsidR="00FB7E35">
        <w:t>s</w:t>
      </w:r>
      <w:r w:rsidR="00FB7E35" w:rsidRPr="0000143A">
        <w:t xml:space="preserve"> are considered further</w:t>
      </w:r>
      <w:r w:rsidR="00FB7E35">
        <w:t xml:space="preserve"> as a potential source of risk.</w:t>
      </w:r>
    </w:p>
    <w:p w14:paraId="21D24CF5" w14:textId="41F41A0E" w:rsidR="00FB7E35" w:rsidRPr="0000143A" w:rsidRDefault="00FB7E35" w:rsidP="00FB7E35">
      <w:pPr>
        <w:pStyle w:val="3RARMP"/>
      </w:pPr>
      <w:bookmarkStart w:id="292" w:name="_Toc46243671"/>
      <w:bookmarkStart w:id="293" w:name="_Toc47536764"/>
      <w:bookmarkStart w:id="294" w:name="_Toc192844438"/>
      <w:r w:rsidRPr="0000143A">
        <w:t>Causal pathway</w:t>
      </w:r>
      <w:bookmarkEnd w:id="292"/>
      <w:bookmarkEnd w:id="293"/>
      <w:bookmarkEnd w:id="294"/>
    </w:p>
    <w:p w14:paraId="1BDF27AD" w14:textId="77777777" w:rsidR="00FB7E35" w:rsidRPr="0000143A" w:rsidRDefault="00FB7E35" w:rsidP="00EE5A10">
      <w:pPr>
        <w:pStyle w:val="RARMPnumberedparagraphs"/>
        <w:tabs>
          <w:tab w:val="clear" w:pos="567"/>
        </w:tabs>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1A251D64" w:rsidR="00FB7E35" w:rsidRPr="0000143A" w:rsidRDefault="00FB7E35" w:rsidP="00FB7E35">
      <w:pPr>
        <w:pStyle w:val="BulletedRARMP"/>
        <w:tabs>
          <w:tab w:val="clear" w:pos="567"/>
          <w:tab w:val="num" w:pos="851"/>
        </w:tabs>
        <w:spacing w:after="60"/>
        <w:ind w:left="851" w:hanging="425"/>
      </w:pPr>
      <w:r>
        <w:t xml:space="preserve">the proposed dealings, which are import, transport or disposal of </w:t>
      </w:r>
      <w:r w:rsidR="00A460DD">
        <w:t xml:space="preserve">the GMO </w:t>
      </w:r>
      <w:r>
        <w:t xml:space="preserve">and possession (including storage) in the course of any of these </w:t>
      </w:r>
      <w:proofErr w:type="gramStart"/>
      <w:r>
        <w:t>dealings</w:t>
      </w:r>
      <w:r w:rsidR="00546ED8">
        <w:t>;</w:t>
      </w:r>
      <w:proofErr w:type="gramEnd"/>
    </w:p>
    <w:p w14:paraId="7057B002" w14:textId="205C00C1" w:rsidR="00FB7E35" w:rsidRDefault="00FB7E35" w:rsidP="00FB7E35">
      <w:pPr>
        <w:pStyle w:val="BulletedRARMP"/>
        <w:tabs>
          <w:tab w:val="clear" w:pos="567"/>
          <w:tab w:val="num" w:pos="851"/>
        </w:tabs>
        <w:spacing w:after="60"/>
        <w:ind w:left="851" w:hanging="425"/>
      </w:pPr>
      <w:r>
        <w:t xml:space="preserve">restrictions placed on the import, transport or disposal of </w:t>
      </w:r>
      <w:r w:rsidR="006F12DE">
        <w:t>t</w:t>
      </w:r>
      <w:r w:rsidR="00A460DD">
        <w:t xml:space="preserve">he GMO </w:t>
      </w:r>
      <w:r>
        <w:t xml:space="preserve">by other regulatory agencies, the States and </w:t>
      </w:r>
      <w:proofErr w:type="gramStart"/>
      <w:r>
        <w:t>Territories</w:t>
      </w:r>
      <w:r w:rsidR="00546ED8">
        <w:t>;</w:t>
      </w:r>
      <w:proofErr w:type="gramEnd"/>
    </w:p>
    <w:p w14:paraId="6F083DD3" w14:textId="279D769B" w:rsidR="00FB7E35" w:rsidRDefault="00FB7E35" w:rsidP="00FB7E35">
      <w:pPr>
        <w:pStyle w:val="BulletedRARMP"/>
        <w:tabs>
          <w:tab w:val="clear" w:pos="567"/>
          <w:tab w:val="num" w:pos="851"/>
        </w:tabs>
        <w:spacing w:after="60"/>
        <w:ind w:left="851" w:hanging="425"/>
      </w:pPr>
      <w:r>
        <w:t xml:space="preserve">characteristics of the parent </w:t>
      </w:r>
      <w:proofErr w:type="gramStart"/>
      <w:r>
        <w:t>organism</w:t>
      </w:r>
      <w:r w:rsidR="00546ED8">
        <w:t>;</w:t>
      </w:r>
      <w:proofErr w:type="gramEnd"/>
    </w:p>
    <w:p w14:paraId="66F76871" w14:textId="3C829FA5" w:rsidR="00FB7E35" w:rsidRPr="00961290" w:rsidRDefault="00FB7E35" w:rsidP="00FB7E35">
      <w:pPr>
        <w:pStyle w:val="BulletedRARMP"/>
        <w:tabs>
          <w:tab w:val="clear" w:pos="567"/>
          <w:tab w:val="num" w:pos="851"/>
        </w:tabs>
        <w:spacing w:after="60"/>
        <w:ind w:left="851" w:hanging="425"/>
      </w:pPr>
      <w:r w:rsidRPr="00961290">
        <w:t>routes of exposure to the GMOs, the introduced gene(s) and gene product(s</w:t>
      </w:r>
      <w:proofErr w:type="gramStart"/>
      <w:r w:rsidRPr="00961290">
        <w:t>)</w:t>
      </w:r>
      <w:r w:rsidR="00546ED8">
        <w:t>;</w:t>
      </w:r>
      <w:proofErr w:type="gramEnd"/>
    </w:p>
    <w:p w14:paraId="3C6EA186" w14:textId="0D0398B1" w:rsidR="00FB7E35" w:rsidRPr="00961290" w:rsidRDefault="00FB7E35" w:rsidP="00FB7E35">
      <w:pPr>
        <w:pStyle w:val="BulletedRARMP"/>
        <w:tabs>
          <w:tab w:val="clear" w:pos="567"/>
          <w:tab w:val="num" w:pos="851"/>
        </w:tabs>
        <w:spacing w:after="60"/>
        <w:ind w:left="851" w:hanging="425"/>
      </w:pPr>
      <w:r w:rsidRPr="00961290">
        <w:t xml:space="preserve">potential effects of the introduced gene(s) and gene product(s) on the properties of the </w:t>
      </w:r>
      <w:proofErr w:type="gramStart"/>
      <w:r w:rsidRPr="00961290">
        <w:t>organism</w:t>
      </w:r>
      <w:r w:rsidR="00546ED8">
        <w:t>;</w:t>
      </w:r>
      <w:proofErr w:type="gramEnd"/>
    </w:p>
    <w:p w14:paraId="7B376FC9" w14:textId="25C23D8E"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 xml:space="preserve">to the introduced gene(s) and gene product(s) from other sources in the </w:t>
      </w:r>
      <w:proofErr w:type="gramStart"/>
      <w:r w:rsidRPr="00961290">
        <w:t>environment</w:t>
      </w:r>
      <w:r w:rsidR="00546ED8">
        <w:t>;</w:t>
      </w:r>
      <w:proofErr w:type="gramEnd"/>
    </w:p>
    <w:p w14:paraId="18C8779F" w14:textId="71DD292D" w:rsidR="00FB7E35" w:rsidRPr="00961290" w:rsidRDefault="00FB7E35" w:rsidP="00FB7E35">
      <w:pPr>
        <w:pStyle w:val="BulletedRARMP"/>
        <w:tabs>
          <w:tab w:val="clear" w:pos="567"/>
          <w:tab w:val="num" w:pos="851"/>
        </w:tabs>
        <w:spacing w:after="60"/>
        <w:ind w:left="851" w:hanging="425"/>
      </w:pPr>
      <w:r w:rsidRPr="00961290">
        <w:t xml:space="preserve">potential exposure of other organisms to the GMOs in the </w:t>
      </w:r>
      <w:proofErr w:type="gramStart"/>
      <w:r w:rsidRPr="00961290">
        <w:t>environment</w:t>
      </w:r>
      <w:r w:rsidR="00546ED8">
        <w:t>;</w:t>
      </w:r>
      <w:proofErr w:type="gramEnd"/>
    </w:p>
    <w:p w14:paraId="5DA1BD24" w14:textId="54AF2B00"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proofErr w:type="gramStart"/>
      <w:r w:rsidRPr="00961290">
        <w:t>environment</w:t>
      </w:r>
      <w:r w:rsidR="00546ED8">
        <w:t>;</w:t>
      </w:r>
      <w:proofErr w:type="gramEnd"/>
      <w:r w:rsidRPr="00961290">
        <w:t xml:space="preserve"> </w:t>
      </w:r>
    </w:p>
    <w:p w14:paraId="20E1F8A1" w14:textId="7DB282AB" w:rsidR="00FB7E35" w:rsidRPr="00961290" w:rsidRDefault="00FB7E35" w:rsidP="00FB7E35">
      <w:pPr>
        <w:pStyle w:val="BulletedRARMP"/>
        <w:tabs>
          <w:tab w:val="clear" w:pos="567"/>
          <w:tab w:val="num" w:pos="851"/>
        </w:tabs>
        <w:spacing w:after="60"/>
        <w:ind w:left="851" w:hanging="425"/>
      </w:pPr>
      <w:r w:rsidRPr="00961290">
        <w:t>spread and persistence of the GMOs (e.g. dispersal pathways and establishment potential</w:t>
      </w:r>
      <w:proofErr w:type="gramStart"/>
      <w:r w:rsidRPr="00961290">
        <w:t>)</w:t>
      </w:r>
      <w:r w:rsidR="00546ED8">
        <w:t>;</w:t>
      </w:r>
      <w:proofErr w:type="gramEnd"/>
    </w:p>
    <w:p w14:paraId="180BF735" w14:textId="51755737"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proofErr w:type="gramStart"/>
      <w:r w:rsidRPr="00961290">
        <w:t>)</w:t>
      </w:r>
      <w:r w:rsidR="00546ED8">
        <w:t>;</w:t>
      </w:r>
      <w:proofErr w:type="gramEnd"/>
    </w:p>
    <w:p w14:paraId="1E176101" w14:textId="04B9930B" w:rsidR="00FB7E35" w:rsidRPr="00961290" w:rsidRDefault="00FB7E35" w:rsidP="00FB7E35">
      <w:pPr>
        <w:pStyle w:val="BulletedRARMP"/>
        <w:tabs>
          <w:tab w:val="clear" w:pos="567"/>
          <w:tab w:val="num" w:pos="851"/>
        </w:tabs>
        <w:spacing w:after="60"/>
        <w:ind w:left="851" w:hanging="425"/>
      </w:pPr>
      <w:r w:rsidRPr="00961290">
        <w:t xml:space="preserve">gene transfer by horizontal gene </w:t>
      </w:r>
      <w:proofErr w:type="gramStart"/>
      <w:r w:rsidRPr="00961290">
        <w:t>transfer</w:t>
      </w:r>
      <w:r w:rsidR="00546ED8">
        <w:t>;</w:t>
      </w:r>
      <w:proofErr w:type="gramEnd"/>
      <w:r w:rsidRPr="00961290">
        <w:t xml:space="preserve"> </w:t>
      </w:r>
    </w:p>
    <w:p w14:paraId="01F13869" w14:textId="7A5A638E" w:rsidR="00FB7E35" w:rsidRPr="00961290" w:rsidRDefault="00546ED8" w:rsidP="00FB7E35">
      <w:pPr>
        <w:pStyle w:val="BulletedRARMP"/>
        <w:tabs>
          <w:tab w:val="clear" w:pos="567"/>
          <w:tab w:val="num" w:pos="851"/>
        </w:tabs>
        <w:spacing w:after="60"/>
        <w:ind w:left="851" w:hanging="425"/>
      </w:pPr>
      <w:r>
        <w:t>unauthorised activities;</w:t>
      </w:r>
      <w:r w:rsidR="00FB7E35" w:rsidRPr="00961290">
        <w:t xml:space="preserve"> and</w:t>
      </w:r>
    </w:p>
    <w:p w14:paraId="1E0DCDD7" w14:textId="48263891" w:rsidR="00FB7E35" w:rsidRPr="0000143A"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24B6450F" w14:textId="2228A658" w:rsidR="003D4576" w:rsidRPr="003D4576" w:rsidRDefault="000E1237" w:rsidP="00546ED8">
      <w:pPr>
        <w:pStyle w:val="RARMPnumberedparagraphs"/>
        <w:tabs>
          <w:tab w:val="clear" w:pos="567"/>
        </w:tabs>
      </w:pPr>
      <w:r>
        <w:t xml:space="preserve">As discussed in Chapter 1 Section 1.1, the TGA, the trial sponsor, the Investigators and HREC all have roles in ensuring the safety of trial participants under the </w:t>
      </w:r>
      <w:r w:rsidRPr="008C695D">
        <w:rPr>
          <w:i/>
        </w:rPr>
        <w:t>Therapeutic Goods Act 1989</w:t>
      </w:r>
      <w:r>
        <w:t xml:space="preserve">, and human clinical trials must be conducted in accordance with the </w:t>
      </w:r>
      <w:r w:rsidRPr="001819EE">
        <w:rPr>
          <w:i/>
        </w:rPr>
        <w:t xml:space="preserve">National Statement on Ethical Conduct in Human Research </w:t>
      </w:r>
      <w:r>
        <w:fldChar w:fldCharType="begin"/>
      </w:r>
      <w:r w:rsidR="00824706">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db-id="verwe2fxj5fev7epfz8xtdvez025feseze0z" timestamp="1732074051"&gt;2&lt;/key&gt;&lt;/foreign-keys&gt;&lt;ref-type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fldChar w:fldCharType="separate"/>
      </w:r>
      <w:r>
        <w:rPr>
          <w:noProof/>
        </w:rPr>
        <w:t>(</w:t>
      </w:r>
      <w:hyperlink w:anchor="_ENREF_56" w:tooltip="National Health and Medical Research Council, 2018 #2" w:history="1">
        <w:r w:rsidR="00541DD2">
          <w:rPr>
            <w:noProof/>
          </w:rPr>
          <w:t>National Health and Medical Research Council et al., 2018</w:t>
        </w:r>
      </w:hyperlink>
      <w:r>
        <w:rPr>
          <w:noProof/>
        </w:rPr>
        <w:t>)</w:t>
      </w:r>
      <w:r>
        <w:fldChar w:fldCharType="end"/>
      </w:r>
      <w:r>
        <w:t xml:space="preserve">. Therefore, risk scenarios in the current assessment focus primarily on risks posed to </w:t>
      </w:r>
      <w:r w:rsidRPr="00D72A1B">
        <w:t>people</w:t>
      </w:r>
      <w:r>
        <w:t xml:space="preserve"> other than the intended </w:t>
      </w:r>
      <w:r w:rsidR="003208BB">
        <w:t xml:space="preserve">GMO </w:t>
      </w:r>
      <w:r>
        <w:t>recipient,</w:t>
      </w:r>
      <w:r w:rsidRPr="00D72A1B">
        <w:t xml:space="preserve"> </w:t>
      </w:r>
      <w:r>
        <w:t>and to</w:t>
      </w:r>
      <w:r w:rsidRPr="00D72A1B">
        <w:t xml:space="preserve"> the environment, including long term persistence of the GMOs, which </w:t>
      </w:r>
      <w:r>
        <w:t>may</w:t>
      </w:r>
      <w:r w:rsidRPr="00D72A1B">
        <w:t xml:space="preserve"> arise from the import, transport, st</w:t>
      </w:r>
      <w:r>
        <w:t>orage or disposal of the GMO.</w:t>
      </w:r>
      <w:r w:rsidR="007B7D58">
        <w:rPr>
          <w:color w:val="000000" w:themeColor="text1"/>
        </w:rPr>
        <w:t xml:space="preserve"> </w:t>
      </w:r>
    </w:p>
    <w:p w14:paraId="1C6B6810" w14:textId="3569F008" w:rsidR="00FB7E35" w:rsidRDefault="00FB7E35" w:rsidP="00EE5A10">
      <w:pPr>
        <w:pStyle w:val="RARMPnumberedparagraphs"/>
        <w:tabs>
          <w:tab w:val="clear" w:pos="567"/>
        </w:tabs>
      </w:pPr>
      <w:r w:rsidRPr="00961290">
        <w:t xml:space="preserve">The Act provides for substantial penalties for unauthorised dealings with GMOs or non-compliance with licence </w:t>
      </w:r>
      <w:proofErr w:type="gramStart"/>
      <w:r w:rsidRPr="00961290">
        <w:t>conditions, and</w:t>
      </w:r>
      <w:proofErr w:type="gramEnd"/>
      <w:r w:rsidRPr="00961290">
        <w:t xml:space="preserve">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605C6EBC" w14:textId="50A707FA" w:rsidR="00580665" w:rsidRDefault="00580665" w:rsidP="00580665">
      <w:pPr>
        <w:pStyle w:val="RARMPnumberedparagraphs"/>
      </w:pPr>
      <w:r w:rsidRPr="00580665">
        <w:t>As mentioned in Chapter 1, Section 3.4, adenoviruses remain episomal throughout the infection and do not integrate into the host DNA. Similarly, the vectors derived from these adenoviruses are considered as non-integrating vectors which do not have a propensity to integrate or reactivate</w:t>
      </w:r>
      <w:r w:rsidR="000B45FA">
        <w:t xml:space="preserve"> following latency</w:t>
      </w:r>
      <w:r w:rsidRPr="00580665">
        <w:t xml:space="preserve"> in a host (EMEA, 2007; FDA, 2020). Further, adenoviral vectors </w:t>
      </w:r>
      <w:r w:rsidR="00544679">
        <w:t xml:space="preserve">(such as HAdV-C5, which is the same species as HAdV-C6) </w:t>
      </w:r>
      <w:r w:rsidRPr="00580665">
        <w:t xml:space="preserve">have been used extensively in clinical studies as a vaccine and </w:t>
      </w:r>
      <w:r w:rsidR="00011E9C">
        <w:t xml:space="preserve">as a </w:t>
      </w:r>
      <w:r w:rsidRPr="00580665">
        <w:t xml:space="preserve">gene therapy for almost 30 years (Crystal, 2014) and there is no evidence of </w:t>
      </w:r>
      <w:r w:rsidRPr="00580665">
        <w:lastRenderedPageBreak/>
        <w:t>integration of viral DNA into the host genome. Thus, the consequences of integration of viral DNA into a host cell genome will not be further discussed.</w:t>
      </w:r>
    </w:p>
    <w:p w14:paraId="76DFBFA4" w14:textId="49AAB7D2" w:rsidR="00F248AB" w:rsidRDefault="00F248AB" w:rsidP="00580665">
      <w:pPr>
        <w:pStyle w:val="RARMPnumberedparagraphs"/>
      </w:pPr>
      <w:r>
        <w:t xml:space="preserve">Recombination between different </w:t>
      </w:r>
      <w:r w:rsidR="003208BB">
        <w:t xml:space="preserve">GMOs </w:t>
      </w:r>
      <w:r>
        <w:t xml:space="preserve">using adenovirus platforms is highly unlikely because it is </w:t>
      </w:r>
      <w:r w:rsidR="00544679">
        <w:t>improbable</w:t>
      </w:r>
      <w:r>
        <w:t xml:space="preserve"> that two or more </w:t>
      </w:r>
      <w:r w:rsidR="003208BB">
        <w:t>adenovirus-based</w:t>
      </w:r>
      <w:r w:rsidR="002A0824">
        <w:t xml:space="preserve"> therapies</w:t>
      </w:r>
      <w:r>
        <w:t xml:space="preserve"> are administered at the same time </w:t>
      </w:r>
      <w:r w:rsidR="006063ED">
        <w:t>with the same route</w:t>
      </w:r>
      <w:r w:rsidR="00653A97">
        <w:t xml:space="preserve"> (I</w:t>
      </w:r>
      <w:r w:rsidR="002A0824">
        <w:t>T</w:t>
      </w:r>
      <w:r w:rsidR="00653A97">
        <w:t>)</w:t>
      </w:r>
      <w:r>
        <w:t xml:space="preserve"> </w:t>
      </w:r>
      <w:r w:rsidR="002A0824">
        <w:t xml:space="preserve">and </w:t>
      </w:r>
      <w:r>
        <w:t>the lack of homology between adenoviral vectors further reduces the possibility of recombination</w:t>
      </w:r>
      <w:r w:rsidR="002A0824">
        <w:t>.</w:t>
      </w:r>
      <w:r>
        <w:t xml:space="preserve"> Thus, the potential of recombination between adenoviral vectored vaccines </w:t>
      </w:r>
      <w:r w:rsidR="002A0824">
        <w:t xml:space="preserve">or therapies </w:t>
      </w:r>
      <w:r>
        <w:t xml:space="preserve">will not be further discussed. </w:t>
      </w:r>
    </w:p>
    <w:p w14:paraId="613B92FF" w14:textId="01E7E8E5" w:rsidR="00FB7E35" w:rsidRPr="00961290" w:rsidRDefault="00FB7E35" w:rsidP="00FB7E35">
      <w:pPr>
        <w:pStyle w:val="3RARMP"/>
        <w:spacing w:before="240"/>
      </w:pPr>
      <w:bookmarkStart w:id="295" w:name="_Toc453825264"/>
      <w:bookmarkStart w:id="296" w:name="_Toc534809825"/>
      <w:bookmarkStart w:id="297" w:name="_Toc37145972"/>
      <w:bookmarkStart w:id="298" w:name="_Toc46243672"/>
      <w:bookmarkStart w:id="299" w:name="_Toc47536765"/>
      <w:bookmarkStart w:id="300" w:name="_Toc192844439"/>
      <w:r w:rsidRPr="00961290">
        <w:t>Potential harm</w:t>
      </w:r>
      <w:bookmarkEnd w:id="295"/>
      <w:bookmarkEnd w:id="296"/>
      <w:bookmarkEnd w:id="297"/>
      <w:bookmarkEnd w:id="298"/>
      <w:bookmarkEnd w:id="299"/>
      <w:r w:rsidR="000D3070">
        <w:t>s</w:t>
      </w:r>
      <w:bookmarkEnd w:id="300"/>
    </w:p>
    <w:p w14:paraId="458319CD" w14:textId="59401F09" w:rsidR="00FB7E35" w:rsidRPr="00961290" w:rsidRDefault="000D3070" w:rsidP="00B32534">
      <w:pPr>
        <w:pStyle w:val="RARMPnumberedparagraphs"/>
        <w:tabs>
          <w:tab w:val="clear" w:pos="567"/>
        </w:tabs>
      </w:pPr>
      <w:r>
        <w:t>T</w:t>
      </w:r>
      <w:r w:rsidR="00FB7E35" w:rsidRPr="00961290">
        <w:t xml:space="preserve">he following factors are </w:t>
      </w:r>
      <w:proofErr w:type="gramStart"/>
      <w:r w:rsidR="00FB7E35" w:rsidRPr="00961290">
        <w:t>taken into account</w:t>
      </w:r>
      <w:proofErr w:type="gramEnd"/>
      <w:r w:rsidR="00FB7E35" w:rsidRPr="00961290">
        <w:t xml:space="preserve"> when postulating relevant risk scenarios for this licence application:</w:t>
      </w:r>
    </w:p>
    <w:p w14:paraId="5181AD28" w14:textId="42489ADB" w:rsidR="00FB7E35" w:rsidRPr="00961290" w:rsidRDefault="00FB7E35" w:rsidP="00FB7E35">
      <w:pPr>
        <w:pStyle w:val="Style6"/>
        <w:ind w:left="993" w:hanging="426"/>
      </w:pPr>
      <w:r w:rsidRPr="00961290">
        <w:t>harm to the health of people</w:t>
      </w:r>
      <w:r w:rsidR="00B869AC">
        <w:t xml:space="preserve"> or desirable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0895C056" w:rsidR="00FB7E35" w:rsidRPr="00664190"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r w:rsidRPr="00961290">
        <w:rPr>
          <w:szCs w:val="22"/>
        </w:rPr>
        <w:t xml:space="preserve"> </w:t>
      </w:r>
    </w:p>
    <w:p w14:paraId="0B4B3E29" w14:textId="77777777" w:rsidR="00FB7E35" w:rsidRPr="0000143A" w:rsidRDefault="00FB7E35" w:rsidP="00FB7E35">
      <w:pPr>
        <w:pStyle w:val="3RARMP"/>
      </w:pPr>
      <w:bookmarkStart w:id="301" w:name="_Toc46243673"/>
      <w:bookmarkStart w:id="302" w:name="_Toc47536766"/>
      <w:bookmarkStart w:id="303" w:name="_Toc192844440"/>
      <w:r w:rsidRPr="0000143A">
        <w:t>Postulated risk scenarios</w:t>
      </w:r>
      <w:bookmarkEnd w:id="301"/>
      <w:bookmarkEnd w:id="302"/>
      <w:bookmarkEnd w:id="303"/>
    </w:p>
    <w:p w14:paraId="609C700D" w14:textId="25F98C16" w:rsidR="00FB7E35" w:rsidRDefault="00FB7E35" w:rsidP="00B32534">
      <w:pPr>
        <w:pStyle w:val="RARMPnumberedparagraphs"/>
        <w:tabs>
          <w:tab w:val="clear" w:pos="567"/>
        </w:tabs>
      </w:pPr>
      <w:r w:rsidRPr="0000143A">
        <w:t>Three risk scenarios were postulated and screened to identify substantive risk</w:t>
      </w:r>
      <w:r w:rsidR="00655897">
        <w:t>s</w:t>
      </w:r>
      <w:r w:rsidRPr="0000143A">
        <w:t xml:space="preserve">. </w:t>
      </w:r>
      <w:r w:rsidRPr="008F7A8B">
        <w:t>These</w:t>
      </w:r>
      <w:r w:rsidR="008F7A8B">
        <w:t xml:space="preserve"> hypothetical</w:t>
      </w:r>
      <w:r w:rsidRPr="008F7A8B">
        <w:t xml:space="preserve"> scenarios are </w:t>
      </w:r>
      <w:r w:rsidR="008F7A8B">
        <w:t>s</w:t>
      </w:r>
      <w:r w:rsidRPr="008F7A8B">
        <w:t>ummarised</w:t>
      </w:r>
      <w:r w:rsidRPr="0000143A">
        <w:t xml:space="preserve"> </w:t>
      </w:r>
      <w:r w:rsidR="008B76CC">
        <w:t>in Table 1</w:t>
      </w:r>
      <w:r w:rsidRPr="0000143A">
        <w:t xml:space="preserve"> and discussed in depth in </w:t>
      </w:r>
      <w:r w:rsidR="00EA374D">
        <w:t>S</w:t>
      </w:r>
      <w:r w:rsidR="00876596">
        <w:t>ection</w:t>
      </w:r>
      <w:r w:rsidR="000B45FA">
        <w:t>s</w:t>
      </w:r>
      <w:r w:rsidR="00F10728">
        <w:t xml:space="preserve"> </w:t>
      </w:r>
      <w:r w:rsidR="009B70AD">
        <w:fldChar w:fldCharType="begin"/>
      </w:r>
      <w:r w:rsidR="009B70AD">
        <w:instrText xml:space="preserve"> REF _Ref61527090 \n \h </w:instrText>
      </w:r>
      <w:r w:rsidR="009B70AD">
        <w:fldChar w:fldCharType="separate"/>
      </w:r>
      <w:r w:rsidR="001E7664">
        <w:t>2.4.1</w:t>
      </w:r>
      <w:r w:rsidR="009B70AD">
        <w:fldChar w:fldCharType="end"/>
      </w:r>
      <w:r w:rsidR="00F10728">
        <w:t>-</w:t>
      </w:r>
      <w:r w:rsidR="009B70AD">
        <w:fldChar w:fldCharType="begin"/>
      </w:r>
      <w:r w:rsidR="009B70AD">
        <w:instrText xml:space="preserve"> REF _Ref61527106 \n \h </w:instrText>
      </w:r>
      <w:r w:rsidR="009B70AD">
        <w:fldChar w:fldCharType="separate"/>
      </w:r>
      <w:r w:rsidR="001E7664">
        <w:t>2.4.3</w:t>
      </w:r>
      <w:r w:rsidR="009B70AD">
        <w:fldChar w:fldCharType="end"/>
      </w:r>
      <w:r w:rsidR="00F10728">
        <w:t xml:space="preserve"> (this chapter)</w:t>
      </w:r>
      <w:r w:rsidRPr="0000143A">
        <w:t xml:space="preserve">. </w:t>
      </w:r>
    </w:p>
    <w:p w14:paraId="6C8395A9" w14:textId="2D12D29B" w:rsidR="00FB7E35" w:rsidRPr="00512CCF" w:rsidRDefault="00FB7E35" w:rsidP="0055420C">
      <w:pPr>
        <w:pStyle w:val="RARMPnumberedparagraphs"/>
        <w:tabs>
          <w:tab w:val="clear" w:pos="567"/>
        </w:tabs>
        <w:rPr>
          <w:b/>
          <w:bCs/>
          <w:szCs w:val="20"/>
        </w:rPr>
      </w:pPr>
      <w:r w:rsidRPr="0000143A">
        <w:t xml:space="preserve">In the context of the activities proposed by the applicant and considering both the short and long term, none of the </w:t>
      </w:r>
      <w:r w:rsidR="00655897">
        <w:t>3</w:t>
      </w:r>
      <w:r w:rsidR="00655897" w:rsidRPr="0000143A">
        <w:t xml:space="preserve"> </w:t>
      </w:r>
      <w:r w:rsidRPr="0000143A">
        <w:t>risk scenarios gave rise to any substantive risks that could be greater than negligible.</w:t>
      </w:r>
      <w:bookmarkStart w:id="304" w:name="_Ref490043887"/>
      <w:bookmarkStart w:id="305" w:name="_Ref490207084"/>
    </w:p>
    <w:p w14:paraId="0F1166AA" w14:textId="0E42823C" w:rsidR="00FB7E35" w:rsidRPr="008F7A8B" w:rsidRDefault="00FB7E35" w:rsidP="008F7A8B">
      <w:pPr>
        <w:pStyle w:val="table"/>
      </w:pPr>
      <w:bookmarkStart w:id="306" w:name="_Ref191117258"/>
      <w:bookmarkStart w:id="307" w:name="_Ref222561300"/>
      <w:bookmarkStart w:id="308" w:name="_Ref376429439"/>
      <w:bookmarkEnd w:id="304"/>
      <w:bookmarkEnd w:id="305"/>
      <w:r w:rsidRPr="008F7A8B">
        <w:t xml:space="preserve">Summary of </w:t>
      </w:r>
      <w:r w:rsidR="004F05DE" w:rsidRPr="008F7A8B">
        <w:t xml:space="preserve">hypothetical </w:t>
      </w:r>
      <w:r w:rsidRPr="008F7A8B">
        <w:t xml:space="preserve">risk scenarios from dealings with </w:t>
      </w:r>
      <w:r w:rsidR="00785E9A">
        <w:t xml:space="preserve">the </w:t>
      </w:r>
      <w:r w:rsidRPr="008F7A8B">
        <w:t>GM</w:t>
      </w:r>
      <w:bookmarkEnd w:id="306"/>
      <w:bookmarkEnd w:id="307"/>
      <w:r w:rsidR="003208BB">
        <w:t>O</w:t>
      </w:r>
      <w:r w:rsidR="00F9436A" w:rsidRPr="008F7A8B">
        <w:t xml:space="preserve"> </w:t>
      </w:r>
      <w:bookmarkEnd w:id="308"/>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173"/>
        <w:gridCol w:w="1359"/>
        <w:gridCol w:w="1195"/>
        <w:gridCol w:w="2635"/>
      </w:tblGrid>
      <w:tr w:rsidR="00FB7E35" w:rsidRPr="006404A8" w14:paraId="4A27E72C" w14:textId="77777777" w:rsidTr="00783C8A">
        <w:trPr>
          <w:tblHeader/>
        </w:trPr>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24"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308"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539"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563"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783C8A">
        <w:tc>
          <w:tcPr>
            <w:tcW w:w="505"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24"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17F83C76" w14:textId="711691CF" w:rsidR="00FB7E35" w:rsidRPr="0048606F" w:rsidRDefault="00FB7E35" w:rsidP="004B20AB">
            <w:pPr>
              <w:pStyle w:val="Style4"/>
              <w:numPr>
                <w:ilvl w:val="0"/>
                <w:numId w:val="0"/>
              </w:numPr>
              <w:rPr>
                <w:rFonts w:ascii="Calibri" w:hAnsi="Calibri"/>
                <w:sz w:val="20"/>
                <w:szCs w:val="20"/>
              </w:rPr>
            </w:pPr>
            <w:r w:rsidRPr="0048606F">
              <w:rPr>
                <w:rFonts w:ascii="Calibri" w:hAnsi="Calibri"/>
                <w:sz w:val="20"/>
                <w:szCs w:val="20"/>
              </w:rPr>
              <w:t xml:space="preserve">Exposure of other people </w:t>
            </w:r>
            <w:r w:rsidR="00041A3A">
              <w:rPr>
                <w:rFonts w:ascii="Calibri" w:hAnsi="Calibri"/>
                <w:sz w:val="20"/>
                <w:szCs w:val="20"/>
              </w:rPr>
              <w:t xml:space="preserve">and animals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8D399F">
              <w:rPr>
                <w:rFonts w:ascii="Calibri" w:hAnsi="Calibri"/>
                <w:sz w:val="20"/>
                <w:szCs w:val="20"/>
              </w:rPr>
              <w:t xml:space="preserve">aerosols, fomites, </w:t>
            </w:r>
            <w:r w:rsidR="00041A3A">
              <w:rPr>
                <w:rFonts w:ascii="Calibri" w:hAnsi="Calibri"/>
                <w:sz w:val="20"/>
                <w:szCs w:val="20"/>
              </w:rPr>
              <w:t>contact with a</w:t>
            </w:r>
            <w:r w:rsidR="00313C19">
              <w:rPr>
                <w:rFonts w:ascii="Calibri" w:hAnsi="Calibri"/>
                <w:sz w:val="20"/>
                <w:szCs w:val="20"/>
              </w:rPr>
              <w:t>braded skin or mucous membranes through the following events:</w:t>
            </w:r>
          </w:p>
          <w:p w14:paraId="636D8B76" w14:textId="4F0E1193" w:rsidR="00D16BB2" w:rsidRPr="008F7A8B" w:rsidRDefault="00313C19" w:rsidP="00B50718">
            <w:pPr>
              <w:pStyle w:val="textfortable"/>
              <w:numPr>
                <w:ilvl w:val="0"/>
                <w:numId w:val="25"/>
              </w:numPr>
              <w:jc w:val="left"/>
              <w:rPr>
                <w:rFonts w:ascii="Calibri" w:hAnsi="Calibri"/>
              </w:rPr>
            </w:pPr>
            <w:r>
              <w:rPr>
                <w:rFonts w:ascii="Calibri" w:hAnsi="Calibri"/>
              </w:rPr>
              <w:t>P</w:t>
            </w:r>
            <w:r w:rsidR="00D16BB2" w:rsidRPr="008F7A8B">
              <w:rPr>
                <w:rFonts w:ascii="Calibri" w:hAnsi="Calibri"/>
              </w:rPr>
              <w:t>reparation and administration of the GMO</w:t>
            </w:r>
          </w:p>
          <w:p w14:paraId="5394C41D" w14:textId="754D0327" w:rsidR="00FB7E35" w:rsidRPr="0048606F" w:rsidRDefault="00313C19" w:rsidP="00B50718">
            <w:pPr>
              <w:pStyle w:val="textfortable"/>
              <w:numPr>
                <w:ilvl w:val="0"/>
                <w:numId w:val="25"/>
              </w:numPr>
              <w:jc w:val="left"/>
              <w:rPr>
                <w:rFonts w:ascii="Calibri" w:hAnsi="Calibri"/>
              </w:rPr>
            </w:pPr>
            <w:r>
              <w:rPr>
                <w:rFonts w:ascii="Calibri" w:hAnsi="Calibri"/>
              </w:rPr>
              <w:t>During i</w:t>
            </w:r>
            <w:r w:rsidR="00FB7E35" w:rsidRPr="0048606F">
              <w:rPr>
                <w:rFonts w:ascii="Calibri" w:hAnsi="Calibri"/>
              </w:rPr>
              <w:t>mport, transport or storage of the GMO</w:t>
            </w:r>
          </w:p>
          <w:p w14:paraId="4E3B8EAD" w14:textId="481A2E3B" w:rsidR="00313C19" w:rsidRDefault="00FB7E35" w:rsidP="00313C19">
            <w:pPr>
              <w:pStyle w:val="textfortable"/>
              <w:numPr>
                <w:ilvl w:val="0"/>
                <w:numId w:val="25"/>
              </w:numPr>
              <w:jc w:val="left"/>
              <w:rPr>
                <w:rFonts w:ascii="Calibri" w:hAnsi="Calibri"/>
              </w:rPr>
            </w:pPr>
            <w:r w:rsidRPr="0048606F">
              <w:rPr>
                <w:rFonts w:ascii="Calibri" w:hAnsi="Calibri"/>
              </w:rPr>
              <w:t>Disposal of the GMO</w:t>
            </w:r>
          </w:p>
          <w:p w14:paraId="2F6C7BF4" w14:textId="158ADAC8" w:rsidR="00313C19" w:rsidRPr="00313C19" w:rsidRDefault="00B82AC6" w:rsidP="00313C19">
            <w:pPr>
              <w:pStyle w:val="textfortable"/>
              <w:numPr>
                <w:ilvl w:val="0"/>
                <w:numId w:val="25"/>
              </w:numPr>
              <w:jc w:val="left"/>
              <w:rPr>
                <w:rFonts w:ascii="Calibri" w:hAnsi="Calibri"/>
              </w:rPr>
            </w:pPr>
            <w:r>
              <w:rPr>
                <w:rFonts w:ascii="Calibri" w:hAnsi="Calibri"/>
              </w:rPr>
              <w:t>S</w:t>
            </w:r>
            <w:r w:rsidR="00313C19">
              <w:rPr>
                <w:rFonts w:ascii="Calibri" w:hAnsi="Calibri"/>
              </w:rPr>
              <w:t>hedding</w:t>
            </w:r>
            <w:r w:rsidR="004A1373">
              <w:rPr>
                <w:rFonts w:ascii="Calibri" w:hAnsi="Calibri"/>
              </w:rPr>
              <w:t xml:space="preserve">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28396F84" w:rsidR="00FB7E35"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lastRenderedPageBreak/>
              <w:t>Post infection immune response due to the presence of the virus</w:t>
            </w:r>
          </w:p>
          <w:p w14:paraId="02162FEE" w14:textId="14985602" w:rsidR="00B82AC6" w:rsidRDefault="00C864C2" w:rsidP="00B82AC6">
            <w:pPr>
              <w:pStyle w:val="Style4"/>
              <w:numPr>
                <w:ilvl w:val="0"/>
                <w:numId w:val="0"/>
              </w:numPr>
              <w:jc w:val="center"/>
              <w:rPr>
                <w:rFonts w:ascii="Calibri" w:hAnsi="Calibri"/>
                <w:color w:val="auto"/>
                <w:sz w:val="20"/>
                <w:szCs w:val="20"/>
              </w:rPr>
            </w:pPr>
            <w:r>
              <w:rPr>
                <w:rFonts w:ascii="Calibri" w:hAnsi="Calibri"/>
                <w:color w:val="auto"/>
                <w:sz w:val="20"/>
                <w:szCs w:val="20"/>
              </w:rPr>
              <w:t>a</w:t>
            </w:r>
            <w:r w:rsidR="00B82AC6">
              <w:rPr>
                <w:rFonts w:ascii="Calibri" w:hAnsi="Calibri"/>
                <w:color w:val="auto"/>
                <w:sz w:val="20"/>
                <w:szCs w:val="20"/>
              </w:rPr>
              <w:t>nd/or</w:t>
            </w:r>
          </w:p>
          <w:p w14:paraId="52F08260" w14:textId="7B3E1460" w:rsidR="00B82AC6" w:rsidRPr="0048606F"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t>Expression of CD40L and infection in Rb- and p300- defective cells</w:t>
            </w:r>
          </w:p>
          <w:p w14:paraId="0259B53F" w14:textId="77777777" w:rsidR="00FB7E35" w:rsidRPr="0048606F" w:rsidRDefault="00FB7E35" w:rsidP="004B20AB">
            <w:pPr>
              <w:pStyle w:val="textfortable"/>
              <w:jc w:val="left"/>
              <w:rPr>
                <w:rFonts w:ascii="Calibri" w:hAnsi="Calibri"/>
              </w:rPr>
            </w:pPr>
          </w:p>
        </w:tc>
        <w:tc>
          <w:tcPr>
            <w:tcW w:w="539" w:type="pct"/>
            <w:tcBorders>
              <w:top w:val="single" w:sz="12" w:space="0" w:color="auto"/>
              <w:left w:val="single" w:sz="4" w:space="0" w:color="auto"/>
              <w:bottom w:val="single" w:sz="4" w:space="0" w:color="auto"/>
              <w:right w:val="single" w:sz="4" w:space="0" w:color="auto"/>
            </w:tcBorders>
          </w:tcPr>
          <w:p w14:paraId="468AD16E" w14:textId="383AEC40" w:rsidR="00FB7E35" w:rsidRPr="0048606F" w:rsidRDefault="00041A3A" w:rsidP="00F1397D">
            <w:pPr>
              <w:pStyle w:val="textfortable"/>
              <w:spacing w:before="60" w:after="60"/>
              <w:jc w:val="left"/>
              <w:rPr>
                <w:rFonts w:ascii="Calibri" w:hAnsi="Calibri"/>
              </w:rPr>
            </w:pPr>
            <w:r>
              <w:rPr>
                <w:rFonts w:ascii="Calibri" w:hAnsi="Calibri"/>
              </w:rPr>
              <w:lastRenderedPageBreak/>
              <w:t>Adverse immune reactions (e.g., cytokine storm)</w:t>
            </w:r>
            <w:r w:rsidR="00B82AC6">
              <w:rPr>
                <w:rFonts w:ascii="Calibri" w:hAnsi="Calibri"/>
              </w:rPr>
              <w:t>; illness, local inflammation, flu-like symptoms</w:t>
            </w:r>
            <w:r w:rsidR="00FB7E35" w:rsidRPr="0048606F">
              <w:rPr>
                <w:rFonts w:ascii="Calibri" w:hAnsi="Calibri"/>
              </w:rPr>
              <w:t xml:space="preserve"> </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563" w:type="pct"/>
            <w:tcBorders>
              <w:top w:val="single" w:sz="12" w:space="0" w:color="auto"/>
              <w:left w:val="single" w:sz="4" w:space="0" w:color="auto"/>
              <w:bottom w:val="single" w:sz="4" w:space="0" w:color="auto"/>
              <w:right w:val="single" w:sz="12" w:space="0" w:color="auto"/>
            </w:tcBorders>
          </w:tcPr>
          <w:p w14:paraId="7F236680" w14:textId="5EF3FEA4"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Import and transport of the GMO would be in accordance with IATA 3373 and/or the Regulator’s </w:t>
            </w:r>
            <w:r>
              <w:rPr>
                <w:rFonts w:cs="Calibri"/>
                <w:i/>
                <w:iCs/>
                <w:sz w:val="20"/>
                <w:szCs w:val="20"/>
              </w:rPr>
              <w:t>Guidelines for Transport, Storage and Disposal of GMOs</w:t>
            </w:r>
          </w:p>
          <w:p w14:paraId="38801B98" w14:textId="6F57013C"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Only trained and experienced personnel would conduct dealings with the GMO, using personal protective equipment to minimise potential exposure</w:t>
            </w:r>
          </w:p>
          <w:p w14:paraId="4B8035A0" w14:textId="4A4465CC"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GMO and contaminated waste would be double contained and disposed of as infectious clinical waste</w:t>
            </w:r>
          </w:p>
          <w:p w14:paraId="15B266C8" w14:textId="7C0AF15E"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The dose received through accidental exposure during preparation or administration would be substantially less than that </w:t>
            </w:r>
            <w:r>
              <w:rPr>
                <w:rFonts w:cs="Calibri"/>
                <w:sz w:val="20"/>
                <w:szCs w:val="20"/>
              </w:rPr>
              <w:lastRenderedPageBreak/>
              <w:t>administered to trial participants and would not be sufficient to result in a serious adverse reaction in exposed persons</w:t>
            </w:r>
          </w:p>
          <w:p w14:paraId="0B913D70" w14:textId="4B865387"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At risk people (i.e. immunosuppressed or pregnant) </w:t>
            </w:r>
            <w:r w:rsidR="00655897">
              <w:rPr>
                <w:rFonts w:cs="Calibri"/>
                <w:sz w:val="20"/>
                <w:szCs w:val="20"/>
              </w:rPr>
              <w:t xml:space="preserve">would </w:t>
            </w:r>
            <w:r>
              <w:rPr>
                <w:rFonts w:cs="Calibri"/>
                <w:sz w:val="20"/>
                <w:szCs w:val="20"/>
              </w:rPr>
              <w:t>be excluded from handling the GMO</w:t>
            </w:r>
          </w:p>
          <w:p w14:paraId="3D162F58" w14:textId="55FC7380"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The GMO has limited replication in healthy cells</w:t>
            </w:r>
          </w:p>
          <w:p w14:paraId="01536410" w14:textId="10B7394D"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People are regularly exposed to </w:t>
            </w:r>
            <w:proofErr w:type="spellStart"/>
            <w:proofErr w:type="gramStart"/>
            <w:r>
              <w:rPr>
                <w:rFonts w:cs="Calibri"/>
                <w:sz w:val="20"/>
                <w:szCs w:val="20"/>
              </w:rPr>
              <w:t>HAdVs</w:t>
            </w:r>
            <w:proofErr w:type="spellEnd"/>
            <w:proofErr w:type="gramEnd"/>
            <w:r>
              <w:rPr>
                <w:rFonts w:cs="Calibri"/>
                <w:sz w:val="20"/>
                <w:szCs w:val="20"/>
              </w:rPr>
              <w:t xml:space="preserve"> and the genetic modifications do not confer any pathogenic advantage over the wild type</w:t>
            </w:r>
          </w:p>
          <w:p w14:paraId="76A905EE" w14:textId="5271E1C4"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Most of the population has pre-existing immunity to </w:t>
            </w:r>
            <w:proofErr w:type="spellStart"/>
            <w:r>
              <w:rPr>
                <w:rFonts w:cs="Calibri"/>
                <w:sz w:val="20"/>
                <w:szCs w:val="20"/>
              </w:rPr>
              <w:t>HAdVs</w:t>
            </w:r>
            <w:proofErr w:type="spellEnd"/>
          </w:p>
          <w:p w14:paraId="469C251C" w14:textId="40EB3B5F" w:rsidR="004C06C3" w:rsidRPr="0097690A" w:rsidRDefault="004C06C3" w:rsidP="00655897">
            <w:pPr>
              <w:pStyle w:val="BulletedRARMP"/>
              <w:tabs>
                <w:tab w:val="clear" w:pos="567"/>
              </w:tabs>
              <w:spacing w:before="60" w:after="60"/>
              <w:ind w:left="130" w:hanging="142"/>
              <w:rPr>
                <w:rFonts w:cs="Calibri"/>
                <w:sz w:val="20"/>
                <w:szCs w:val="20"/>
              </w:rPr>
            </w:pPr>
            <w:r>
              <w:rPr>
                <w:rFonts w:cs="Calibri"/>
                <w:sz w:val="20"/>
                <w:szCs w:val="20"/>
              </w:rPr>
              <w:t>The immune system is expected to clear the GMO quickly</w:t>
            </w:r>
          </w:p>
        </w:tc>
      </w:tr>
      <w:tr w:rsidR="00523C98" w:rsidRPr="006404A8" w14:paraId="75CDB8EC" w14:textId="77777777" w:rsidTr="00783C8A">
        <w:tc>
          <w:tcPr>
            <w:tcW w:w="505" w:type="pct"/>
            <w:tcBorders>
              <w:top w:val="single" w:sz="12" w:space="0" w:color="auto"/>
              <w:left w:val="single" w:sz="12" w:space="0" w:color="auto"/>
              <w:bottom w:val="single" w:sz="4" w:space="0" w:color="auto"/>
              <w:right w:val="single" w:sz="4" w:space="0" w:color="auto"/>
            </w:tcBorders>
          </w:tcPr>
          <w:p w14:paraId="3C94F807" w14:textId="303A8F9E" w:rsidR="00523C98" w:rsidRPr="0048606F" w:rsidRDefault="006E31CD" w:rsidP="00F1397D">
            <w:pPr>
              <w:pStyle w:val="textfortable"/>
              <w:spacing w:before="60" w:after="60"/>
              <w:jc w:val="left"/>
              <w:rPr>
                <w:rFonts w:ascii="Calibri" w:hAnsi="Calibri"/>
              </w:rPr>
            </w:pPr>
            <w:r>
              <w:rPr>
                <w:rFonts w:ascii="Calibri" w:hAnsi="Calibri"/>
              </w:rPr>
              <w:lastRenderedPageBreak/>
              <w:t>2</w:t>
            </w:r>
          </w:p>
        </w:tc>
        <w:tc>
          <w:tcPr>
            <w:tcW w:w="424" w:type="pct"/>
            <w:tcBorders>
              <w:top w:val="single" w:sz="12" w:space="0" w:color="auto"/>
              <w:left w:val="single" w:sz="12" w:space="0" w:color="auto"/>
              <w:bottom w:val="single" w:sz="4" w:space="0" w:color="auto"/>
              <w:right w:val="single" w:sz="4" w:space="0" w:color="auto"/>
            </w:tcBorders>
          </w:tcPr>
          <w:p w14:paraId="39FC0966" w14:textId="67FE048A" w:rsidR="00523C98"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4EA8B108" w14:textId="45C3C09C" w:rsidR="006E31CD" w:rsidRPr="006E31CD" w:rsidRDefault="006E31CD" w:rsidP="006E31CD">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w:t>
            </w:r>
            <w:r w:rsidR="00D95A67">
              <w:rPr>
                <w:rFonts w:ascii="Calibri" w:hAnsi="Calibri" w:cs="Calibri"/>
                <w:sz w:val="20"/>
                <w:szCs w:val="20"/>
              </w:rPr>
              <w:t xml:space="preserve">and animals </w:t>
            </w:r>
            <w:r>
              <w:rPr>
                <w:rFonts w:ascii="Calibri" w:hAnsi="Calibri" w:cs="Calibri"/>
                <w:sz w:val="20"/>
                <w:szCs w:val="20"/>
              </w:rPr>
              <w:t xml:space="preserve">to the GMO as </w:t>
            </w:r>
            <w:r w:rsidRPr="006E31CD">
              <w:rPr>
                <w:rFonts w:ascii="Calibri" w:hAnsi="Calibri" w:cs="Calibri"/>
                <w:sz w:val="20"/>
                <w:szCs w:val="20"/>
              </w:rPr>
              <w:t>mentioned in Risk Scenario 1</w:t>
            </w:r>
          </w:p>
          <w:p w14:paraId="0FC56B73" w14:textId="0141A6CD"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23B7DEBD" w14:textId="77777777" w:rsidR="00523C98" w:rsidRPr="0048606F" w:rsidRDefault="00523C98" w:rsidP="00523C98">
            <w:pPr>
              <w:pStyle w:val="textfortable"/>
              <w:jc w:val="left"/>
              <w:rPr>
                <w:rFonts w:ascii="Calibri" w:hAnsi="Calibri"/>
              </w:rPr>
            </w:pPr>
            <w:r>
              <w:rPr>
                <w:rFonts w:ascii="Calibri" w:hAnsi="Calibri"/>
              </w:rPr>
              <w:t>Transduction of cells by GMO</w:t>
            </w:r>
          </w:p>
          <w:p w14:paraId="5FE8C8D5" w14:textId="77777777"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0889EE13" w14:textId="43B39D61" w:rsidR="00523C98" w:rsidRDefault="00523C98" w:rsidP="00523C98">
            <w:pPr>
              <w:pStyle w:val="Style4"/>
              <w:numPr>
                <w:ilvl w:val="0"/>
                <w:numId w:val="0"/>
              </w:numPr>
              <w:rPr>
                <w:rFonts w:ascii="Calibri" w:hAnsi="Calibri"/>
                <w:color w:val="auto"/>
                <w:sz w:val="20"/>
                <w:szCs w:val="20"/>
              </w:rPr>
            </w:pPr>
            <w:r>
              <w:rPr>
                <w:rFonts w:ascii="Calibri" w:hAnsi="Calibri"/>
                <w:color w:val="auto"/>
                <w:sz w:val="20"/>
                <w:szCs w:val="20"/>
              </w:rPr>
              <w:t>Transdu</w:t>
            </w:r>
            <w:r w:rsidR="005B2583">
              <w:rPr>
                <w:rFonts w:ascii="Calibri" w:hAnsi="Calibri"/>
                <w:color w:val="auto"/>
                <w:sz w:val="20"/>
                <w:szCs w:val="20"/>
              </w:rPr>
              <w:t>ced cell</w:t>
            </w:r>
            <w:r w:rsidR="007C4117">
              <w:rPr>
                <w:rFonts w:ascii="Calibri" w:hAnsi="Calibri"/>
                <w:color w:val="auto"/>
                <w:sz w:val="20"/>
                <w:szCs w:val="20"/>
              </w:rPr>
              <w:t xml:space="preserve">s co-infected with </w:t>
            </w:r>
            <w:proofErr w:type="spellStart"/>
            <w:r w:rsidR="005B2583">
              <w:rPr>
                <w:rFonts w:ascii="Calibri" w:hAnsi="Calibri"/>
                <w:color w:val="auto"/>
                <w:sz w:val="20"/>
                <w:szCs w:val="20"/>
              </w:rPr>
              <w:t>AdV</w:t>
            </w:r>
            <w:proofErr w:type="spellEnd"/>
          </w:p>
          <w:p w14:paraId="5FA775E0" w14:textId="1BEB62DE"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2B834B92" w14:textId="1D018CDF" w:rsidR="00952CB3" w:rsidRPr="00952CB3" w:rsidRDefault="008F30EE" w:rsidP="00B32374">
            <w:pPr>
              <w:pStyle w:val="Style4"/>
              <w:numPr>
                <w:ilvl w:val="0"/>
                <w:numId w:val="43"/>
              </w:numPr>
              <w:ind w:left="327"/>
              <w:rPr>
                <w:rFonts w:ascii="Calibri" w:hAnsi="Calibri"/>
                <w:color w:val="auto"/>
                <w:sz w:val="20"/>
                <w:szCs w:val="20"/>
              </w:rPr>
            </w:pPr>
            <w:r>
              <w:rPr>
                <w:rFonts w:ascii="Calibri" w:hAnsi="Calibri"/>
                <w:color w:val="auto"/>
                <w:sz w:val="20"/>
                <w:szCs w:val="20"/>
              </w:rPr>
              <w:t xml:space="preserve">Complementation </w:t>
            </w:r>
            <w:r w:rsidR="007C4117">
              <w:rPr>
                <w:rFonts w:ascii="Calibri" w:hAnsi="Calibri"/>
                <w:color w:val="auto"/>
                <w:sz w:val="20"/>
                <w:szCs w:val="20"/>
              </w:rPr>
              <w:t xml:space="preserve">by </w:t>
            </w:r>
            <w:proofErr w:type="spellStart"/>
            <w:r w:rsidR="00523C98">
              <w:rPr>
                <w:rFonts w:ascii="Calibri" w:hAnsi="Calibri"/>
                <w:color w:val="auto"/>
                <w:sz w:val="20"/>
                <w:szCs w:val="20"/>
              </w:rPr>
              <w:t>AdV</w:t>
            </w:r>
            <w:proofErr w:type="spellEnd"/>
          </w:p>
          <w:p w14:paraId="6C84D3C9" w14:textId="5F9ADF8B" w:rsidR="00952CB3" w:rsidRPr="00952CB3" w:rsidRDefault="007C4117" w:rsidP="00B32374">
            <w:pPr>
              <w:pStyle w:val="ListParagraph"/>
              <w:numPr>
                <w:ilvl w:val="0"/>
                <w:numId w:val="43"/>
              </w:numPr>
              <w:spacing w:before="60" w:after="60"/>
              <w:ind w:left="327"/>
              <w:rPr>
                <w:rFonts w:cs="Calibri"/>
                <w:sz w:val="20"/>
              </w:rPr>
            </w:pPr>
            <w:r>
              <w:rPr>
                <w:rFonts w:cs="Calibri"/>
                <w:sz w:val="20"/>
              </w:rPr>
              <w:t xml:space="preserve">Homologous recombination with </w:t>
            </w:r>
            <w:proofErr w:type="spellStart"/>
            <w:r w:rsidR="00952CB3" w:rsidRPr="00952CB3">
              <w:rPr>
                <w:rFonts w:cs="Calibri"/>
                <w:sz w:val="20"/>
              </w:rPr>
              <w:t>AdV</w:t>
            </w:r>
            <w:proofErr w:type="spellEnd"/>
          </w:p>
          <w:p w14:paraId="7EFBF17F" w14:textId="1385954A"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15015444" w14:textId="678D8C72" w:rsidR="00FC2BAB" w:rsidRPr="00952CB3" w:rsidRDefault="00523C98" w:rsidP="00785E9A">
            <w:pPr>
              <w:pStyle w:val="textfortable"/>
              <w:jc w:val="left"/>
              <w:rPr>
                <w:rFonts w:ascii="Calibri" w:hAnsi="Calibri"/>
              </w:rPr>
            </w:pPr>
            <w:r w:rsidRPr="002368C4">
              <w:rPr>
                <w:rFonts w:ascii="Calibri" w:hAnsi="Calibri"/>
              </w:rPr>
              <w:t xml:space="preserve">Production of </w:t>
            </w:r>
            <w:r w:rsidR="00B21905">
              <w:rPr>
                <w:rFonts w:ascii="Calibri" w:hAnsi="Calibri"/>
              </w:rPr>
              <w:t>other recombinant GMO</w:t>
            </w:r>
            <w:r w:rsidR="00A322B9">
              <w:rPr>
                <w:rFonts w:ascii="Calibri" w:hAnsi="Calibri"/>
              </w:rPr>
              <w:t>s</w:t>
            </w:r>
            <w:r w:rsidR="00B21905">
              <w:rPr>
                <w:rFonts w:ascii="Calibri" w:hAnsi="Calibri"/>
              </w:rPr>
              <w:t xml:space="preserve"> </w:t>
            </w:r>
          </w:p>
        </w:tc>
        <w:tc>
          <w:tcPr>
            <w:tcW w:w="539" w:type="pct"/>
            <w:tcBorders>
              <w:top w:val="single" w:sz="12" w:space="0" w:color="auto"/>
              <w:left w:val="single" w:sz="4" w:space="0" w:color="auto"/>
              <w:bottom w:val="single" w:sz="4" w:space="0" w:color="auto"/>
              <w:right w:val="single" w:sz="4" w:space="0" w:color="auto"/>
            </w:tcBorders>
          </w:tcPr>
          <w:p w14:paraId="6A3A65FA" w14:textId="77777777" w:rsidR="00523C98" w:rsidRDefault="00892957" w:rsidP="00F1397D">
            <w:pPr>
              <w:pStyle w:val="textfortable"/>
              <w:spacing w:before="60" w:after="60"/>
              <w:jc w:val="left"/>
              <w:rPr>
                <w:rFonts w:ascii="Calibri" w:hAnsi="Calibri"/>
              </w:rPr>
            </w:pPr>
            <w:r>
              <w:rPr>
                <w:rFonts w:ascii="Calibri" w:hAnsi="Calibri"/>
              </w:rPr>
              <w:t>Adverse immune reactions (e.g., cytokine storm)</w:t>
            </w:r>
          </w:p>
          <w:p w14:paraId="46B58863" w14:textId="77777777" w:rsidR="005F4CB8" w:rsidRDefault="005F4CB8" w:rsidP="004B20AB">
            <w:pPr>
              <w:pStyle w:val="textfortable"/>
              <w:jc w:val="left"/>
              <w:rPr>
                <w:rFonts w:ascii="Calibri" w:hAnsi="Calibri"/>
              </w:rPr>
            </w:pPr>
          </w:p>
          <w:p w14:paraId="6F0A6FBE" w14:textId="249811F6" w:rsidR="005F4CB8" w:rsidRDefault="005F4CB8" w:rsidP="004B20AB">
            <w:pPr>
              <w:pStyle w:val="textfortable"/>
              <w:jc w:val="left"/>
              <w:rPr>
                <w:rFonts w:ascii="Calibri" w:hAnsi="Calibri"/>
              </w:rPr>
            </w:pPr>
            <w:r w:rsidRPr="005E2438">
              <w:rPr>
                <w:rFonts w:ascii="Calibri" w:hAnsi="Calibri" w:cs="Calibri"/>
              </w:rPr>
              <w:t>Disease in people or animals</w:t>
            </w:r>
          </w:p>
        </w:tc>
        <w:tc>
          <w:tcPr>
            <w:tcW w:w="661" w:type="pct"/>
            <w:tcBorders>
              <w:top w:val="single" w:sz="12" w:space="0" w:color="auto"/>
              <w:left w:val="single" w:sz="4" w:space="0" w:color="auto"/>
              <w:bottom w:val="single" w:sz="4" w:space="0" w:color="auto"/>
              <w:right w:val="single" w:sz="4" w:space="0" w:color="auto"/>
            </w:tcBorders>
          </w:tcPr>
          <w:p w14:paraId="7E6DD151" w14:textId="4A3CDBB6" w:rsidR="00523C98" w:rsidRPr="0048606F" w:rsidRDefault="00892957" w:rsidP="00F1397D">
            <w:pPr>
              <w:pStyle w:val="textfortable"/>
              <w:spacing w:before="60" w:after="60"/>
              <w:jc w:val="left"/>
              <w:rPr>
                <w:rFonts w:ascii="Calibri" w:hAnsi="Calibri"/>
              </w:rPr>
            </w:pPr>
            <w:r>
              <w:rPr>
                <w:rFonts w:ascii="Calibri" w:hAnsi="Calibri"/>
              </w:rPr>
              <w:t>No</w:t>
            </w:r>
          </w:p>
        </w:tc>
        <w:tc>
          <w:tcPr>
            <w:tcW w:w="1563" w:type="pct"/>
            <w:tcBorders>
              <w:top w:val="single" w:sz="12" w:space="0" w:color="auto"/>
              <w:left w:val="single" w:sz="4" w:space="0" w:color="auto"/>
              <w:bottom w:val="single" w:sz="4" w:space="0" w:color="auto"/>
              <w:right w:val="single" w:sz="12" w:space="0" w:color="auto"/>
            </w:tcBorders>
          </w:tcPr>
          <w:p w14:paraId="31790B04" w14:textId="1DB22D90" w:rsidR="003A0D2D" w:rsidRPr="003A0D2D" w:rsidRDefault="003A0D2D" w:rsidP="00655897">
            <w:pPr>
              <w:pStyle w:val="BulletedRARMP"/>
              <w:numPr>
                <w:ilvl w:val="0"/>
                <w:numId w:val="0"/>
              </w:numPr>
              <w:spacing w:before="60"/>
              <w:ind w:left="130" w:hanging="142"/>
              <w:rPr>
                <w:sz w:val="20"/>
                <w:szCs w:val="22"/>
              </w:rPr>
            </w:pPr>
            <w:r w:rsidRPr="003A0D2D">
              <w:rPr>
                <w:sz w:val="20"/>
                <w:szCs w:val="22"/>
              </w:rPr>
              <w:t xml:space="preserve">As </w:t>
            </w:r>
            <w:r w:rsidR="00655897">
              <w:rPr>
                <w:sz w:val="20"/>
                <w:szCs w:val="22"/>
              </w:rPr>
              <w:t>for</w:t>
            </w:r>
            <w:r w:rsidR="00CE2ADC">
              <w:rPr>
                <w:sz w:val="20"/>
                <w:szCs w:val="22"/>
              </w:rPr>
              <w:t xml:space="preserve"> </w:t>
            </w:r>
            <w:r w:rsidRPr="003A0D2D">
              <w:rPr>
                <w:sz w:val="20"/>
                <w:szCs w:val="22"/>
              </w:rPr>
              <w:t>risk scenario</w:t>
            </w:r>
            <w:r w:rsidR="00655897">
              <w:rPr>
                <w:sz w:val="20"/>
                <w:szCs w:val="22"/>
              </w:rPr>
              <w:t xml:space="preserve"> 1 and</w:t>
            </w:r>
            <w:r w:rsidRPr="003A0D2D">
              <w:rPr>
                <w:sz w:val="20"/>
                <w:szCs w:val="22"/>
              </w:rPr>
              <w:t>:</w:t>
            </w:r>
          </w:p>
          <w:p w14:paraId="7752C761" w14:textId="38EAE949" w:rsidR="00BF45DF" w:rsidRPr="00D130A7" w:rsidRDefault="00BF45DF" w:rsidP="00655897">
            <w:pPr>
              <w:pStyle w:val="BulletedRARMP"/>
              <w:tabs>
                <w:tab w:val="clear" w:pos="567"/>
              </w:tabs>
              <w:spacing w:before="60" w:after="60"/>
              <w:ind w:left="130" w:hanging="142"/>
            </w:pPr>
            <w:r>
              <w:rPr>
                <w:sz w:val="20"/>
                <w:szCs w:val="22"/>
              </w:rPr>
              <w:t>Participants will consent to adequate hygiene and protective practices.</w:t>
            </w:r>
          </w:p>
          <w:p w14:paraId="3F0CFF84" w14:textId="6F145AE5" w:rsidR="00D130A7" w:rsidRPr="00A81D8E" w:rsidRDefault="00BF45DF" w:rsidP="00655897">
            <w:pPr>
              <w:pStyle w:val="BulletedRARMP"/>
              <w:tabs>
                <w:tab w:val="clear" w:pos="567"/>
              </w:tabs>
              <w:spacing w:before="60" w:after="60"/>
              <w:ind w:left="130" w:hanging="142"/>
            </w:pPr>
            <w:r>
              <w:rPr>
                <w:rFonts w:cs="Calibri"/>
                <w:sz w:val="20"/>
                <w:szCs w:val="20"/>
              </w:rPr>
              <w:t>Viral titres shed by trial participants are likely to decrease over time due to a smaller number of GMO permissive cells and immune response.</w:t>
            </w:r>
          </w:p>
          <w:p w14:paraId="1E37DC61" w14:textId="178A781F" w:rsidR="00A81D8E" w:rsidRPr="00B055D3" w:rsidRDefault="00A81D8E" w:rsidP="00655897">
            <w:pPr>
              <w:pStyle w:val="BulletedRARMP"/>
              <w:tabs>
                <w:tab w:val="clear" w:pos="567"/>
              </w:tabs>
              <w:spacing w:before="60" w:after="60"/>
              <w:ind w:left="130" w:hanging="142"/>
            </w:pPr>
            <w:r>
              <w:rPr>
                <w:rFonts w:cs="Calibri"/>
                <w:sz w:val="20"/>
                <w:szCs w:val="20"/>
              </w:rPr>
              <w:t xml:space="preserve">Low reported </w:t>
            </w:r>
            <w:proofErr w:type="spellStart"/>
            <w:r>
              <w:rPr>
                <w:rFonts w:cs="Calibri"/>
                <w:sz w:val="20"/>
                <w:szCs w:val="20"/>
              </w:rPr>
              <w:t>HAdV</w:t>
            </w:r>
            <w:proofErr w:type="spellEnd"/>
            <w:r w:rsidR="00A41AA5">
              <w:rPr>
                <w:rFonts w:cs="Calibri"/>
                <w:sz w:val="20"/>
                <w:szCs w:val="20"/>
              </w:rPr>
              <w:t xml:space="preserve"> </w:t>
            </w:r>
            <w:r>
              <w:rPr>
                <w:rFonts w:cs="Calibri"/>
                <w:sz w:val="20"/>
                <w:szCs w:val="20"/>
              </w:rPr>
              <w:t xml:space="preserve">infection rates </w:t>
            </w:r>
            <w:r w:rsidR="00A41AA5">
              <w:rPr>
                <w:rFonts w:cs="Calibri"/>
                <w:sz w:val="20"/>
                <w:szCs w:val="20"/>
              </w:rPr>
              <w:t xml:space="preserve">(including </w:t>
            </w:r>
            <w:proofErr w:type="spellStart"/>
            <w:r w:rsidR="00A41AA5">
              <w:rPr>
                <w:rFonts w:cs="Calibri"/>
                <w:sz w:val="20"/>
                <w:szCs w:val="20"/>
              </w:rPr>
              <w:t>HAdV</w:t>
            </w:r>
            <w:proofErr w:type="spellEnd"/>
            <w:r w:rsidR="00A41AA5">
              <w:rPr>
                <w:rFonts w:cs="Calibri"/>
                <w:sz w:val="20"/>
                <w:szCs w:val="20"/>
              </w:rPr>
              <w:t>-</w:t>
            </w:r>
            <w:r w:rsidR="0014582E">
              <w:rPr>
                <w:rFonts w:cs="Calibri"/>
                <w:sz w:val="20"/>
                <w:szCs w:val="20"/>
              </w:rPr>
              <w:t>C</w:t>
            </w:r>
            <w:r w:rsidR="00A41AA5">
              <w:rPr>
                <w:rFonts w:cs="Calibri"/>
                <w:sz w:val="20"/>
                <w:szCs w:val="20"/>
              </w:rPr>
              <w:t xml:space="preserve">) </w:t>
            </w:r>
            <w:r>
              <w:rPr>
                <w:rFonts w:cs="Calibri"/>
                <w:sz w:val="20"/>
                <w:szCs w:val="20"/>
              </w:rPr>
              <w:t>in Australia</w:t>
            </w:r>
            <w:r w:rsidR="00A41AA5">
              <w:rPr>
                <w:rFonts w:cs="Calibri"/>
                <w:sz w:val="20"/>
                <w:szCs w:val="20"/>
              </w:rPr>
              <w:t>.</w:t>
            </w:r>
          </w:p>
          <w:p w14:paraId="6444B4E0" w14:textId="5F6EB8AA" w:rsidR="00B055D3" w:rsidRPr="00952CB3" w:rsidRDefault="00B055D3" w:rsidP="00655897">
            <w:pPr>
              <w:pStyle w:val="BulletedRARMP"/>
              <w:tabs>
                <w:tab w:val="clear" w:pos="567"/>
              </w:tabs>
              <w:spacing w:before="60" w:after="60"/>
              <w:ind w:left="130" w:hanging="142"/>
            </w:pPr>
            <w:r>
              <w:rPr>
                <w:sz w:val="20"/>
                <w:szCs w:val="22"/>
              </w:rPr>
              <w:t xml:space="preserve">There is only a short temporal window when co-infection </w:t>
            </w:r>
            <w:r w:rsidR="00C864C2">
              <w:rPr>
                <w:sz w:val="20"/>
                <w:szCs w:val="22"/>
              </w:rPr>
              <w:t>could</w:t>
            </w:r>
            <w:r>
              <w:rPr>
                <w:sz w:val="20"/>
                <w:szCs w:val="22"/>
              </w:rPr>
              <w:t xml:space="preserve"> </w:t>
            </w:r>
            <w:proofErr w:type="gramStart"/>
            <w:r>
              <w:rPr>
                <w:sz w:val="20"/>
                <w:szCs w:val="22"/>
              </w:rPr>
              <w:t>occur</w:t>
            </w:r>
            <w:proofErr w:type="gramEnd"/>
            <w:r>
              <w:rPr>
                <w:sz w:val="20"/>
                <w:szCs w:val="22"/>
              </w:rPr>
              <w:t xml:space="preserve"> and the same cell has to be infected with both viruses at the same time. </w:t>
            </w:r>
          </w:p>
          <w:p w14:paraId="45BE0B5D" w14:textId="77777777" w:rsidR="0078131B" w:rsidRPr="00BF45DF" w:rsidRDefault="00952CB3" w:rsidP="00655897">
            <w:pPr>
              <w:pStyle w:val="BulletedRARMP"/>
              <w:tabs>
                <w:tab w:val="clear" w:pos="567"/>
              </w:tabs>
              <w:spacing w:before="60" w:after="60"/>
              <w:ind w:left="130" w:hanging="142"/>
              <w:rPr>
                <w:rFonts w:cs="Calibri"/>
                <w:sz w:val="20"/>
                <w:szCs w:val="20"/>
              </w:rPr>
            </w:pPr>
            <w:r w:rsidRPr="00952CB3">
              <w:rPr>
                <w:rFonts w:cs="Calibri"/>
                <w:sz w:val="20"/>
                <w:szCs w:val="20"/>
              </w:rPr>
              <w:t>Recombination among adenoviruses</w:t>
            </w:r>
            <w:r w:rsidR="00A41AA5">
              <w:rPr>
                <w:rFonts w:cs="Calibri"/>
                <w:sz w:val="20"/>
                <w:szCs w:val="20"/>
              </w:rPr>
              <w:t xml:space="preserve"> </w:t>
            </w:r>
            <w:r w:rsidR="00EA374D">
              <w:rPr>
                <w:rFonts w:cs="Calibri"/>
                <w:sz w:val="20"/>
                <w:szCs w:val="20"/>
              </w:rPr>
              <w:t xml:space="preserve">is </w:t>
            </w:r>
            <w:r w:rsidR="00A41AA5">
              <w:rPr>
                <w:rFonts w:cs="Calibri"/>
                <w:sz w:val="20"/>
                <w:szCs w:val="20"/>
              </w:rPr>
              <w:t xml:space="preserve">usually </w:t>
            </w:r>
            <w:r w:rsidRPr="00952CB3">
              <w:rPr>
                <w:rFonts w:cs="Calibri"/>
                <w:sz w:val="20"/>
                <w:szCs w:val="20"/>
              </w:rPr>
              <w:t>restricted to th</w:t>
            </w:r>
            <w:r w:rsidR="00D95A67">
              <w:rPr>
                <w:rFonts w:cs="Calibri"/>
                <w:sz w:val="20"/>
                <w:szCs w:val="20"/>
              </w:rPr>
              <w:t>e same species</w:t>
            </w:r>
            <w:r w:rsidR="00001607">
              <w:rPr>
                <w:rFonts w:cs="Calibri"/>
                <w:sz w:val="20"/>
                <w:szCs w:val="20"/>
              </w:rPr>
              <w:t xml:space="preserve"> and are very rare events.</w:t>
            </w:r>
            <w:r w:rsidR="0078131B">
              <w:rPr>
                <w:sz w:val="20"/>
                <w:szCs w:val="20"/>
              </w:rPr>
              <w:t xml:space="preserve"> </w:t>
            </w:r>
          </w:p>
          <w:p w14:paraId="6B9152DA" w14:textId="1A4D76B4" w:rsidR="00BF45DF" w:rsidRPr="00BF45DF" w:rsidRDefault="00BF45DF" w:rsidP="00655897">
            <w:pPr>
              <w:pStyle w:val="BulletedRARMP"/>
              <w:tabs>
                <w:tab w:val="clear" w:pos="567"/>
              </w:tabs>
              <w:spacing w:before="60" w:after="60"/>
              <w:ind w:left="130" w:hanging="142"/>
              <w:rPr>
                <w:rFonts w:cs="Calibri"/>
                <w:sz w:val="20"/>
                <w:szCs w:val="20"/>
              </w:rPr>
            </w:pPr>
            <w:r>
              <w:rPr>
                <w:sz w:val="20"/>
                <w:szCs w:val="20"/>
              </w:rPr>
              <w:t>H</w:t>
            </w:r>
            <w:r w:rsidRPr="00001607">
              <w:rPr>
                <w:sz w:val="20"/>
                <w:szCs w:val="20"/>
              </w:rPr>
              <w:t xml:space="preserve">omologous recombination </w:t>
            </w:r>
            <w:r>
              <w:rPr>
                <w:sz w:val="20"/>
                <w:szCs w:val="20"/>
              </w:rPr>
              <w:t xml:space="preserve">in regions with high homology, which are </w:t>
            </w:r>
            <w:r>
              <w:rPr>
                <w:sz w:val="20"/>
                <w:szCs w:val="20"/>
              </w:rPr>
              <w:lastRenderedPageBreak/>
              <w:t>involved in virus</w:t>
            </w:r>
            <w:r w:rsidRPr="00001607">
              <w:rPr>
                <w:sz w:val="20"/>
                <w:szCs w:val="20"/>
              </w:rPr>
              <w:t xml:space="preserve"> tropism </w:t>
            </w:r>
            <w:r>
              <w:rPr>
                <w:sz w:val="20"/>
                <w:szCs w:val="20"/>
              </w:rPr>
              <w:t>(capsid proteins</w:t>
            </w:r>
            <w:proofErr w:type="gramStart"/>
            <w:r>
              <w:rPr>
                <w:sz w:val="20"/>
                <w:szCs w:val="20"/>
              </w:rPr>
              <w:t>)</w:t>
            </w:r>
            <w:proofErr w:type="gramEnd"/>
            <w:r>
              <w:rPr>
                <w:sz w:val="20"/>
                <w:szCs w:val="20"/>
              </w:rPr>
              <w:t xml:space="preserve"> </w:t>
            </w:r>
            <w:r w:rsidRPr="00001607">
              <w:rPr>
                <w:sz w:val="20"/>
                <w:szCs w:val="20"/>
              </w:rPr>
              <w:t>or immune-evasion</w:t>
            </w:r>
            <w:r>
              <w:rPr>
                <w:sz w:val="20"/>
                <w:szCs w:val="20"/>
              </w:rPr>
              <w:t xml:space="preserve"> (E3) are not common in </w:t>
            </w:r>
            <w:proofErr w:type="spellStart"/>
            <w:r>
              <w:rPr>
                <w:sz w:val="20"/>
                <w:szCs w:val="20"/>
              </w:rPr>
              <w:t>HAdV</w:t>
            </w:r>
            <w:proofErr w:type="spellEnd"/>
            <w:r>
              <w:rPr>
                <w:sz w:val="20"/>
                <w:szCs w:val="20"/>
              </w:rPr>
              <w:t xml:space="preserve">-C. </w:t>
            </w:r>
          </w:p>
          <w:p w14:paraId="4167A645" w14:textId="71AFBF5F" w:rsidR="00BF45DF" w:rsidRPr="00BF45DF" w:rsidRDefault="00BF45DF" w:rsidP="00655897">
            <w:pPr>
              <w:pStyle w:val="BulletedRARMP"/>
              <w:tabs>
                <w:tab w:val="clear" w:pos="567"/>
              </w:tabs>
              <w:spacing w:before="60" w:after="60"/>
              <w:ind w:left="130" w:hanging="142"/>
              <w:rPr>
                <w:rFonts w:cs="Calibri"/>
                <w:sz w:val="20"/>
                <w:szCs w:val="20"/>
              </w:rPr>
            </w:pPr>
            <w:r>
              <w:rPr>
                <w:sz w:val="20"/>
                <w:szCs w:val="20"/>
              </w:rPr>
              <w:t xml:space="preserve">Homologous recombination at E1 and E4 could plausibly occur in </w:t>
            </w:r>
            <w:proofErr w:type="spellStart"/>
            <w:r>
              <w:rPr>
                <w:sz w:val="20"/>
                <w:szCs w:val="20"/>
              </w:rPr>
              <w:t>HAdV</w:t>
            </w:r>
            <w:proofErr w:type="spellEnd"/>
            <w:r>
              <w:rPr>
                <w:sz w:val="20"/>
                <w:szCs w:val="20"/>
              </w:rPr>
              <w:t>-C, however this would not alter the viral tropism and immune evasion properties of the GMO.</w:t>
            </w:r>
          </w:p>
          <w:p w14:paraId="56041606" w14:textId="4FF358CB" w:rsidR="00952CB3" w:rsidRPr="00BF45DF" w:rsidRDefault="00BF45DF" w:rsidP="00655897">
            <w:pPr>
              <w:pStyle w:val="BulletedRARMP"/>
              <w:tabs>
                <w:tab w:val="clear" w:pos="567"/>
              </w:tabs>
              <w:spacing w:before="60" w:after="60"/>
              <w:ind w:left="130" w:hanging="142"/>
              <w:rPr>
                <w:rFonts w:cs="Calibri"/>
                <w:sz w:val="20"/>
                <w:szCs w:val="20"/>
              </w:rPr>
            </w:pPr>
            <w:r w:rsidRPr="00D759F4">
              <w:rPr>
                <w:sz w:val="20"/>
                <w:szCs w:val="20"/>
              </w:rPr>
              <w:t xml:space="preserve">Multiple </w:t>
            </w:r>
            <w:proofErr w:type="spellStart"/>
            <w:r w:rsidRPr="00D759F4">
              <w:rPr>
                <w:sz w:val="20"/>
                <w:szCs w:val="20"/>
              </w:rPr>
              <w:t>recombinations</w:t>
            </w:r>
            <w:proofErr w:type="spellEnd"/>
            <w:r w:rsidRPr="00D759F4">
              <w:rPr>
                <w:sz w:val="20"/>
                <w:szCs w:val="20"/>
              </w:rPr>
              <w:t xml:space="preserve"> are required to produce a </w:t>
            </w:r>
            <w:proofErr w:type="spellStart"/>
            <w:r w:rsidRPr="00D759F4">
              <w:rPr>
                <w:sz w:val="20"/>
                <w:szCs w:val="20"/>
              </w:rPr>
              <w:t>HAdV</w:t>
            </w:r>
            <w:proofErr w:type="spellEnd"/>
            <w:r w:rsidRPr="00D759F4">
              <w:rPr>
                <w:sz w:val="20"/>
                <w:szCs w:val="20"/>
              </w:rPr>
              <w:t xml:space="preserve"> with altered tropism and immune evasion properties</w:t>
            </w:r>
            <w:r>
              <w:rPr>
                <w:rFonts w:cs="Calibri"/>
                <w:sz w:val="20"/>
                <w:szCs w:val="20"/>
              </w:rPr>
              <w:t>.</w:t>
            </w:r>
          </w:p>
        </w:tc>
      </w:tr>
      <w:tr w:rsidR="006E31CD" w:rsidRPr="006404A8" w14:paraId="4D53B5B6" w14:textId="77777777" w:rsidTr="00783C8A">
        <w:tc>
          <w:tcPr>
            <w:tcW w:w="505" w:type="pct"/>
            <w:tcBorders>
              <w:top w:val="single" w:sz="4" w:space="0" w:color="auto"/>
              <w:left w:val="single" w:sz="12" w:space="0" w:color="auto"/>
              <w:bottom w:val="single" w:sz="4" w:space="0" w:color="auto"/>
              <w:right w:val="single" w:sz="4" w:space="0" w:color="auto"/>
            </w:tcBorders>
          </w:tcPr>
          <w:p w14:paraId="7AE7B6AC" w14:textId="7BEBF4C1" w:rsidR="006E31CD" w:rsidRPr="0048606F" w:rsidRDefault="00952CB3" w:rsidP="00F1397D">
            <w:pPr>
              <w:pStyle w:val="textfortable"/>
              <w:spacing w:before="60" w:after="60"/>
              <w:jc w:val="left"/>
              <w:rPr>
                <w:rFonts w:ascii="Calibri" w:hAnsi="Calibri"/>
              </w:rPr>
            </w:pPr>
            <w:r>
              <w:rPr>
                <w:rFonts w:ascii="Calibri" w:hAnsi="Calibri"/>
              </w:rPr>
              <w:lastRenderedPageBreak/>
              <w:t>3</w:t>
            </w:r>
          </w:p>
        </w:tc>
        <w:tc>
          <w:tcPr>
            <w:tcW w:w="424"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4" w:space="0" w:color="auto"/>
              <w:left w:val="single" w:sz="4" w:space="0" w:color="auto"/>
              <w:bottom w:val="single" w:sz="4" w:space="0" w:color="auto"/>
              <w:right w:val="single" w:sz="4" w:space="0" w:color="auto"/>
            </w:tcBorders>
          </w:tcPr>
          <w:p w14:paraId="2DC67016" w14:textId="68C19807"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2E0554E8" w:rsidR="006E31CD" w:rsidRDefault="006E31CD" w:rsidP="00952CB3">
            <w:pPr>
              <w:pStyle w:val="textfortable"/>
              <w:jc w:val="left"/>
              <w:rPr>
                <w:rFonts w:ascii="Calibri" w:hAnsi="Calibri"/>
              </w:rPr>
            </w:pPr>
            <w:r w:rsidRPr="006E31CD">
              <w:rPr>
                <w:rFonts w:ascii="Calibri" w:hAnsi="Calibri" w:cs="Calibri"/>
              </w:rPr>
              <w:t>As per scenario 1-</w:t>
            </w:r>
            <w:r w:rsidR="00952CB3">
              <w:rPr>
                <w:rFonts w:ascii="Calibri" w:hAnsi="Calibri" w:cs="Calibri"/>
              </w:rPr>
              <w:t>2</w:t>
            </w:r>
          </w:p>
        </w:tc>
        <w:tc>
          <w:tcPr>
            <w:tcW w:w="539" w:type="pct"/>
            <w:tcBorders>
              <w:top w:val="single" w:sz="4" w:space="0" w:color="auto"/>
              <w:left w:val="single" w:sz="4" w:space="0" w:color="auto"/>
              <w:bottom w:val="single" w:sz="4" w:space="0" w:color="auto"/>
              <w:right w:val="single" w:sz="4" w:space="0" w:color="auto"/>
            </w:tcBorders>
          </w:tcPr>
          <w:p w14:paraId="4F18B9E7" w14:textId="77777777" w:rsidR="005E2438" w:rsidRPr="005E2438" w:rsidRDefault="005E2438" w:rsidP="005E2438">
            <w:pPr>
              <w:keepNext/>
              <w:spacing w:before="60" w:after="60"/>
              <w:rPr>
                <w:rFonts w:cs="Calibri"/>
                <w:sz w:val="20"/>
              </w:rPr>
            </w:pPr>
            <w:r w:rsidRPr="005E2438">
              <w:rPr>
                <w:rFonts w:cs="Calibri"/>
                <w:sz w:val="20"/>
              </w:rPr>
              <w:t>Adverse immune reactions (e.g. cytokine storm</w:t>
            </w:r>
            <w:proofErr w:type="gramStart"/>
            <w:r w:rsidRPr="005E2438">
              <w:rPr>
                <w:rFonts w:cs="Calibri"/>
                <w:sz w:val="20"/>
              </w:rPr>
              <w:t>);</w:t>
            </w:r>
            <w:proofErr w:type="gramEnd"/>
            <w:r w:rsidRPr="005E2438">
              <w:rPr>
                <w:rFonts w:cs="Calibri"/>
                <w:sz w:val="20"/>
              </w:rPr>
              <w:t xml:space="preserve"> </w:t>
            </w:r>
          </w:p>
          <w:p w14:paraId="02A0B2C1" w14:textId="77777777" w:rsidR="005E2438" w:rsidRPr="005E2438" w:rsidRDefault="005E2438" w:rsidP="005E2438">
            <w:pPr>
              <w:keepNext/>
              <w:spacing w:before="60" w:after="60"/>
              <w:rPr>
                <w:rFonts w:cs="Calibri"/>
                <w:sz w:val="20"/>
              </w:rPr>
            </w:pPr>
          </w:p>
          <w:p w14:paraId="1DB803E7" w14:textId="69F655CD" w:rsidR="006E31CD" w:rsidRPr="0048606F" w:rsidRDefault="005E2438" w:rsidP="005E2438">
            <w:pPr>
              <w:pStyle w:val="textfortable"/>
              <w:jc w:val="left"/>
              <w:rPr>
                <w:rFonts w:ascii="Calibri" w:hAnsi="Calibri"/>
              </w:rPr>
            </w:pPr>
            <w:r w:rsidRPr="005E2438">
              <w:rPr>
                <w:rFonts w:ascii="Calibri" w:hAnsi="Calibri" w:cs="Calibri"/>
              </w:rPr>
              <w:t>Disease in people or animals</w:t>
            </w:r>
          </w:p>
        </w:tc>
        <w:tc>
          <w:tcPr>
            <w:tcW w:w="661"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563" w:type="pct"/>
            <w:tcBorders>
              <w:top w:val="single" w:sz="4" w:space="0" w:color="auto"/>
              <w:left w:val="single" w:sz="4" w:space="0" w:color="auto"/>
              <w:bottom w:val="single" w:sz="4" w:space="0" w:color="auto"/>
              <w:right w:val="single" w:sz="12" w:space="0" w:color="auto"/>
            </w:tcBorders>
          </w:tcPr>
          <w:p w14:paraId="6388DE92" w14:textId="16B6CE24" w:rsidR="00112D19" w:rsidRDefault="00622662" w:rsidP="00655897">
            <w:pPr>
              <w:pStyle w:val="tablebullets"/>
              <w:spacing w:before="60"/>
              <w:ind w:left="130" w:hanging="142"/>
              <w:rPr>
                <w:rFonts w:ascii="Calibri" w:hAnsi="Calibri"/>
              </w:rPr>
            </w:pPr>
            <w:r>
              <w:rPr>
                <w:rFonts w:ascii="Calibri" w:hAnsi="Calibri"/>
              </w:rPr>
              <w:t>As discussed in Risk Scenario 1 and 2.</w:t>
            </w:r>
          </w:p>
          <w:p w14:paraId="5900FAC9" w14:textId="77777777" w:rsidR="00C02359" w:rsidRDefault="00DC3160" w:rsidP="00655897">
            <w:pPr>
              <w:pStyle w:val="tablebullets"/>
              <w:ind w:left="130" w:hanging="142"/>
              <w:rPr>
                <w:rFonts w:ascii="Calibri" w:hAnsi="Calibri"/>
              </w:rPr>
            </w:pPr>
            <w:r>
              <w:rPr>
                <w:rFonts w:ascii="Calibri" w:hAnsi="Calibri"/>
              </w:rPr>
              <w:t xml:space="preserve">GMO not known to </w:t>
            </w:r>
            <w:r w:rsidR="00BB279B">
              <w:rPr>
                <w:rFonts w:ascii="Calibri" w:hAnsi="Calibri"/>
              </w:rPr>
              <w:t>naturally infect non-human host</w:t>
            </w:r>
            <w:r w:rsidR="004B3772">
              <w:rPr>
                <w:rFonts w:ascii="Calibri" w:hAnsi="Calibri"/>
              </w:rPr>
              <w:t>s</w:t>
            </w:r>
            <w:r w:rsidR="00C02359">
              <w:rPr>
                <w:rFonts w:ascii="Calibri" w:hAnsi="Calibri"/>
              </w:rPr>
              <w:t xml:space="preserve"> and does not infect aquatic species. </w:t>
            </w:r>
          </w:p>
          <w:p w14:paraId="1CE43ED0" w14:textId="77777777" w:rsidR="00B055D3" w:rsidRDefault="00B055D3" w:rsidP="00655897">
            <w:pPr>
              <w:pStyle w:val="tablebullets"/>
              <w:ind w:left="130" w:hanging="142"/>
              <w:rPr>
                <w:rFonts w:ascii="Calibri" w:hAnsi="Calibri"/>
              </w:rPr>
            </w:pPr>
            <w:r>
              <w:rPr>
                <w:rFonts w:ascii="Calibri" w:hAnsi="Calibri"/>
              </w:rPr>
              <w:t xml:space="preserve">There are </w:t>
            </w:r>
            <w:proofErr w:type="gramStart"/>
            <w:r>
              <w:rPr>
                <w:rFonts w:ascii="Calibri" w:hAnsi="Calibri"/>
              </w:rPr>
              <w:t>a large number of</w:t>
            </w:r>
            <w:proofErr w:type="gramEnd"/>
            <w:r>
              <w:rPr>
                <w:rFonts w:ascii="Calibri" w:hAnsi="Calibri"/>
              </w:rPr>
              <w:t xml:space="preserve"> </w:t>
            </w:r>
            <w:proofErr w:type="spellStart"/>
            <w:r>
              <w:rPr>
                <w:rFonts w:ascii="Calibri" w:hAnsi="Calibri"/>
              </w:rPr>
              <w:t>HAdVs</w:t>
            </w:r>
            <w:proofErr w:type="spellEnd"/>
            <w:r>
              <w:rPr>
                <w:rFonts w:ascii="Calibri" w:hAnsi="Calibri"/>
              </w:rPr>
              <w:t xml:space="preserve"> in the sewage or water systems. </w:t>
            </w:r>
          </w:p>
          <w:p w14:paraId="70036557" w14:textId="7E39036C" w:rsidR="00B055D3" w:rsidRPr="00C02359" w:rsidRDefault="00B055D3" w:rsidP="00655897">
            <w:pPr>
              <w:pStyle w:val="tablebullets"/>
              <w:ind w:left="130" w:hanging="142"/>
              <w:rPr>
                <w:rFonts w:ascii="Calibri" w:hAnsi="Calibri"/>
              </w:rPr>
            </w:pPr>
            <w:r>
              <w:rPr>
                <w:rFonts w:ascii="Calibri" w:hAnsi="Calibri"/>
              </w:rPr>
              <w:t>The GMO does not replicate outside a host.</w:t>
            </w:r>
          </w:p>
        </w:tc>
      </w:tr>
    </w:tbl>
    <w:p w14:paraId="5B2CA9DA" w14:textId="78B74DB2" w:rsidR="00FB7E35" w:rsidRDefault="00FB7E35" w:rsidP="00321D13">
      <w:pPr>
        <w:pStyle w:val="4RARMP"/>
      </w:pPr>
      <w:bookmarkStart w:id="309" w:name="Chapter_2_2_1"/>
      <w:bookmarkStart w:id="310" w:name="_Ref61527090"/>
      <w:bookmarkStart w:id="311" w:name="_Toc190509008"/>
      <w:bookmarkStart w:id="312" w:name="_Ref191460068"/>
      <w:bookmarkStart w:id="313" w:name="_Toc209859590"/>
      <w:bookmarkStart w:id="314" w:name="_Toc274904769"/>
      <w:bookmarkStart w:id="315" w:name="_Toc291151823"/>
      <w:bookmarkStart w:id="316" w:name="_Toc309054024"/>
      <w:bookmarkStart w:id="317" w:name="_Toc309833716"/>
      <w:bookmarkStart w:id="318" w:name="_Ref341344175"/>
      <w:bookmarkStart w:id="319" w:name="_Toc376438177"/>
      <w:bookmarkStart w:id="320" w:name="_Toc377743578"/>
      <w:bookmarkEnd w:id="309"/>
      <w:r>
        <w:t>Risk scenario 1</w:t>
      </w:r>
      <w:bookmarkEnd w:id="31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3B11C7" w:rsidRDefault="00EC55D5" w:rsidP="00083CBC">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342B1E0" w14:textId="1DF1309B" w:rsidR="00B91203" w:rsidRPr="00B91203" w:rsidRDefault="00B91203" w:rsidP="00B91203">
            <w:pPr>
              <w:pStyle w:val="Style4"/>
              <w:numPr>
                <w:ilvl w:val="0"/>
                <w:numId w:val="0"/>
              </w:numPr>
              <w:rPr>
                <w:rFonts w:ascii="Calibri" w:hAnsi="Calibri"/>
              </w:rPr>
            </w:pPr>
            <w:r w:rsidRPr="00B91203">
              <w:rPr>
                <w:rFonts w:ascii="Calibri" w:hAnsi="Calibri"/>
              </w:rPr>
              <w:t>Exposure of people and animals to the GMO via needle-stick injury, aerosols, fomites, contact with abraded skin or mucous membranes through the following events:</w:t>
            </w:r>
          </w:p>
          <w:p w14:paraId="60AED0B7"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Preparation and administration of the GMO</w:t>
            </w:r>
          </w:p>
          <w:p w14:paraId="2D89DD84"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During import, transport or storage of the GMO</w:t>
            </w:r>
          </w:p>
          <w:p w14:paraId="1D03CD0C"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Disposal of the GMO</w:t>
            </w:r>
          </w:p>
          <w:p w14:paraId="35DE12C3"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Shedding of the GMO</w:t>
            </w:r>
          </w:p>
          <w:p w14:paraId="12725A57"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80080B0" w14:textId="77777777" w:rsidR="00083CBC" w:rsidRPr="003B11C7" w:rsidRDefault="00083CBC" w:rsidP="00083CBC">
            <w:pPr>
              <w:pStyle w:val="textfortable"/>
              <w:rPr>
                <w:rFonts w:ascii="Calibri" w:hAnsi="Calibri"/>
                <w:sz w:val="22"/>
                <w:szCs w:val="22"/>
              </w:rPr>
            </w:pPr>
            <w:r w:rsidRPr="003B11C7">
              <w:rPr>
                <w:rFonts w:ascii="Calibri" w:hAnsi="Calibri"/>
                <w:sz w:val="22"/>
                <w:szCs w:val="22"/>
              </w:rPr>
              <w:t>Transduction of cells by GMO</w:t>
            </w:r>
          </w:p>
          <w:p w14:paraId="5655CBE8"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7A227CC" w14:textId="77777777" w:rsidR="00B91203" w:rsidRPr="00B91203" w:rsidRDefault="00B91203" w:rsidP="00B91203">
            <w:pPr>
              <w:pStyle w:val="Style4"/>
              <w:numPr>
                <w:ilvl w:val="0"/>
                <w:numId w:val="0"/>
              </w:numPr>
              <w:jc w:val="center"/>
              <w:rPr>
                <w:rFonts w:ascii="Calibri" w:hAnsi="Calibri"/>
                <w:color w:val="auto"/>
              </w:rPr>
            </w:pPr>
            <w:r w:rsidRPr="00B91203">
              <w:rPr>
                <w:rFonts w:ascii="Calibri" w:hAnsi="Calibri"/>
                <w:color w:val="auto"/>
              </w:rPr>
              <w:t>Post infection immune response due to the presence of the virus</w:t>
            </w:r>
          </w:p>
          <w:p w14:paraId="32DD8857" w14:textId="0580F1B2" w:rsidR="00B91203" w:rsidRPr="00B91203" w:rsidRDefault="00655897" w:rsidP="00B91203">
            <w:pPr>
              <w:pStyle w:val="Style4"/>
              <w:numPr>
                <w:ilvl w:val="0"/>
                <w:numId w:val="0"/>
              </w:numPr>
              <w:jc w:val="center"/>
              <w:rPr>
                <w:rFonts w:ascii="Calibri" w:hAnsi="Calibri"/>
                <w:color w:val="auto"/>
              </w:rPr>
            </w:pPr>
            <w:r>
              <w:rPr>
                <w:rFonts w:ascii="Calibri" w:hAnsi="Calibri"/>
                <w:color w:val="auto"/>
              </w:rPr>
              <w:t>a</w:t>
            </w:r>
            <w:r w:rsidRPr="00B91203">
              <w:rPr>
                <w:rFonts w:ascii="Calibri" w:hAnsi="Calibri"/>
                <w:color w:val="auto"/>
              </w:rPr>
              <w:t>nd</w:t>
            </w:r>
            <w:r w:rsidR="00B91203" w:rsidRPr="00B91203">
              <w:rPr>
                <w:rFonts w:ascii="Calibri" w:hAnsi="Calibri"/>
                <w:color w:val="auto"/>
              </w:rPr>
              <w:t>/or</w:t>
            </w:r>
          </w:p>
          <w:p w14:paraId="3CC1D15D" w14:textId="3CEBCFFD" w:rsidR="00083CBC" w:rsidRPr="00B91203" w:rsidRDefault="00B91203" w:rsidP="00B91203">
            <w:pPr>
              <w:pStyle w:val="Style4"/>
              <w:numPr>
                <w:ilvl w:val="0"/>
                <w:numId w:val="0"/>
              </w:numPr>
              <w:jc w:val="center"/>
              <w:rPr>
                <w:rFonts w:ascii="Calibri" w:hAnsi="Calibri"/>
                <w:color w:val="auto"/>
                <w:sz w:val="20"/>
                <w:szCs w:val="20"/>
              </w:rPr>
            </w:pPr>
            <w:r w:rsidRPr="00B91203">
              <w:rPr>
                <w:rFonts w:ascii="Calibri" w:hAnsi="Calibri"/>
                <w:color w:val="auto"/>
              </w:rPr>
              <w:t>Expression of CD40L and infection in Rb- and p300- defective cells</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25996356" w:rsidR="00083CBC" w:rsidRPr="00961290" w:rsidRDefault="00B91203" w:rsidP="00083CBC">
            <w:pPr>
              <w:spacing w:before="60" w:after="60"/>
              <w:jc w:val="center"/>
              <w:rPr>
                <w:rFonts w:asciiTheme="minorHAnsi" w:eastAsia="Calibri" w:hAnsiTheme="minorHAnsi" w:cstheme="minorHAnsi"/>
                <w:szCs w:val="22"/>
              </w:rPr>
            </w:pPr>
            <w:r>
              <w:t>Adverse immune reactions (e.g. cytokine storm); illness, local inflammation, flu-like symptoms</w:t>
            </w:r>
          </w:p>
        </w:tc>
      </w:tr>
    </w:tbl>
    <w:p w14:paraId="69062DAB" w14:textId="77777777" w:rsidR="00FB7E35" w:rsidRPr="00BD40B7" w:rsidRDefault="00FB7E35" w:rsidP="00321D13">
      <w:pPr>
        <w:pStyle w:val="5RARMP"/>
      </w:pPr>
      <w:r w:rsidRPr="00BD40B7">
        <w:t>Risk source</w:t>
      </w:r>
    </w:p>
    <w:p w14:paraId="2D12F8CD" w14:textId="77777777" w:rsidR="00FB7E35" w:rsidRDefault="00FB7E35" w:rsidP="00FB7E35">
      <w:pPr>
        <w:pStyle w:val="RARMPnumberedparagraphs"/>
      </w:pPr>
      <w:r>
        <w:t>The source of potential harm for this postulated risk scenario is the GMO.</w:t>
      </w:r>
    </w:p>
    <w:p w14:paraId="14DBF7DC" w14:textId="257E8788" w:rsidR="00621CE0" w:rsidRPr="00621CE0" w:rsidRDefault="00FB7E35" w:rsidP="00321D13">
      <w:pPr>
        <w:pStyle w:val="5RARMP"/>
      </w:pPr>
      <w:r w:rsidRPr="00D152F4">
        <w:lastRenderedPageBreak/>
        <w:t>Ca</w:t>
      </w:r>
      <w:r>
        <w:t>us</w:t>
      </w:r>
      <w:r w:rsidRPr="00D152F4">
        <w:t>al Pathway</w:t>
      </w:r>
    </w:p>
    <w:p w14:paraId="54A3E4E2" w14:textId="7695E04A" w:rsidR="00B901C7" w:rsidRDefault="00051C96" w:rsidP="00051C96">
      <w:pPr>
        <w:pStyle w:val="RARMPnumberedparagraphs"/>
      </w:pPr>
      <w:r w:rsidRPr="00621CE0">
        <w:t>Peopl</w:t>
      </w:r>
      <w:r w:rsidR="0027423B">
        <w:t>e (</w:t>
      </w:r>
      <w:r w:rsidR="00360A0D">
        <w:t>other than the intended recipient</w:t>
      </w:r>
      <w:r w:rsidR="0027423B">
        <w:t xml:space="preserve">) </w:t>
      </w:r>
      <w:r>
        <w:t xml:space="preserve">and animals </w:t>
      </w:r>
      <w:r w:rsidR="00295350">
        <w:t>could</w:t>
      </w:r>
      <w:r w:rsidR="00295350" w:rsidRPr="00621CE0">
        <w:t xml:space="preserve"> </w:t>
      </w:r>
      <w:r w:rsidRPr="00621CE0">
        <w:t xml:space="preserve">be directly </w:t>
      </w:r>
      <w:r w:rsidR="00EC55D5">
        <w:t xml:space="preserve">or indirectly exposed to the GMO </w:t>
      </w:r>
      <w:r w:rsidRPr="00621CE0">
        <w:t xml:space="preserve">in </w:t>
      </w:r>
      <w:proofErr w:type="gramStart"/>
      <w:r w:rsidRPr="00621CE0">
        <w:t>a number of</w:t>
      </w:r>
      <w:proofErr w:type="gramEnd"/>
      <w:r w:rsidRPr="00621CE0">
        <w:t xml:space="preserve"> ways.</w:t>
      </w:r>
      <w:r w:rsidR="00E90865">
        <w:t xml:space="preserve"> </w:t>
      </w:r>
      <w:r w:rsidR="000B45FA">
        <w:t xml:space="preserve">The </w:t>
      </w:r>
      <w:r w:rsidR="00E90865">
        <w:t>GMO could</w:t>
      </w:r>
      <w:r>
        <w:t xml:space="preserve"> be transmitted via aerosol droplets generated </w:t>
      </w:r>
      <w:r w:rsidR="001F7761">
        <w:t>during an unintentional spill of the GMO</w:t>
      </w:r>
      <w:r w:rsidR="00492DE3">
        <w:t xml:space="preserve"> or</w:t>
      </w:r>
      <w:r w:rsidR="00D16BB2">
        <w:t xml:space="preserve"> </w:t>
      </w:r>
      <w:r w:rsidR="00492DE3">
        <w:t xml:space="preserve">during </w:t>
      </w:r>
      <w:r w:rsidR="00D16BB2">
        <w:t>preparation of the GMO</w:t>
      </w:r>
      <w:r w:rsidR="00E90865">
        <w:t xml:space="preserve">. </w:t>
      </w:r>
      <w:r w:rsidR="00295350">
        <w:t xml:space="preserve">It </w:t>
      </w:r>
      <w:r w:rsidR="00E90865">
        <w:t>could</w:t>
      </w:r>
      <w:r>
        <w:t xml:space="preserve"> also be transmitted </w:t>
      </w:r>
      <w:r w:rsidR="00D33687">
        <w:t>during administration by needlestick injury. It</w:t>
      </w:r>
      <w:r w:rsidR="000A2AF4" w:rsidRPr="006063ED">
        <w:t xml:space="preserve"> is also </w:t>
      </w:r>
      <w:r w:rsidR="00D33687">
        <w:t>likely</w:t>
      </w:r>
      <w:r w:rsidR="000A2AF4" w:rsidRPr="006063ED">
        <w:t xml:space="preserve"> that the GMO </w:t>
      </w:r>
      <w:r w:rsidR="00D33687">
        <w:t>will</w:t>
      </w:r>
      <w:r w:rsidR="000A2AF4" w:rsidRPr="006063ED">
        <w:t xml:space="preserve"> be shed </w:t>
      </w:r>
      <w:r w:rsidR="00D33687">
        <w:t xml:space="preserve">in urine and faeces from participants for up to </w:t>
      </w:r>
      <w:r w:rsidR="009B3606">
        <w:t xml:space="preserve">8 days </w:t>
      </w:r>
      <w:r w:rsidR="00D33687">
        <w:t>post administration, potentially contaminating toilet facilities and exposing non-participants</w:t>
      </w:r>
      <w:r w:rsidR="000A2AF4" w:rsidRPr="006063ED">
        <w:t xml:space="preserve">. </w:t>
      </w:r>
      <w:r w:rsidR="00621CE0" w:rsidRPr="00621CE0">
        <w:t xml:space="preserve">This exposure could result in </w:t>
      </w:r>
      <w:r w:rsidR="00621CE0">
        <w:t>infection with the GMO</w:t>
      </w:r>
      <w:r w:rsidR="00621CE0" w:rsidRPr="00621CE0">
        <w:t xml:space="preserve"> that could lead to ill health. </w:t>
      </w:r>
    </w:p>
    <w:p w14:paraId="4D482AFF" w14:textId="77777777" w:rsidR="00A2318D" w:rsidRPr="00A81D8E" w:rsidRDefault="00A2318D" w:rsidP="00A2318D">
      <w:pPr>
        <w:pStyle w:val="RARMPnumberedparagraphs"/>
        <w:numPr>
          <w:ilvl w:val="0"/>
          <w:numId w:val="0"/>
        </w:numPr>
        <w:rPr>
          <w:i/>
        </w:rPr>
      </w:pPr>
      <w:r w:rsidRPr="00A81D8E">
        <w:rPr>
          <w:i/>
        </w:rPr>
        <w:t xml:space="preserve">Exposure during preparation and administration of the GMO </w:t>
      </w:r>
    </w:p>
    <w:p w14:paraId="3938B605" w14:textId="77767B50" w:rsidR="00EA616E" w:rsidRPr="00785E9A" w:rsidRDefault="00A21853" w:rsidP="00EA50BC">
      <w:pPr>
        <w:pStyle w:val="RARMPnumberedparagraphs"/>
      </w:pPr>
      <w:r w:rsidRPr="00A81D8E">
        <w:t>As discussed in</w:t>
      </w:r>
      <w:r w:rsidR="008E199A">
        <w:t xml:space="preserve"> </w:t>
      </w:r>
      <w:r w:rsidR="008E199A">
        <w:fldChar w:fldCharType="begin"/>
      </w:r>
      <w:r w:rsidR="008E199A">
        <w:instrText xml:space="preserve"> REF _Ref68615652 \n \h </w:instrText>
      </w:r>
      <w:r w:rsidR="008E199A">
        <w:fldChar w:fldCharType="separate"/>
      </w:r>
      <w:r w:rsidR="008E199A">
        <w:t>Chapter 1</w:t>
      </w:r>
      <w:r w:rsidR="008E199A">
        <w:fldChar w:fldCharType="end"/>
      </w:r>
      <w:r w:rsidR="008E199A">
        <w:t xml:space="preserve">, Section </w:t>
      </w:r>
      <w:r w:rsidR="008E199A">
        <w:fldChar w:fldCharType="begin"/>
      </w:r>
      <w:r w:rsidR="008E199A">
        <w:instrText xml:space="preserve"> REF _Ref56778381 \n \h </w:instrText>
      </w:r>
      <w:r w:rsidR="008E199A">
        <w:fldChar w:fldCharType="separate"/>
      </w:r>
      <w:r w:rsidR="008E199A">
        <w:t>2.1</w:t>
      </w:r>
      <w:r w:rsidR="008E199A">
        <w:fldChar w:fldCharType="end"/>
      </w:r>
      <w:r w:rsidR="00A2318D" w:rsidRPr="00A81D8E">
        <w:t xml:space="preserve">, </w:t>
      </w:r>
      <w:r w:rsidR="00643846">
        <w:t xml:space="preserve">preparation and administration of </w:t>
      </w:r>
      <w:r w:rsidR="00A2318D" w:rsidRPr="00A81D8E">
        <w:t xml:space="preserve">the GMO </w:t>
      </w:r>
      <w:r w:rsidR="00E54946">
        <w:t>will</w:t>
      </w:r>
      <w:r w:rsidR="00A2318D" w:rsidRPr="00A81D8E">
        <w:t xml:space="preserve"> be </w:t>
      </w:r>
      <w:r w:rsidR="000A2AF4">
        <w:t>carried out in clinical trial sites</w:t>
      </w:r>
      <w:r w:rsidRPr="00A81D8E">
        <w:t xml:space="preserve">. </w:t>
      </w:r>
      <w:r w:rsidR="000D67F4" w:rsidRPr="00A81D8E">
        <w:t>There</w:t>
      </w:r>
      <w:r w:rsidR="00A2318D" w:rsidRPr="00A81D8E">
        <w:t xml:space="preserve"> is </w:t>
      </w:r>
      <w:r w:rsidR="005A01ED" w:rsidRPr="00A81D8E">
        <w:t xml:space="preserve">the </w:t>
      </w:r>
      <w:r w:rsidR="00A2318D" w:rsidRPr="00A81D8E">
        <w:t xml:space="preserve">potential for exposure of people involved in the </w:t>
      </w:r>
      <w:r w:rsidR="006063ED">
        <w:t>preparation</w:t>
      </w:r>
      <w:r w:rsidR="000D67F4" w:rsidRPr="00A81D8E">
        <w:t xml:space="preserve"> of the GM</w:t>
      </w:r>
      <w:r w:rsidR="00870A20">
        <w:t>O</w:t>
      </w:r>
      <w:r w:rsidR="000D67F4" w:rsidRPr="00A81D8E">
        <w:t xml:space="preserve"> by needle stick/sharps injury</w:t>
      </w:r>
      <w:r w:rsidR="000A2AF4">
        <w:t xml:space="preserve">, </w:t>
      </w:r>
      <w:r w:rsidR="000D67F4" w:rsidRPr="00A81D8E">
        <w:t>preparation and/or due to breakage/spillage of GM</w:t>
      </w:r>
      <w:r w:rsidR="00870A20">
        <w:t>O</w:t>
      </w:r>
      <w:r w:rsidR="000D67F4" w:rsidRPr="00A81D8E">
        <w:t xml:space="preserve"> onto surfaces during preparation </w:t>
      </w:r>
      <w:r w:rsidR="000D67F4" w:rsidRPr="00785E9A">
        <w:t>and administration</w:t>
      </w:r>
      <w:r w:rsidR="00D82810" w:rsidRPr="00785E9A">
        <w:t>; or th</w:t>
      </w:r>
      <w:r w:rsidR="00282F8B" w:rsidRPr="00785E9A">
        <w:t xml:space="preserve">rough shedding of the GMO in urine or faeces </w:t>
      </w:r>
      <w:r w:rsidR="00D82810" w:rsidRPr="00785E9A">
        <w:t>following administration</w:t>
      </w:r>
      <w:r w:rsidR="000D67F4" w:rsidRPr="00785E9A">
        <w:t>.</w:t>
      </w:r>
      <w:r w:rsidR="00EA50BC" w:rsidRPr="00785E9A">
        <w:t xml:space="preserve"> </w:t>
      </w:r>
      <w:r w:rsidR="00A2318D" w:rsidRPr="00785E9A">
        <w:t xml:space="preserve">The GMO </w:t>
      </w:r>
      <w:r w:rsidR="00E54946" w:rsidRPr="00785E9A">
        <w:t>will</w:t>
      </w:r>
      <w:r w:rsidR="00A2318D" w:rsidRPr="00785E9A">
        <w:t xml:space="preserve"> be prepared and administered by authorised, experienced and trained </w:t>
      </w:r>
      <w:r w:rsidR="00EE3FD5" w:rsidRPr="00785E9A">
        <w:t>health professionals</w:t>
      </w:r>
      <w:r w:rsidR="00A2318D" w:rsidRPr="00785E9A">
        <w:t>.</w:t>
      </w:r>
      <w:r w:rsidR="00AD08A9" w:rsidRPr="00785E9A">
        <w:t xml:space="preserve"> </w:t>
      </w:r>
      <w:r w:rsidR="00A2318D" w:rsidRPr="00785E9A">
        <w:t>All personnel working in settings where healthcare is provided</w:t>
      </w:r>
      <w:r w:rsidR="00413457" w:rsidRPr="00785E9A">
        <w:t xml:space="preserve">, including </w:t>
      </w:r>
      <w:r w:rsidR="003208BB" w:rsidRPr="00785E9A">
        <w:t xml:space="preserve">clinical trial </w:t>
      </w:r>
      <w:r w:rsidR="00413457" w:rsidRPr="00785E9A">
        <w:t>services,</w:t>
      </w:r>
      <w:r w:rsidR="00A2318D" w:rsidRPr="00785E9A">
        <w:t xml:space="preserve"> are required to comply with the standard precautions for working with potentially infectious material, as described in the</w:t>
      </w:r>
      <w:r w:rsidR="00A2318D" w:rsidRPr="00785E9A">
        <w:rPr>
          <w:i/>
        </w:rPr>
        <w:t xml:space="preserve"> Australian Guidelines for the Prevention and Control of Infection </w:t>
      </w:r>
      <w:r w:rsidR="00D16BB2" w:rsidRPr="00785E9A">
        <w:rPr>
          <w:i/>
        </w:rPr>
        <w:t xml:space="preserve">in Healthcare </w:t>
      </w:r>
      <w:r w:rsidR="00D16BB2" w:rsidRPr="00785E9A">
        <w:t>(2019</w:t>
      </w:r>
      <w:r w:rsidR="00A2318D" w:rsidRPr="00785E9A">
        <w:t>)</w:t>
      </w:r>
      <w:r w:rsidR="00167609" w:rsidRPr="00785E9A">
        <w:t xml:space="preserve"> </w:t>
      </w:r>
      <w:r w:rsidR="00ED6D2C" w:rsidRPr="00785E9A">
        <w:t xml:space="preserve">and </w:t>
      </w:r>
      <w:r w:rsidR="00167609" w:rsidRPr="00785E9A">
        <w:t>the</w:t>
      </w:r>
      <w:r w:rsidR="00167609" w:rsidRPr="00785E9A">
        <w:rPr>
          <w:i/>
        </w:rPr>
        <w:t xml:space="preserve"> Australian Immunisation Handbook</w:t>
      </w:r>
      <w:r w:rsidR="001D5865" w:rsidRPr="00785E9A">
        <w:rPr>
          <w:i/>
        </w:rPr>
        <w:t>.</w:t>
      </w:r>
      <w:r w:rsidR="00B21905" w:rsidRPr="00785E9A">
        <w:t xml:space="preserve"> </w:t>
      </w:r>
    </w:p>
    <w:p w14:paraId="6019D05A" w14:textId="6199F550" w:rsidR="008D399F" w:rsidRPr="00785E9A" w:rsidRDefault="000376B0" w:rsidP="009E591E">
      <w:pPr>
        <w:pStyle w:val="RARMPnumberedparagraphs"/>
      </w:pPr>
      <w:r w:rsidRPr="00785E9A">
        <w:t>The trial participants are expected to shed the GMO</w:t>
      </w:r>
      <w:r w:rsidR="00EB2AA3" w:rsidRPr="00785E9A">
        <w:t xml:space="preserve"> for up to </w:t>
      </w:r>
      <w:r w:rsidR="00526454" w:rsidRPr="00785E9A">
        <w:t>8 days</w:t>
      </w:r>
      <w:r w:rsidR="00EB2AA3" w:rsidRPr="00785E9A">
        <w:t xml:space="preserve"> post administration</w:t>
      </w:r>
      <w:r w:rsidR="00930DC1" w:rsidRPr="00785E9A">
        <w:t xml:space="preserve"> in urine and faeces</w:t>
      </w:r>
      <w:r w:rsidRPr="00785E9A">
        <w:t>.</w:t>
      </w:r>
      <w:r w:rsidR="00930DC1" w:rsidRPr="00785E9A">
        <w:t xml:space="preserve"> Trial participants would be instructed to follow good hand hygiene practices to limit surface contamination. </w:t>
      </w:r>
    </w:p>
    <w:p w14:paraId="4A746004" w14:textId="45CF1D8E" w:rsidR="00B15558" w:rsidRDefault="00B15558" w:rsidP="00B15558">
      <w:pPr>
        <w:pStyle w:val="RARMPnumberedparagraphs"/>
      </w:pPr>
      <w:r w:rsidRPr="00A81D8E">
        <w:t xml:space="preserve">Caregivers </w:t>
      </w:r>
      <w:r w:rsidR="00413457" w:rsidRPr="00A81D8E">
        <w:t xml:space="preserve">and healthcare personnel who </w:t>
      </w:r>
      <w:r w:rsidR="00643846">
        <w:t>are in</w:t>
      </w:r>
      <w:r w:rsidR="00413457" w:rsidRPr="00A81D8E">
        <w:t xml:space="preserve"> close contact with people </w:t>
      </w:r>
      <w:r w:rsidR="00052D24">
        <w:t xml:space="preserve">treated with the GMO </w:t>
      </w:r>
      <w:r w:rsidRPr="00A81D8E">
        <w:t>may be inadvertently exposed to the GMO during administration</w:t>
      </w:r>
      <w:r w:rsidR="00B21905">
        <w:t xml:space="preserve"> via spillage</w:t>
      </w:r>
      <w:r w:rsidR="00052D24">
        <w:t xml:space="preserve"> or after patient use of bathrooms</w:t>
      </w:r>
      <w:r w:rsidR="006063ED" w:rsidRPr="006063ED">
        <w:t>.</w:t>
      </w:r>
      <w:r w:rsidR="00413457" w:rsidRPr="00A81D8E">
        <w:t xml:space="preserve"> </w:t>
      </w:r>
      <w:r w:rsidRPr="00A81D8E">
        <w:t xml:space="preserve">Caregivers </w:t>
      </w:r>
      <w:r w:rsidR="00413457" w:rsidRPr="00A81D8E">
        <w:t xml:space="preserve">and others exposed to the </w:t>
      </w:r>
      <w:r w:rsidR="00870A20">
        <w:t>GMO</w:t>
      </w:r>
      <w:r w:rsidR="00413457" w:rsidRPr="00A81D8E">
        <w:t xml:space="preserve"> in this way </w:t>
      </w:r>
      <w:r w:rsidR="00E54946">
        <w:t>will</w:t>
      </w:r>
      <w:r w:rsidRPr="00A81D8E">
        <w:t xml:space="preserve"> only be expected to be exposed to low levels of the GMO.</w:t>
      </w:r>
      <w:r w:rsidR="00A81D8E" w:rsidRPr="00A81D8E">
        <w:t xml:space="preserve"> </w:t>
      </w:r>
      <w:r w:rsidR="00A81D8E" w:rsidRPr="006063ED">
        <w:t xml:space="preserve">Furthermore, </w:t>
      </w:r>
      <w:r w:rsidR="00213061">
        <w:t xml:space="preserve">rare accidental exposures to oncolytic viruses </w:t>
      </w:r>
      <w:r w:rsidR="00A81D8E" w:rsidRPr="006063ED">
        <w:t>in healthcare personnel</w:t>
      </w:r>
      <w:r w:rsidR="00213061">
        <w:t xml:space="preserve"> during preparation, administration or care,</w:t>
      </w:r>
      <w:r w:rsidR="00A81D8E" w:rsidRPr="006063ED">
        <w:t xml:space="preserve"> </w:t>
      </w:r>
      <w:r w:rsidR="00213061">
        <w:t xml:space="preserve">have not resulted in illness </w:t>
      </w:r>
      <w:r w:rsidR="00D36D8D">
        <w:fldChar w:fldCharType="begin"/>
      </w:r>
      <w:r w:rsidR="00D36D8D">
        <w:instrText xml:space="preserve"> ADDIN EN.CITE &lt;EndNote&gt;&lt;Cite&gt;&lt;Author&gt;Kaufman&lt;/Author&gt;&lt;Year&gt;2015&lt;/Year&gt;&lt;RecNum&gt;178&lt;/RecNum&gt;&lt;DisplayText&gt;(Kaufman et al., 2015)&lt;/DisplayText&gt;&lt;record&gt;&lt;rec-number&gt;178&lt;/rec-number&gt;&lt;foreign-keys&gt;&lt;key app="EN" db-id="verwe2fxj5fev7epfz8xtdvez025feseze0z" timestamp="1737339699"&gt;178&lt;/key&gt;&lt;/foreign-keys&gt;&lt;ref-type name="Journal Article"&gt;17&lt;/ref-type&gt;&lt;contributors&gt;&lt;authors&gt;&lt;author&gt;Kaufman, Howard L.&lt;/author&gt;&lt;author&gt;Kohlhapp, Frederick J.&lt;/author&gt;&lt;author&gt;Zloza, Andrew&lt;/author&gt;&lt;/authors&gt;&lt;/contributors&gt;&lt;titles&gt;&lt;title&gt;Oncolytic viruses: a new class of immunotherapy drugs&lt;/title&gt;&lt;secondary-title&gt;Nature Reviews Drug Discovery&lt;/secondary-title&gt;&lt;/titles&gt;&lt;periodical&gt;&lt;full-title&gt;Nature Reviews Drug Discovery&lt;/full-title&gt;&lt;/periodical&gt;&lt;pages&gt;642-662&lt;/pages&gt;&lt;volume&gt;14&lt;/volume&gt;&lt;number&gt;9&lt;/number&gt;&lt;dates&gt;&lt;year&gt;2015&lt;/year&gt;&lt;pub-dates&gt;&lt;date&gt;2015/09/01&lt;/date&gt;&lt;/pub-dates&gt;&lt;/dates&gt;&lt;isbn&gt;1474-1784&lt;/isbn&gt;&lt;urls&gt;&lt;related-urls&gt;&lt;url&gt;https://doi.org/10.1038/nrd4663&lt;/url&gt;&lt;/related-urls&gt;&lt;/urls&gt;&lt;electronic-resource-num&gt;10.1038/nrd4663&lt;/electronic-resource-num&gt;&lt;/record&gt;&lt;/Cite&gt;&lt;/EndNote&gt;</w:instrText>
      </w:r>
      <w:r w:rsidR="00D36D8D">
        <w:fldChar w:fldCharType="separate"/>
      </w:r>
      <w:r w:rsidR="00D36D8D">
        <w:rPr>
          <w:noProof/>
        </w:rPr>
        <w:t>(</w:t>
      </w:r>
      <w:hyperlink w:anchor="_ENREF_37" w:tooltip="Kaufman, 2015 #178" w:history="1">
        <w:r w:rsidR="00541DD2">
          <w:rPr>
            <w:noProof/>
          </w:rPr>
          <w:t>Kaufman et al., 2015</w:t>
        </w:r>
      </w:hyperlink>
      <w:r w:rsidR="00D36D8D">
        <w:rPr>
          <w:noProof/>
        </w:rPr>
        <w:t>)</w:t>
      </w:r>
      <w:r w:rsidR="00D36D8D">
        <w:fldChar w:fldCharType="end"/>
      </w:r>
      <w:r w:rsidR="00213061">
        <w:t xml:space="preserve">. </w:t>
      </w:r>
    </w:p>
    <w:p w14:paraId="7D49FD66" w14:textId="7CE53CD1" w:rsidR="00FF50F8" w:rsidRPr="00FF50F8" w:rsidRDefault="00FF50F8" w:rsidP="00FF50F8">
      <w:pPr>
        <w:pStyle w:val="RARMPnumberedparagraphs"/>
        <w:rPr>
          <w:rFonts w:cs="Calibri"/>
        </w:rPr>
      </w:pPr>
      <w:r w:rsidRPr="009231A1">
        <w:t xml:space="preserve">For </w:t>
      </w:r>
      <w:r>
        <w:t xml:space="preserve">a </w:t>
      </w:r>
      <w:r w:rsidRPr="009231A1">
        <w:t>productive infection</w:t>
      </w:r>
      <w:r>
        <w:t xml:space="preserve"> to occur</w:t>
      </w:r>
      <w:r w:rsidRPr="009231A1">
        <w:t xml:space="preserve">, individuals must be exposed to an infectious dose. Residual liquid in used vials </w:t>
      </w:r>
      <w:r>
        <w:t>and used syringes would</w:t>
      </w:r>
      <w:r w:rsidRPr="009231A1">
        <w:t xml:space="preserve"> not contain a sufficient titre to cause </w:t>
      </w:r>
      <w:r>
        <w:t xml:space="preserve">a </w:t>
      </w:r>
      <w:r w:rsidRPr="009231A1">
        <w:t xml:space="preserve">productive infection. The same </w:t>
      </w:r>
      <w:r>
        <w:t>would</w:t>
      </w:r>
      <w:r w:rsidRPr="009231A1">
        <w:t xml:space="preserve"> apply to secondary waste such as gloves that may be contaminated with the </w:t>
      </w:r>
      <w:r>
        <w:t>GMO.</w:t>
      </w:r>
      <w:r w:rsidRPr="009231A1">
        <w:t xml:space="preserve"> </w:t>
      </w:r>
      <w:r>
        <w:t>Thus, the</w:t>
      </w:r>
      <w:r w:rsidRPr="009231A1">
        <w:t xml:space="preserve"> dose received through accidental exposure </w:t>
      </w:r>
      <w:r>
        <w:t>would</w:t>
      </w:r>
      <w:r w:rsidRPr="009231A1">
        <w:t xml:space="preserve"> be far smaller than that administered during </w:t>
      </w:r>
      <w:r w:rsidR="003208BB">
        <w:t xml:space="preserve">the clinical trial </w:t>
      </w:r>
      <w:r w:rsidR="00643846">
        <w:t>and lower than that required for productive infection</w:t>
      </w:r>
      <w:r w:rsidRPr="009231A1">
        <w:t xml:space="preserve">. </w:t>
      </w:r>
      <w:r w:rsidRPr="003D2B44">
        <w:t xml:space="preserve">Therefore, even if an individual or animal is inadvertently exposed to the GMOs, they are unlikely to </w:t>
      </w:r>
      <w:r>
        <w:t>develop</w:t>
      </w:r>
      <w:r w:rsidRPr="003D2B44">
        <w:t xml:space="preserve"> </w:t>
      </w:r>
      <w:r w:rsidR="008418BC">
        <w:t>an adverse immune reaction</w:t>
      </w:r>
      <w:r w:rsidRPr="002223AA">
        <w:rPr>
          <w:rFonts w:cs="Calibri"/>
        </w:rPr>
        <w:t>.</w:t>
      </w:r>
    </w:p>
    <w:p w14:paraId="5E2D72EF" w14:textId="35BE0CB3" w:rsidR="00A2318D" w:rsidRPr="008418BC" w:rsidRDefault="00A2318D" w:rsidP="00EA616E">
      <w:pPr>
        <w:pStyle w:val="RARMPnumberedparagraphs"/>
      </w:pPr>
      <w:r w:rsidRPr="00A81D8E">
        <w:rPr>
          <w:rFonts w:cs="Calibri"/>
          <w:color w:val="000000"/>
          <w:szCs w:val="22"/>
        </w:rPr>
        <w:t xml:space="preserve">The </w:t>
      </w:r>
      <w:r w:rsidR="00923E46">
        <w:rPr>
          <w:rFonts w:cs="Calibri"/>
          <w:color w:val="000000"/>
          <w:szCs w:val="22"/>
        </w:rPr>
        <w:t xml:space="preserve">compliance </w:t>
      </w:r>
      <w:r w:rsidR="00582218">
        <w:rPr>
          <w:rFonts w:cs="Calibri"/>
          <w:color w:val="000000"/>
          <w:szCs w:val="22"/>
        </w:rPr>
        <w:t xml:space="preserve">with </w:t>
      </w:r>
      <w:r w:rsidR="00ED6D2C">
        <w:rPr>
          <w:rFonts w:cs="Calibri"/>
          <w:color w:val="000000"/>
          <w:szCs w:val="22"/>
        </w:rPr>
        <w:t xml:space="preserve">the </w:t>
      </w:r>
      <w:r w:rsidR="00ED6D2C" w:rsidRPr="00EA50BC">
        <w:rPr>
          <w:i/>
        </w:rPr>
        <w:t xml:space="preserve">Australian Guidelines for the Prevention and Control of Infection in Healthcare </w:t>
      </w:r>
      <w:r w:rsidR="00ED6D2C" w:rsidRPr="00A81D8E">
        <w:t>(2019)</w:t>
      </w:r>
      <w:r w:rsidR="00ED6D2C">
        <w:t xml:space="preserve"> and </w:t>
      </w:r>
      <w:r w:rsidR="00ED6D2C" w:rsidRPr="00ED6D2C">
        <w:t>the</w:t>
      </w:r>
      <w:r w:rsidR="00ED6D2C" w:rsidRPr="00EA50BC">
        <w:rPr>
          <w:i/>
        </w:rPr>
        <w:t xml:space="preserve"> Australian Immunisation Handbook</w:t>
      </w:r>
      <w:r w:rsidR="00ED6D2C">
        <w:rPr>
          <w:rFonts w:cs="Calibri"/>
          <w:color w:val="000000"/>
          <w:szCs w:val="22"/>
        </w:rPr>
        <w:t xml:space="preserve"> and</w:t>
      </w:r>
      <w:r w:rsidR="00923E46">
        <w:rPr>
          <w:rFonts w:cs="Calibri"/>
          <w:color w:val="000000"/>
          <w:szCs w:val="22"/>
        </w:rPr>
        <w:t xml:space="preserve"> </w:t>
      </w:r>
      <w:r w:rsidR="00895FDC">
        <w:rPr>
          <w:rFonts w:cs="Calibri"/>
          <w:color w:val="000000"/>
          <w:szCs w:val="22"/>
        </w:rPr>
        <w:t xml:space="preserve">existing work practices </w:t>
      </w:r>
      <w:r w:rsidR="00E54946">
        <w:rPr>
          <w:rFonts w:cs="Calibri"/>
          <w:color w:val="000000"/>
          <w:szCs w:val="22"/>
        </w:rPr>
        <w:t>will</w:t>
      </w:r>
      <w:r w:rsidRPr="00A81D8E">
        <w:rPr>
          <w:rFonts w:cs="Calibri"/>
          <w:color w:val="000000"/>
          <w:szCs w:val="22"/>
        </w:rPr>
        <w:t xml:space="preserve"> minimise</w:t>
      </w:r>
      <w:r w:rsidRPr="00A81D8E">
        <w:rPr>
          <w:rFonts w:asciiTheme="minorHAnsi" w:hAnsiTheme="minorHAnsi" w:cstheme="minorHAnsi"/>
          <w:color w:val="000000"/>
          <w:szCs w:val="22"/>
        </w:rPr>
        <w:t xml:space="preserve"> the potential exposure of people</w:t>
      </w:r>
      <w:r w:rsidR="00923E46">
        <w:rPr>
          <w:rFonts w:asciiTheme="minorHAnsi" w:hAnsiTheme="minorHAnsi" w:cstheme="minorHAnsi"/>
          <w:color w:val="000000"/>
          <w:szCs w:val="22"/>
        </w:rPr>
        <w:t xml:space="preserve"> </w:t>
      </w:r>
      <w:r w:rsidRPr="00A81D8E">
        <w:rPr>
          <w:rFonts w:asciiTheme="minorHAnsi" w:hAnsiTheme="minorHAnsi" w:cstheme="minorHAnsi"/>
          <w:color w:val="000000"/>
          <w:szCs w:val="22"/>
        </w:rPr>
        <w:t xml:space="preserve">to the GMOs during </w:t>
      </w:r>
      <w:r w:rsidR="00923E46">
        <w:rPr>
          <w:rFonts w:asciiTheme="minorHAnsi" w:hAnsiTheme="minorHAnsi" w:cstheme="minorHAnsi"/>
          <w:color w:val="000000"/>
          <w:szCs w:val="22"/>
        </w:rPr>
        <w:t xml:space="preserve">preparation and </w:t>
      </w:r>
      <w:r w:rsidRPr="00A81D8E">
        <w:rPr>
          <w:rFonts w:asciiTheme="minorHAnsi" w:hAnsiTheme="minorHAnsi" w:cstheme="minorHAnsi"/>
          <w:color w:val="000000"/>
          <w:szCs w:val="22"/>
        </w:rPr>
        <w:t>administration</w:t>
      </w:r>
      <w:r w:rsidR="00381257">
        <w:rPr>
          <w:rFonts w:asciiTheme="minorHAnsi" w:hAnsiTheme="minorHAnsi" w:cstheme="minorHAnsi"/>
          <w:color w:val="000000"/>
          <w:szCs w:val="22"/>
        </w:rPr>
        <w:t xml:space="preserve"> of the </w:t>
      </w:r>
      <w:r w:rsidR="00E0724A">
        <w:rPr>
          <w:rFonts w:asciiTheme="minorHAnsi" w:hAnsiTheme="minorHAnsi" w:cstheme="minorHAnsi"/>
          <w:color w:val="000000"/>
          <w:szCs w:val="22"/>
        </w:rPr>
        <w:t>GMO</w:t>
      </w:r>
      <w:r w:rsidRPr="00A81D8E">
        <w:rPr>
          <w:rFonts w:asciiTheme="minorHAnsi" w:hAnsiTheme="minorHAnsi" w:cstheme="minorHAnsi"/>
          <w:color w:val="000000"/>
          <w:szCs w:val="22"/>
        </w:rPr>
        <w:t xml:space="preserve">. </w:t>
      </w:r>
    </w:p>
    <w:p w14:paraId="5D538D3A" w14:textId="04A16689" w:rsidR="00621CE0" w:rsidRPr="009D46FC" w:rsidRDefault="00A359B9" w:rsidP="009D46FC">
      <w:pPr>
        <w:pStyle w:val="RARMPnumberedparagraphs"/>
        <w:numPr>
          <w:ilvl w:val="0"/>
          <w:numId w:val="0"/>
        </w:numPr>
        <w:rPr>
          <w:i/>
        </w:rPr>
      </w:pPr>
      <w:r w:rsidRPr="00A359B9">
        <w:rPr>
          <w:i/>
        </w:rPr>
        <w:t xml:space="preserve">Exposure </w:t>
      </w:r>
      <w:r w:rsidR="00621CE0">
        <w:rPr>
          <w:i/>
        </w:rPr>
        <w:t xml:space="preserve">during import, </w:t>
      </w:r>
      <w:r w:rsidR="00621CE0" w:rsidRPr="00A359B9">
        <w:rPr>
          <w:i/>
        </w:rPr>
        <w:t>transport and storage of the GMO</w:t>
      </w:r>
    </w:p>
    <w:p w14:paraId="1FDF9813" w14:textId="42F42B9B" w:rsidR="00621CE0" w:rsidRDefault="00870A20" w:rsidP="00621CE0">
      <w:pPr>
        <w:pStyle w:val="RARMPnumberedparagraphs"/>
      </w:pPr>
      <w:r>
        <w:t xml:space="preserve">If the GMO </w:t>
      </w:r>
      <w:r w:rsidR="00621CE0" w:rsidRPr="00621CE0">
        <w:t>was spilled during import, transport or storage, this could result in exposure to people</w:t>
      </w:r>
      <w:r w:rsidR="00920ED1">
        <w:t xml:space="preserve"> or animal</w:t>
      </w:r>
      <w:r w:rsidR="00E90865">
        <w:t>s</w:t>
      </w:r>
      <w:r w:rsidR="00621CE0" w:rsidRPr="00621CE0">
        <w:t xml:space="preserve"> in the area</w:t>
      </w:r>
      <w:r w:rsidR="00B21905">
        <w:t xml:space="preserve"> </w:t>
      </w:r>
      <w:r w:rsidR="00EE3FD5">
        <w:t>via</w:t>
      </w:r>
      <w:r w:rsidR="00E90865">
        <w:t xml:space="preserve"> aerosol</w:t>
      </w:r>
      <w:r w:rsidR="008C70CC">
        <w:t xml:space="preserve"> or liquid contact with eyes</w:t>
      </w:r>
      <w:r w:rsidR="00093E9F">
        <w:t>,</w:t>
      </w:r>
      <w:r w:rsidR="008C70CC">
        <w:t xml:space="preserve"> mucous membranes</w:t>
      </w:r>
      <w:r w:rsidR="00093E9F">
        <w:t xml:space="preserve"> or </w:t>
      </w:r>
      <w:r w:rsidR="008C70CC">
        <w:t xml:space="preserve">skin. Further, people </w:t>
      </w:r>
      <w:r w:rsidR="00920ED1">
        <w:t xml:space="preserve">or animals </w:t>
      </w:r>
      <w:r w:rsidR="008C70CC">
        <w:t xml:space="preserve">could be inadvertently exposed to the GMO via contact with materials or surfaces contaminated with the GMO </w:t>
      </w:r>
      <w:r w:rsidR="00093E9F">
        <w:t xml:space="preserve">and </w:t>
      </w:r>
      <w:r w:rsidR="007E659E">
        <w:t xml:space="preserve">subsequent </w:t>
      </w:r>
      <w:r w:rsidR="008C70CC">
        <w:t xml:space="preserve">hand to mouth transmission. </w:t>
      </w:r>
    </w:p>
    <w:p w14:paraId="22C4BE56" w14:textId="2C171CFB" w:rsidR="00BC4C46" w:rsidRPr="006063ED" w:rsidRDefault="006063ED" w:rsidP="00BC4C46">
      <w:pPr>
        <w:pStyle w:val="RARMPnumberedparagraphs"/>
      </w:pPr>
      <w:r w:rsidRPr="006063ED">
        <w:t>The GMO will be imported</w:t>
      </w:r>
      <w:r w:rsidR="00870A20">
        <w:t>, stored, handled and transported</w:t>
      </w:r>
      <w:r w:rsidRPr="006063ED">
        <w:t xml:space="preserve"> according to </w:t>
      </w:r>
      <w:r w:rsidR="006F1E79">
        <w:t xml:space="preserve">the Regulator’s </w:t>
      </w:r>
      <w:r w:rsidR="006F1E79" w:rsidRPr="006F1E79">
        <w:rPr>
          <w:i/>
        </w:rPr>
        <w:t xml:space="preserve">Guidelines for the </w:t>
      </w:r>
      <w:r w:rsidRPr="006F1E79">
        <w:rPr>
          <w:i/>
        </w:rPr>
        <w:t>T</w:t>
      </w:r>
      <w:r w:rsidR="006F1E79" w:rsidRPr="006F1E79">
        <w:rPr>
          <w:i/>
        </w:rPr>
        <w:t xml:space="preserve">ransport, </w:t>
      </w:r>
      <w:r w:rsidRPr="006F1E79">
        <w:rPr>
          <w:i/>
        </w:rPr>
        <w:t>S</w:t>
      </w:r>
      <w:r w:rsidR="006F1E79" w:rsidRPr="006F1E79">
        <w:rPr>
          <w:i/>
        </w:rPr>
        <w:t xml:space="preserve">torage and </w:t>
      </w:r>
      <w:r w:rsidRPr="006F1E79">
        <w:rPr>
          <w:i/>
        </w:rPr>
        <w:t>D</w:t>
      </w:r>
      <w:r w:rsidR="006F1E79" w:rsidRPr="006F1E79">
        <w:rPr>
          <w:i/>
        </w:rPr>
        <w:t>isposal of GMOs</w:t>
      </w:r>
      <w:r w:rsidR="006F1E79">
        <w:t xml:space="preserve"> (TSDs</w:t>
      </w:r>
      <w:r w:rsidR="006F1E79" w:rsidRPr="006F1E79">
        <w:t>)</w:t>
      </w:r>
      <w:r w:rsidRPr="006063ED">
        <w:t xml:space="preserve"> </w:t>
      </w:r>
      <w:r w:rsidR="00A359B9" w:rsidRPr="006063ED">
        <w:t>(</w:t>
      </w:r>
      <w:r w:rsidR="005F591C" w:rsidRPr="006063ED">
        <w:fldChar w:fldCharType="begin"/>
      </w:r>
      <w:r w:rsidR="005F591C" w:rsidRPr="006063ED">
        <w:instrText xml:space="preserve"> REF _Ref57107703 \n \h  \* MERGEFORMAT </w:instrText>
      </w:r>
      <w:r w:rsidR="005F591C" w:rsidRPr="006063ED">
        <w:fldChar w:fldCharType="separate"/>
      </w:r>
      <w:r w:rsidR="001E7664">
        <w:t>Chapter 1</w:t>
      </w:r>
      <w:r w:rsidR="005F591C" w:rsidRPr="006063ED">
        <w:fldChar w:fldCharType="end"/>
      </w:r>
      <w:r w:rsidR="005F591C" w:rsidRPr="006063ED">
        <w:t xml:space="preserve">, Section </w:t>
      </w:r>
      <w:r w:rsidR="009B70AD" w:rsidRPr="006063ED">
        <w:fldChar w:fldCharType="begin"/>
      </w:r>
      <w:r w:rsidR="009B70AD" w:rsidRPr="006063ED">
        <w:instrText xml:space="preserve"> REF _Ref61527344 \n \h </w:instrText>
      </w:r>
      <w:r w:rsidR="009B70AD" w:rsidRPr="006063ED">
        <w:fldChar w:fldCharType="separate"/>
      </w:r>
      <w:r w:rsidR="001E7664">
        <w:t>2.1</w:t>
      </w:r>
      <w:r w:rsidR="009B70AD" w:rsidRPr="006063ED">
        <w:fldChar w:fldCharType="end"/>
      </w:r>
      <w:r w:rsidRPr="006063ED">
        <w:t>)</w:t>
      </w:r>
      <w:r w:rsidR="00870A20">
        <w:t>. In addition, biological samples that may contain GMO will be handled in the same manner. These practices</w:t>
      </w:r>
      <w:r w:rsidR="00044831" w:rsidRPr="006063ED">
        <w:t xml:space="preserve"> </w:t>
      </w:r>
      <w:r w:rsidR="00E54946" w:rsidRPr="006063ED">
        <w:t>will</w:t>
      </w:r>
      <w:r w:rsidR="00044831" w:rsidRPr="006063ED">
        <w:t xml:space="preserve"> lower the </w:t>
      </w:r>
      <w:r w:rsidR="007E659E" w:rsidRPr="006063ED">
        <w:t>lik</w:t>
      </w:r>
      <w:r w:rsidR="00CA69ED" w:rsidRPr="006063ED">
        <w:t>e</w:t>
      </w:r>
      <w:r w:rsidR="007E659E" w:rsidRPr="006063ED">
        <w:t xml:space="preserve">lihood </w:t>
      </w:r>
      <w:r w:rsidR="00044831" w:rsidRPr="006063ED">
        <w:t>of unintended dispersal of the GMOs.</w:t>
      </w:r>
    </w:p>
    <w:p w14:paraId="6308690B" w14:textId="0AEDC19D" w:rsidR="00F75805" w:rsidRPr="00F75805" w:rsidRDefault="00025D9B" w:rsidP="00F75805">
      <w:pPr>
        <w:pStyle w:val="RARMPnumberedparagraphs"/>
        <w:rPr>
          <w:b/>
        </w:rPr>
      </w:pPr>
      <w:r>
        <w:lastRenderedPageBreak/>
        <w:t xml:space="preserve">Antiviral disinfectants </w:t>
      </w:r>
      <w:r w:rsidR="00893BA2">
        <w:t>would</w:t>
      </w:r>
      <w:r w:rsidR="00443A4F">
        <w:t xml:space="preserve"> be used</w:t>
      </w:r>
      <w:r>
        <w:t xml:space="preserve"> </w:t>
      </w:r>
      <w:r w:rsidR="00093E9F">
        <w:t xml:space="preserve">for </w:t>
      </w:r>
      <w:r w:rsidR="00FD401C">
        <w:t xml:space="preserve">decontamination and disinfection after administration of the </w:t>
      </w:r>
      <w:r w:rsidR="00E0724A">
        <w:t>GMO</w:t>
      </w:r>
      <w:r w:rsidR="00FD401C">
        <w:t xml:space="preserve"> or </w:t>
      </w:r>
      <w:r w:rsidR="00CD67E0">
        <w:t xml:space="preserve">in the case of accidental spills during the supply of the </w:t>
      </w:r>
      <w:r w:rsidR="00870A20">
        <w:t>GMO</w:t>
      </w:r>
      <w:r w:rsidR="00CD67E0">
        <w:t>.</w:t>
      </w:r>
    </w:p>
    <w:p w14:paraId="51F952A7" w14:textId="7844972E" w:rsidR="00D8518F" w:rsidRDefault="00D8518F" w:rsidP="00D8518F">
      <w:pPr>
        <w:pStyle w:val="RARMPnumberedparagraphs"/>
      </w:pPr>
      <w:r w:rsidRPr="00D8518F">
        <w:t xml:space="preserve">The import, transport and storage procedures </w:t>
      </w:r>
      <w:r w:rsidR="00466A55">
        <w:t>discussed above</w:t>
      </w:r>
      <w:r w:rsidRPr="00D8518F">
        <w:t xml:space="preserve"> </w:t>
      </w:r>
      <w:r w:rsidR="00893BA2">
        <w:t>would</w:t>
      </w:r>
      <w:r w:rsidRPr="00D8518F">
        <w:t xml:space="preserve"> mitigate exposure </w:t>
      </w:r>
      <w:r w:rsidR="00093E9F">
        <w:t xml:space="preserve">occurring </w:t>
      </w:r>
      <w:proofErr w:type="gramStart"/>
      <w:r w:rsidR="00093E9F">
        <w:t>as a result of</w:t>
      </w:r>
      <w:proofErr w:type="gramEnd"/>
      <w:r w:rsidRPr="00D8518F">
        <w:t xml:space="preserve"> spills of the GMO during these dealings. </w:t>
      </w:r>
    </w:p>
    <w:p w14:paraId="7B2E6340" w14:textId="55B3B426" w:rsidR="003D2B44" w:rsidRPr="00766B37" w:rsidRDefault="00A359B9" w:rsidP="00766B37">
      <w:pPr>
        <w:pStyle w:val="RARMPnumberedparagraphs"/>
        <w:numPr>
          <w:ilvl w:val="0"/>
          <w:numId w:val="0"/>
        </w:numPr>
        <w:rPr>
          <w:i/>
        </w:rPr>
      </w:pPr>
      <w:r w:rsidRPr="003D2B44">
        <w:rPr>
          <w:i/>
        </w:rPr>
        <w:t>Exposure during disposal of the GMO</w:t>
      </w:r>
    </w:p>
    <w:p w14:paraId="50ABA115" w14:textId="7945FC9C" w:rsidR="003D2B44" w:rsidRDefault="003D2B44" w:rsidP="003D2B44">
      <w:pPr>
        <w:pStyle w:val="RARMPnumberedparagraphs"/>
      </w:pPr>
      <w:r w:rsidRPr="003D2B44">
        <w:t xml:space="preserve">Individuals may be inadvertently exposed to GMOs while disposing of used, expired, or unused vials of </w:t>
      </w:r>
      <w:r>
        <w:t xml:space="preserve">the </w:t>
      </w:r>
      <w:r w:rsidR="00870A20">
        <w:t>GMO</w:t>
      </w:r>
      <w:r w:rsidR="001F7761">
        <w:t>. The two</w:t>
      </w:r>
      <w:r w:rsidRPr="003D2B44">
        <w:t xml:space="preserve"> locations where this </w:t>
      </w:r>
      <w:r>
        <w:t>is most likely to occur are at:</w:t>
      </w:r>
    </w:p>
    <w:p w14:paraId="12AD380F" w14:textId="26D1BCE6" w:rsidR="003D2B44" w:rsidRDefault="00870A20" w:rsidP="00B32374">
      <w:pPr>
        <w:pStyle w:val="RARMPnumberedparagraphs"/>
        <w:numPr>
          <w:ilvl w:val="0"/>
          <w:numId w:val="40"/>
        </w:numPr>
      </w:pPr>
      <w:r>
        <w:t>locations where</w:t>
      </w:r>
      <w:r w:rsidR="003D2B44" w:rsidRPr="003D2B44">
        <w:t xml:space="preserve"> stocks of </w:t>
      </w:r>
      <w:r w:rsidR="003D2B44">
        <w:t>the GM</w:t>
      </w:r>
      <w:r w:rsidR="00A54045">
        <w:t>O</w:t>
      </w:r>
      <w:r w:rsidR="003D2B44" w:rsidRPr="003D2B44">
        <w:t xml:space="preserve"> are </w:t>
      </w:r>
      <w:proofErr w:type="gramStart"/>
      <w:r w:rsidR="006943A7">
        <w:t>stored</w:t>
      </w:r>
      <w:r w:rsidR="00275855">
        <w:t>;</w:t>
      </w:r>
      <w:proofErr w:type="gramEnd"/>
      <w:r w:rsidR="003D2B44" w:rsidRPr="003D2B44">
        <w:t xml:space="preserve"> </w:t>
      </w:r>
    </w:p>
    <w:p w14:paraId="60198A23" w14:textId="1AB5AC54" w:rsidR="00656808" w:rsidRPr="00656808" w:rsidRDefault="003D2B44" w:rsidP="00B32374">
      <w:pPr>
        <w:pStyle w:val="RARMPnumberedparagraphs"/>
        <w:numPr>
          <w:ilvl w:val="0"/>
          <w:numId w:val="40"/>
        </w:numPr>
      </w:pPr>
      <w:r w:rsidRPr="003D2B44">
        <w:t xml:space="preserve">locations where </w:t>
      </w:r>
      <w:r>
        <w:t>the GM</w:t>
      </w:r>
      <w:r w:rsidR="00A54045">
        <w:t>O</w:t>
      </w:r>
      <w:r>
        <w:t xml:space="preserve"> </w:t>
      </w:r>
      <w:r w:rsidRPr="003D2B44">
        <w:t xml:space="preserve">is administered. </w:t>
      </w:r>
      <w:r w:rsidR="00766B37" w:rsidRPr="00766B37">
        <w:t xml:space="preserve"> </w:t>
      </w:r>
    </w:p>
    <w:p w14:paraId="50C5972C" w14:textId="7DCA046C" w:rsidR="000D7987" w:rsidRPr="000D7987" w:rsidRDefault="00B57742" w:rsidP="00EF5934">
      <w:pPr>
        <w:pStyle w:val="RARMPnumberedparagraphs"/>
      </w:pPr>
      <w:r>
        <w:t xml:space="preserve">As </w:t>
      </w:r>
      <w:r w:rsidRPr="00B57742">
        <w:t>discussed in</w:t>
      </w:r>
      <w:r w:rsidR="005F591C">
        <w:t xml:space="preserve"> </w:t>
      </w:r>
      <w:r w:rsidR="005F591C" w:rsidRPr="00472456">
        <w:fldChar w:fldCharType="begin"/>
      </w:r>
      <w:r w:rsidR="005F591C" w:rsidRPr="00472456">
        <w:instrText xml:space="preserve"> REF _Ref57107670 \n \h </w:instrText>
      </w:r>
      <w:r w:rsidR="00472456">
        <w:instrText xml:space="preserve"> \* MERGEFORMAT </w:instrText>
      </w:r>
      <w:r w:rsidR="005F591C" w:rsidRPr="00472456">
        <w:fldChar w:fldCharType="separate"/>
      </w:r>
      <w:r w:rsidR="001E7664">
        <w:t>Chapter 1</w:t>
      </w:r>
      <w:r w:rsidR="005F591C" w:rsidRPr="00472456">
        <w:fldChar w:fldCharType="end"/>
      </w:r>
      <w:r w:rsidR="005F591C" w:rsidRPr="00472456">
        <w:t xml:space="preserve">, Section </w:t>
      </w:r>
      <w:r w:rsidR="005F591C" w:rsidRPr="00472456">
        <w:fldChar w:fldCharType="begin"/>
      </w:r>
      <w:r w:rsidR="005F591C" w:rsidRPr="00472456">
        <w:instrText xml:space="preserve"> REF _Ref57107659 \n \h </w:instrText>
      </w:r>
      <w:r w:rsidR="00472456">
        <w:instrText xml:space="preserve"> \* MERGEFORMAT </w:instrText>
      </w:r>
      <w:r w:rsidR="005F591C" w:rsidRPr="00472456">
        <w:fldChar w:fldCharType="separate"/>
      </w:r>
      <w:r w:rsidR="001E7664">
        <w:t>2.1</w:t>
      </w:r>
      <w:r w:rsidR="005F591C" w:rsidRPr="00472456">
        <w:fldChar w:fldCharType="end"/>
      </w:r>
      <w:r w:rsidR="008B6644" w:rsidRPr="00B57742">
        <w:t>, unused</w:t>
      </w:r>
      <w:r w:rsidR="008B6644">
        <w:t xml:space="preserve"> and expired vials of the GMO</w:t>
      </w:r>
      <w:r w:rsidR="00093E9F">
        <w:t>,</w:t>
      </w:r>
      <w:r w:rsidR="008B6644">
        <w:t xml:space="preserve"> as well as the vials with residual GMO, syringes and waste contaminated with the GMO </w:t>
      </w:r>
      <w:r w:rsidR="00893BA2">
        <w:t>would</w:t>
      </w:r>
      <w:r w:rsidR="008B6644">
        <w:t xml:space="preserve"> be treated as clinical/medical waste and</w:t>
      </w:r>
      <w:r w:rsidR="008B6644" w:rsidRPr="000D7987">
        <w:rPr>
          <w:rFonts w:cs="Calibri"/>
          <w:szCs w:val="22"/>
        </w:rPr>
        <w:t xml:space="preserve"> disposed of in accordance with the </w:t>
      </w:r>
      <w:r w:rsidR="00BB0019" w:rsidRPr="000D7987">
        <w:rPr>
          <w:rFonts w:cs="Calibri"/>
          <w:szCs w:val="22"/>
        </w:rPr>
        <w:t xml:space="preserve">waste disposal </w:t>
      </w:r>
      <w:r w:rsidR="008B6644" w:rsidRPr="000D7987">
        <w:rPr>
          <w:rFonts w:cs="Calibri"/>
          <w:szCs w:val="22"/>
        </w:rPr>
        <w:t>methods approved by the Environmental Protection Agency or Health Departm</w:t>
      </w:r>
      <w:r w:rsidR="00AE4706" w:rsidRPr="000D7987">
        <w:rPr>
          <w:rFonts w:cs="Calibri"/>
          <w:szCs w:val="22"/>
        </w:rPr>
        <w:t xml:space="preserve">ent in </w:t>
      </w:r>
      <w:r w:rsidR="007E659E" w:rsidRPr="000D7987">
        <w:rPr>
          <w:rFonts w:cs="Calibri"/>
          <w:szCs w:val="22"/>
        </w:rPr>
        <w:t xml:space="preserve">the relevant </w:t>
      </w:r>
      <w:r w:rsidR="00AE4706" w:rsidRPr="000D7987">
        <w:rPr>
          <w:rFonts w:cs="Calibri"/>
          <w:szCs w:val="22"/>
        </w:rPr>
        <w:t>State or Territory</w:t>
      </w:r>
      <w:r w:rsidR="000840A6" w:rsidRPr="000D7987">
        <w:rPr>
          <w:rFonts w:cs="Calibri"/>
          <w:szCs w:val="22"/>
        </w:rPr>
        <w:t xml:space="preserve"> </w:t>
      </w:r>
      <w:r w:rsidR="000840A6" w:rsidRPr="000D7987">
        <w:rPr>
          <w:rFonts w:cs="Calibri"/>
          <w:szCs w:val="22"/>
        </w:rPr>
        <w:fldChar w:fldCharType="begin">
          <w:fldData xml:space="preserve">PEVuZE5vdGU+PENpdGU+PEF1dGhvcj5BQ1Q8L0F1dGhvcj48WWVhcj4yMDE3PC9ZZWFyPjxSZWNO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PjxBdXRob3I+TlNXPC9BdXRob3I+PFllYXI+MjAxODwvWWVhcj48UmVjTnVtPjE0MzwvUmVjTnVt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PjIwMTk8L1llYXI+PFJlY051bT4xNDU8L1JlY051bT48cmVjb3JkPjxyZWMtbnVtYmVyPjE0NTwv
cmVjLW51bWJlcj48Zm9yZWlnbi1rZXlzPjxrZXkgYXBwPSJFTiIgZGItaWQ9InZlcndlMmZ4ajVm
ZXY3ZXBmejh4dGR2ZXowMjVmZXNlemUweiIgdGltZXN0YW1wPSIxNzMzMjc1MTE3Ij4xNDU8L2tl
eT48L2ZvcmVpZ24ta2V5cz48cmVmLXR5cGUgbmFtZT0iV2ViIFBhZ2UiPjEyPC9yZWYtdHlwZT48
Y29udHJpYnV0b3JzPjxhdXRob3JzPjxhdXRob3I+UUxELDwvYXV0aG9yPjwvYXV0aG9ycz48L2Nv
bnRyaWJ1dG9ycz48dGl0bGVzPjx0aXRsZT5DbGluaWNhbCBhbmQgcmVsYXRlZCB3YXN0ZTwvdGl0
bGU+PC90aXRsZXM+PHZvbHVtZT4yMDIwPC92b2x1bWU+PG51bWJlcj5EZWNlbWJlciAyMDIwPC9u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PC9BdXRob3I+PFllYXI+MjAyMDwvWWVhcj48UmVjTnVtPjE0NjwvUmVjTnVtPjxyZWNvcmQ+PHJl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</w:fldData>
        </w:fldChar>
      </w:r>
      <w:r w:rsidR="00824706">
        <w:rPr>
          <w:rFonts w:cs="Calibri"/>
          <w:szCs w:val="22"/>
        </w:rPr>
        <w:instrText xml:space="preserve"> ADDIN EN.CITE </w:instrText>
      </w:r>
      <w:r w:rsidR="00824706">
        <w:rPr>
          <w:rFonts w:cs="Calibri"/>
          <w:szCs w:val="22"/>
        </w:rPr>
        <w:fldChar w:fldCharType="begin">
          <w:fldData xml:space="preserve">PEVuZE5vdGU+PENpdGU+PEF1dGhvcj5BQ1Q8L0F1dGhvcj48WWVhcj4yMDE3PC9ZZWFyPjxSZWNO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PjxBdXRob3I+TlNXPC9BdXRob3I+PFllYXI+MjAxODwvWWVhcj48UmVjTnVtPjE0MzwvUmVjTnVt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PjIwMTk8L1llYXI+PFJlY051bT4xNDU8L1JlY051bT48cmVjb3JkPjxyZWMtbnVtYmVyPjE0NTwv
cmVjLW51bWJlcj48Zm9yZWlnbi1rZXlzPjxrZXkgYXBwPSJFTiIgZGItaWQ9InZlcndlMmZ4ajVm
ZXY3ZXBmejh4dGR2ZXowMjVmZXNlemUweiIgdGltZXN0YW1wPSIxNzMzMjc1MTE3Ij4xNDU8L2tl
eT48L2ZvcmVpZ24ta2V5cz48cmVmLXR5cGUgbmFtZT0iV2ViIFBhZ2UiPjEyPC9yZWYtdHlwZT48
Y29udHJpYnV0b3JzPjxhdXRob3JzPjxhdXRob3I+UUxELDwvYXV0aG9yPjwvYXV0aG9ycz48L2Nv
bnRyaWJ1dG9ycz48dGl0bGVzPjx0aXRsZT5DbGluaWNhbCBhbmQgcmVsYXRlZCB3YXN0ZTwvdGl0
bGU+PC90aXRsZXM+PHZvbHVtZT4yMDIwPC92b2x1bWU+PG51bWJlcj5EZWNlbWJlciAyMDIwPC9u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PC9BdXRob3I+PFllYXI+MjAyMDwvWWVhcj48UmVjTnVtPjE0NjwvUmVjTnVtPjxyZWNvcmQ+PHJl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0840A6" w:rsidRPr="000D7987">
        <w:rPr>
          <w:rFonts w:cs="Calibri"/>
          <w:szCs w:val="22"/>
        </w:rPr>
      </w:r>
      <w:r w:rsidR="000840A6" w:rsidRPr="000D7987">
        <w:rPr>
          <w:rFonts w:cs="Calibri"/>
          <w:szCs w:val="22"/>
        </w:rPr>
        <w:fldChar w:fldCharType="separate"/>
      </w:r>
      <w:r w:rsidR="004C52BE" w:rsidRPr="000D7987">
        <w:rPr>
          <w:rFonts w:cs="Calibri"/>
          <w:noProof/>
          <w:szCs w:val="22"/>
        </w:rPr>
        <w:t>(</w:t>
      </w:r>
      <w:hyperlink w:anchor="_ENREF_82" w:tooltip="TAS, 2007 #147" w:history="1">
        <w:r w:rsidR="00541DD2" w:rsidRPr="000D7987">
          <w:rPr>
            <w:rFonts w:cs="Calibri"/>
            <w:noProof/>
            <w:szCs w:val="22"/>
          </w:rPr>
          <w:t>TAS, 2007</w:t>
        </w:r>
      </w:hyperlink>
      <w:r w:rsidR="004C52BE" w:rsidRPr="000D7987">
        <w:rPr>
          <w:rFonts w:cs="Calibri"/>
          <w:noProof/>
          <w:szCs w:val="22"/>
        </w:rPr>
        <w:t xml:space="preserve">; </w:t>
      </w:r>
      <w:hyperlink w:anchor="_ENREF_59" w:tooltip="NT, 2014 #144" w:history="1">
        <w:r w:rsidR="00541DD2" w:rsidRPr="000D7987">
          <w:rPr>
            <w:rFonts w:cs="Calibri"/>
            <w:noProof/>
            <w:szCs w:val="22"/>
          </w:rPr>
          <w:t>NT, 2014</w:t>
        </w:r>
      </w:hyperlink>
      <w:r w:rsidR="004C52BE" w:rsidRPr="000D7987">
        <w:rPr>
          <w:rFonts w:cs="Calibri"/>
          <w:noProof/>
          <w:szCs w:val="22"/>
        </w:rPr>
        <w:t xml:space="preserve">; </w:t>
      </w:r>
      <w:hyperlink w:anchor="_ENREF_89" w:tooltip="WA, 2016 #149" w:history="1">
        <w:r w:rsidR="00541DD2" w:rsidRPr="000D7987">
          <w:rPr>
            <w:rFonts w:cs="Calibri"/>
            <w:noProof/>
            <w:szCs w:val="22"/>
          </w:rPr>
          <w:t>WA, 2016</w:t>
        </w:r>
      </w:hyperlink>
      <w:r w:rsidR="004C52BE" w:rsidRPr="000D7987">
        <w:rPr>
          <w:rFonts w:cs="Calibri"/>
          <w:noProof/>
          <w:szCs w:val="22"/>
        </w:rPr>
        <w:t xml:space="preserve">; </w:t>
      </w:r>
      <w:hyperlink w:anchor="_ENREF_2" w:tooltip="ACT, 2017 #142" w:history="1">
        <w:r w:rsidR="00541DD2" w:rsidRPr="000D7987">
          <w:rPr>
            <w:rFonts w:cs="Calibri"/>
            <w:noProof/>
            <w:szCs w:val="22"/>
          </w:rPr>
          <w:t>ACT, 2017</w:t>
        </w:r>
      </w:hyperlink>
      <w:r w:rsidR="004C52BE" w:rsidRPr="000D7987">
        <w:rPr>
          <w:rFonts w:cs="Calibri"/>
          <w:noProof/>
          <w:szCs w:val="22"/>
        </w:rPr>
        <w:t xml:space="preserve">; </w:t>
      </w:r>
      <w:hyperlink w:anchor="_ENREF_58" w:tooltip="NSW, 2018 #143" w:history="1">
        <w:r w:rsidR="00541DD2" w:rsidRPr="000D7987">
          <w:rPr>
            <w:rFonts w:cs="Calibri"/>
            <w:noProof/>
            <w:szCs w:val="22"/>
          </w:rPr>
          <w:t>NSW, 2018</w:t>
        </w:r>
      </w:hyperlink>
      <w:r w:rsidR="004C52BE" w:rsidRPr="000D7987">
        <w:rPr>
          <w:rFonts w:cs="Calibri"/>
          <w:noProof/>
          <w:szCs w:val="22"/>
        </w:rPr>
        <w:t xml:space="preserve">; </w:t>
      </w:r>
      <w:hyperlink w:anchor="_ENREF_64" w:tooltip="QLD, 2019 #145" w:history="1">
        <w:r w:rsidR="00541DD2" w:rsidRPr="000D7987">
          <w:rPr>
            <w:rFonts w:cs="Calibri"/>
            <w:noProof/>
            <w:szCs w:val="22"/>
          </w:rPr>
          <w:t>QLD, 2019</w:t>
        </w:r>
      </w:hyperlink>
      <w:r w:rsidR="004C52BE" w:rsidRPr="000D7987">
        <w:rPr>
          <w:rFonts w:cs="Calibri"/>
          <w:noProof/>
          <w:szCs w:val="22"/>
        </w:rPr>
        <w:t xml:space="preserve">; </w:t>
      </w:r>
      <w:hyperlink w:anchor="_ENREF_72" w:tooltip="SA, 2020 #146" w:history="1">
        <w:r w:rsidR="00541DD2" w:rsidRPr="000D7987">
          <w:rPr>
            <w:rFonts w:cs="Calibri"/>
            <w:noProof/>
            <w:szCs w:val="22"/>
          </w:rPr>
          <w:t>SA, 2020</w:t>
        </w:r>
      </w:hyperlink>
      <w:r w:rsidR="004C52BE" w:rsidRPr="000D7987">
        <w:rPr>
          <w:rFonts w:cs="Calibri"/>
          <w:noProof/>
          <w:szCs w:val="22"/>
        </w:rPr>
        <w:t xml:space="preserve">; </w:t>
      </w:r>
      <w:hyperlink w:anchor="_ENREF_88" w:tooltip="VIC, 2020 #148" w:history="1">
        <w:r w:rsidR="00541DD2" w:rsidRPr="000D7987">
          <w:rPr>
            <w:rFonts w:cs="Calibri"/>
            <w:noProof/>
            <w:szCs w:val="22"/>
          </w:rPr>
          <w:t>VIC, 2020</w:t>
        </w:r>
      </w:hyperlink>
      <w:r w:rsidR="004C52BE" w:rsidRPr="000D7987">
        <w:rPr>
          <w:rFonts w:cs="Calibri"/>
          <w:noProof/>
          <w:szCs w:val="22"/>
        </w:rPr>
        <w:t>)</w:t>
      </w:r>
      <w:r w:rsidR="000840A6" w:rsidRPr="000D7987">
        <w:rPr>
          <w:rFonts w:cs="Calibri"/>
          <w:szCs w:val="22"/>
        </w:rPr>
        <w:fldChar w:fldCharType="end"/>
      </w:r>
      <w:r w:rsidR="008B6644" w:rsidRPr="000D7987">
        <w:rPr>
          <w:rFonts w:cs="Calibri"/>
          <w:szCs w:val="22"/>
        </w:rPr>
        <w:t xml:space="preserve">. </w:t>
      </w:r>
      <w:r w:rsidR="007E659E" w:rsidRPr="000D7987">
        <w:rPr>
          <w:rFonts w:cs="Calibri"/>
          <w:szCs w:val="22"/>
        </w:rPr>
        <w:t xml:space="preserve">Adherence </w:t>
      </w:r>
      <w:r w:rsidR="00093E9F">
        <w:rPr>
          <w:rFonts w:cs="Calibri"/>
          <w:szCs w:val="22"/>
        </w:rPr>
        <w:t>to</w:t>
      </w:r>
      <w:r w:rsidR="00093E9F" w:rsidRPr="000D7987">
        <w:rPr>
          <w:rFonts w:cs="Calibri"/>
          <w:szCs w:val="22"/>
        </w:rPr>
        <w:t xml:space="preserve"> </w:t>
      </w:r>
      <w:r w:rsidR="007E659E" w:rsidRPr="000D7987">
        <w:rPr>
          <w:rFonts w:cs="Calibri"/>
          <w:szCs w:val="22"/>
        </w:rPr>
        <w:t xml:space="preserve">these procedures </w:t>
      </w:r>
      <w:r w:rsidR="00893BA2" w:rsidRPr="000D7987">
        <w:rPr>
          <w:rFonts w:cs="Calibri"/>
          <w:szCs w:val="22"/>
        </w:rPr>
        <w:t>would</w:t>
      </w:r>
      <w:r w:rsidR="0050231E" w:rsidRPr="000D7987">
        <w:rPr>
          <w:rFonts w:cs="Calibri"/>
          <w:szCs w:val="22"/>
        </w:rPr>
        <w:t xml:space="preserve"> reduce the </w:t>
      </w:r>
      <w:r w:rsidR="007E659E" w:rsidRPr="000D7987">
        <w:rPr>
          <w:rFonts w:cs="Calibri"/>
          <w:szCs w:val="22"/>
        </w:rPr>
        <w:t xml:space="preserve">likelihood of </w:t>
      </w:r>
      <w:r w:rsidR="00B863E1" w:rsidRPr="000D7987">
        <w:rPr>
          <w:rFonts w:cs="Calibri"/>
          <w:szCs w:val="22"/>
        </w:rPr>
        <w:t xml:space="preserve">accidental </w:t>
      </w:r>
      <w:r w:rsidR="0050231E" w:rsidRPr="000D7987">
        <w:rPr>
          <w:rFonts w:cs="Calibri"/>
          <w:szCs w:val="22"/>
        </w:rPr>
        <w:t>exposure of people or animals to the GMO.</w:t>
      </w:r>
    </w:p>
    <w:p w14:paraId="27523D63" w14:textId="348AED7D" w:rsidR="0050231E" w:rsidRPr="009231A1" w:rsidRDefault="0050231E" w:rsidP="00EF5934">
      <w:pPr>
        <w:pStyle w:val="RARMPnumberedparagraphs"/>
      </w:pPr>
      <w:r>
        <w:t xml:space="preserve">Taken together, the disposal and decontamination procedures </w:t>
      </w:r>
      <w:r w:rsidR="0044635E">
        <w:t xml:space="preserve">discussed above </w:t>
      </w:r>
      <w:r w:rsidR="00893BA2">
        <w:t>would</w:t>
      </w:r>
      <w:r>
        <w:t xml:space="preserve"> minimise </w:t>
      </w:r>
      <w:r w:rsidR="0044635E">
        <w:t>likelihood of exposure</w:t>
      </w:r>
      <w:r>
        <w:t xml:space="preserve"> </w:t>
      </w:r>
      <w:r w:rsidR="0044635E">
        <w:t xml:space="preserve">that could be </w:t>
      </w:r>
      <w:r>
        <w:t>associated with conducting these dealings with the GMOs.</w:t>
      </w:r>
    </w:p>
    <w:p w14:paraId="5817B88A" w14:textId="7803B424" w:rsidR="00004F70" w:rsidRPr="001E3D65" w:rsidRDefault="00004F70" w:rsidP="00321D13">
      <w:pPr>
        <w:pStyle w:val="5RARMP"/>
      </w:pPr>
      <w:r w:rsidRPr="001E3D65">
        <w:t>Potential harm</w:t>
      </w:r>
    </w:p>
    <w:p w14:paraId="4AB0B274" w14:textId="28C8A0B2" w:rsidR="00BB0019" w:rsidRDefault="008C70CC" w:rsidP="00B06621">
      <w:pPr>
        <w:pStyle w:val="RARMPnumberedparagraphs"/>
      </w:pPr>
      <w:r>
        <w:t xml:space="preserve">If people </w:t>
      </w:r>
      <w:r w:rsidR="004C0731">
        <w:t xml:space="preserve">or animals </w:t>
      </w:r>
      <w:r>
        <w:t xml:space="preserve">are exposed to the GMOs, they could </w:t>
      </w:r>
      <w:r w:rsidR="00352E54">
        <w:t xml:space="preserve">develop </w:t>
      </w:r>
      <w:r>
        <w:t>flu-like symptoms</w:t>
      </w:r>
      <w:r w:rsidR="00CD67E0">
        <w:t>, eye infections</w:t>
      </w:r>
      <w:r>
        <w:t xml:space="preserve"> or local inflammation for a short period of time before the virus </w:t>
      </w:r>
      <w:r w:rsidR="004C0731">
        <w:t xml:space="preserve">is </w:t>
      </w:r>
      <w:r>
        <w:t xml:space="preserve">cleared by the immune system. </w:t>
      </w:r>
      <w:r w:rsidR="0050231E">
        <w:t xml:space="preserve">It is </w:t>
      </w:r>
      <w:r w:rsidR="00381257">
        <w:t>plausible</w:t>
      </w:r>
      <w:r w:rsidR="00BB0019">
        <w:t xml:space="preserve"> that exposed people </w:t>
      </w:r>
      <w:r w:rsidR="004C0731">
        <w:t xml:space="preserve">or animals </w:t>
      </w:r>
      <w:r w:rsidR="00CD67E0">
        <w:t>could</w:t>
      </w:r>
      <w:r w:rsidR="00BB0019">
        <w:t xml:space="preserve"> experience </w:t>
      </w:r>
      <w:r w:rsidR="000B45FA">
        <w:t xml:space="preserve">an </w:t>
      </w:r>
      <w:r w:rsidR="002223AA">
        <w:t>adverse immune response</w:t>
      </w:r>
      <w:r w:rsidR="00CD67E0">
        <w:t xml:space="preserve"> or disease. </w:t>
      </w:r>
    </w:p>
    <w:p w14:paraId="73F3818A" w14:textId="21788681" w:rsidR="00DA404C" w:rsidRDefault="006F1E79" w:rsidP="00DA404C">
      <w:pPr>
        <w:pStyle w:val="RARMPnumberedparagraphs"/>
      </w:pPr>
      <w:r>
        <w:t>T</w:t>
      </w:r>
      <w:r w:rsidR="001E3D65">
        <w:t xml:space="preserve">he GMO is </w:t>
      </w:r>
      <w:r w:rsidR="00352E54">
        <w:t>un</w:t>
      </w:r>
      <w:r w:rsidR="005E2376">
        <w:t>likely to replicate in non-tumour cells</w:t>
      </w:r>
      <w:r w:rsidR="001E3D65">
        <w:t xml:space="preserve"> to produce further viral particles </w:t>
      </w:r>
      <w:r w:rsidR="00352E54">
        <w:t xml:space="preserve">which </w:t>
      </w:r>
      <w:r w:rsidR="00E90865">
        <w:t>are</w:t>
      </w:r>
      <w:r w:rsidR="00352E54">
        <w:t xml:space="preserve"> required </w:t>
      </w:r>
      <w:r w:rsidR="001E3D65">
        <w:t xml:space="preserve">to sustain an infection. In addition, any reactions to </w:t>
      </w:r>
      <w:r w:rsidR="005E2376">
        <w:t>CD40L</w:t>
      </w:r>
      <w:r w:rsidR="001E3D65">
        <w:t xml:space="preserve"> </w:t>
      </w:r>
      <w:r w:rsidR="00893BA2">
        <w:t>would</w:t>
      </w:r>
      <w:r w:rsidR="001E3D65">
        <w:t xml:space="preserve"> be transient and </w:t>
      </w:r>
      <w:r w:rsidR="002223AA">
        <w:t xml:space="preserve">the GMO </w:t>
      </w:r>
      <w:r w:rsidR="00893BA2">
        <w:t>would</w:t>
      </w:r>
      <w:r w:rsidR="001E3D65">
        <w:t xml:space="preserve"> be cleared by the immune system.</w:t>
      </w:r>
      <w:r w:rsidR="0050231E">
        <w:t xml:space="preserve"> </w:t>
      </w:r>
      <w:r w:rsidR="00DA404C">
        <w:t xml:space="preserve">The minimal exposure and transient nature of infection </w:t>
      </w:r>
      <w:r w:rsidR="00893BA2">
        <w:t>would</w:t>
      </w:r>
      <w:r w:rsidR="00DA404C">
        <w:t xml:space="preserve"> be expected to result in very mild or negligible symptoms and </w:t>
      </w:r>
      <w:r w:rsidR="00893BA2">
        <w:t>would</w:t>
      </w:r>
      <w:r w:rsidR="00DA404C">
        <w:t xml:space="preserve"> also minimise the potential for an adverse immune response to the </w:t>
      </w:r>
      <w:r w:rsidR="00352E54">
        <w:t>GMO</w:t>
      </w:r>
      <w:r w:rsidR="00DA404C">
        <w:t xml:space="preserve">. Therefore, exposure to the GMO is not expected to result in an infection and </w:t>
      </w:r>
      <w:r w:rsidR="00893BA2">
        <w:t>would</w:t>
      </w:r>
      <w:r w:rsidR="00DA404C">
        <w:t xml:space="preserve"> not result in an increased disease burden in humans or animals.</w:t>
      </w:r>
    </w:p>
    <w:p w14:paraId="6C32B6E8" w14:textId="354F1ECB" w:rsidR="00EA641C" w:rsidRDefault="00C60788" w:rsidP="00EE6796">
      <w:pPr>
        <w:pStyle w:val="RARMPnumberedparagraphs"/>
      </w:pPr>
      <w:r w:rsidRPr="002223AA">
        <w:t xml:space="preserve">Increased </w:t>
      </w:r>
      <w:r w:rsidR="005E2376">
        <w:t>CD40L</w:t>
      </w:r>
      <w:r w:rsidRPr="002223AA">
        <w:t xml:space="preserve"> in the host is </w:t>
      </w:r>
      <w:r>
        <w:t xml:space="preserve">highly </w:t>
      </w:r>
      <w:r w:rsidRPr="002223AA">
        <w:rPr>
          <w:rFonts w:cs="Calibri"/>
        </w:rPr>
        <w:t xml:space="preserve">unlikely to result in the production of novel toxic or allergenic compounds. The genome of the GMO including the introduced genes has been fully sequenced. </w:t>
      </w:r>
      <w:r w:rsidR="00653F7F">
        <w:rPr>
          <w:rFonts w:cs="Calibri"/>
        </w:rPr>
        <w:t>The introduced gene is expected to facilitate clearance of the GMO</w:t>
      </w:r>
      <w:r>
        <w:rPr>
          <w:rFonts w:cs="Calibri"/>
        </w:rPr>
        <w:t>.</w:t>
      </w:r>
      <w:r w:rsidRPr="003D2B44">
        <w:t xml:space="preserve"> </w:t>
      </w:r>
    </w:p>
    <w:p w14:paraId="09748D07" w14:textId="77777777" w:rsidR="00A543DA" w:rsidRDefault="00A543DA" w:rsidP="00A543DA">
      <w:pPr>
        <w:pStyle w:val="RARMPnumberedparagraphs"/>
        <w:rPr>
          <w:rFonts w:cs="Calibri"/>
        </w:rPr>
      </w:pPr>
      <w:r>
        <w:rPr>
          <w:rFonts w:cs="Calibri"/>
        </w:rPr>
        <w:t xml:space="preserve">The GMO encodes human CD40L which is already present in the human population. Transfer of this genetic material into wild </w:t>
      </w:r>
      <w:proofErr w:type="spellStart"/>
      <w:r>
        <w:rPr>
          <w:rFonts w:cs="Calibri"/>
        </w:rPr>
        <w:t>HAdVs</w:t>
      </w:r>
      <w:proofErr w:type="spellEnd"/>
      <w:r>
        <w:rPr>
          <w:rFonts w:cs="Calibri"/>
        </w:rPr>
        <w:t xml:space="preserve"> would be expected to enhance an immune response against the </w:t>
      </w:r>
      <w:proofErr w:type="spellStart"/>
      <w:r>
        <w:rPr>
          <w:rFonts w:cs="Calibri"/>
        </w:rPr>
        <w:t>HAdV</w:t>
      </w:r>
      <w:proofErr w:type="spellEnd"/>
      <w:r>
        <w:rPr>
          <w:rFonts w:cs="Calibri"/>
        </w:rPr>
        <w:t xml:space="preserve"> and allow for more rapid clearance by the immune system. </w:t>
      </w:r>
    </w:p>
    <w:p w14:paraId="07E85E8B" w14:textId="22DDA0DF" w:rsidR="00A543DA" w:rsidRPr="00EE6796" w:rsidRDefault="00A543DA" w:rsidP="00A543DA">
      <w:pPr>
        <w:pStyle w:val="RARMPnumberedparagraphs"/>
      </w:pPr>
      <w:r>
        <w:rPr>
          <w:rFonts w:cs="Calibri"/>
        </w:rPr>
        <w:t xml:space="preserve">The modifications to E1A affect the ability of E1A to recruit the host cell replication machinery, therefore this genetic material is not expected to confer a selection advantage to wild type </w:t>
      </w:r>
      <w:proofErr w:type="spellStart"/>
      <w:r>
        <w:rPr>
          <w:rFonts w:cs="Calibri"/>
        </w:rPr>
        <w:t>HAdVs</w:t>
      </w:r>
      <w:proofErr w:type="spellEnd"/>
    </w:p>
    <w:p w14:paraId="6785523F" w14:textId="77777777" w:rsidR="00004F70" w:rsidRPr="00961290" w:rsidRDefault="00004F70" w:rsidP="00321D13">
      <w:pPr>
        <w:pStyle w:val="5RARMP"/>
      </w:pPr>
      <w:r w:rsidRPr="00961290">
        <w:t>Conclusion</w:t>
      </w:r>
    </w:p>
    <w:p w14:paraId="4DEBD943" w14:textId="76C68FE3" w:rsidR="00CC3DE2" w:rsidRPr="00B901C7" w:rsidRDefault="00004F70" w:rsidP="00CC3DE2">
      <w:pPr>
        <w:pStyle w:val="RARMPnumberedparagraphs"/>
      </w:pPr>
      <w:r w:rsidRPr="006404A8">
        <w:t xml:space="preserve">The potential for an unintentional </w:t>
      </w:r>
      <w:r>
        <w:t xml:space="preserve">exposure of people </w:t>
      </w:r>
      <w:r w:rsidR="008C70CC">
        <w:t xml:space="preserve">and animals </w:t>
      </w:r>
      <w:r>
        <w:t xml:space="preserve">to the GMO </w:t>
      </w:r>
      <w:r w:rsidR="00093E9F">
        <w:t xml:space="preserve">to cause harm </w:t>
      </w:r>
      <w:r w:rsidR="002731BC">
        <w:t>via a</w:t>
      </w:r>
      <w:r w:rsidR="008A21AC">
        <w:t xml:space="preserve"> serious adverse immune reaction</w:t>
      </w:r>
      <w:r>
        <w:t xml:space="preserve"> in humans</w:t>
      </w:r>
      <w:r w:rsidR="00FD5789">
        <w:t xml:space="preserve"> and animals</w:t>
      </w:r>
      <w:r w:rsidRPr="006404A8">
        <w:t xml:space="preserve"> is not identified as a risk that could be greater than negligible. </w:t>
      </w:r>
      <w:r w:rsidR="002731BC" w:rsidRPr="002731BC">
        <w:t>The main reasons are that</w:t>
      </w:r>
      <w:r w:rsidR="006943A7">
        <w:t xml:space="preserve"> that the GMO is not expected to infect or replicate in healthy people or animals</w:t>
      </w:r>
      <w:r w:rsidR="00D61929">
        <w:t xml:space="preserve">, and any infection resulting from potential exposure is expected to be </w:t>
      </w:r>
      <w:r w:rsidR="00D61929">
        <w:lastRenderedPageBreak/>
        <w:t>rapidly cleared and unlikely to cause disease</w:t>
      </w:r>
      <w:r w:rsidR="006943A7">
        <w:t>.</w:t>
      </w:r>
      <w:r w:rsidR="002731BC">
        <w:t xml:space="preserve"> </w:t>
      </w:r>
      <w:r w:rsidRPr="006404A8">
        <w:t xml:space="preserve">Therefore, </w:t>
      </w:r>
      <w:r w:rsidR="00781D9F">
        <w:t>this risk scenario</w:t>
      </w:r>
      <w:r w:rsidRPr="006404A8">
        <w:t xml:space="preserve"> does not warrant further </w:t>
      </w:r>
      <w:r>
        <w:t xml:space="preserve">detailed </w:t>
      </w:r>
      <w:r w:rsidRPr="006404A8">
        <w:t>assessment.</w:t>
      </w:r>
    </w:p>
    <w:p w14:paraId="2D68106E" w14:textId="77777777" w:rsidR="00FB7E35" w:rsidRPr="00AF4610" w:rsidRDefault="00FB7E35" w:rsidP="00321D13">
      <w:pPr>
        <w:pStyle w:val="4RARMP"/>
      </w:pPr>
      <w:r>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050"/>
        <w:gridCol w:w="3597"/>
        <w:gridCol w:w="4166"/>
      </w:tblGrid>
      <w:tr w:rsidR="00FB7E35" w:rsidRPr="00961290" w14:paraId="0B6285E5" w14:textId="77777777" w:rsidTr="002D4B12">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763" w:type="dxa"/>
            <w:gridSpan w:val="2"/>
            <w:tcBorders>
              <w:top w:val="single" w:sz="4" w:space="0" w:color="auto"/>
              <w:left w:val="single" w:sz="4" w:space="0" w:color="auto"/>
              <w:bottom w:val="single" w:sz="4" w:space="0" w:color="auto"/>
              <w:right w:val="single" w:sz="4" w:space="0" w:color="auto"/>
            </w:tcBorders>
            <w:vAlign w:val="center"/>
            <w:hideMark/>
          </w:tcPr>
          <w:p w14:paraId="38ED870B" w14:textId="3A8F1B9C" w:rsidR="00FB7E35" w:rsidRPr="008508E0" w:rsidRDefault="005A69F2" w:rsidP="005A69F2">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2D4B12" w:rsidRPr="00961290" w14:paraId="5FAA6C34" w14:textId="48614604" w:rsidTr="002D4B12">
        <w:trPr>
          <w:trHeight w:val="1623"/>
          <w:tblHeader/>
        </w:trPr>
        <w:tc>
          <w:tcPr>
            <w:tcW w:w="105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2D4B12" w:rsidRPr="00A92DE8" w:rsidRDefault="002D4B12"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763" w:type="dxa"/>
            <w:gridSpan w:val="2"/>
            <w:tcBorders>
              <w:top w:val="single" w:sz="4" w:space="0" w:color="auto"/>
              <w:left w:val="single" w:sz="4" w:space="0" w:color="auto"/>
              <w:bottom w:val="nil"/>
              <w:right w:val="single" w:sz="4" w:space="0" w:color="auto"/>
            </w:tcBorders>
            <w:hideMark/>
          </w:tcPr>
          <w:p w14:paraId="006D5DA1" w14:textId="0BB21A3F" w:rsidR="002D4B12" w:rsidRPr="00560F99" w:rsidRDefault="002D4B12" w:rsidP="00560F99">
            <w:pPr>
              <w:pStyle w:val="TableTextRARMP"/>
              <w:jc w:val="center"/>
              <w:rPr>
                <w:color w:val="000000" w:themeColor="text1"/>
                <w:sz w:val="22"/>
                <w:szCs w:val="22"/>
              </w:rPr>
            </w:pPr>
            <w:r w:rsidRPr="00560F99">
              <w:rPr>
                <w:color w:val="000000" w:themeColor="text1"/>
                <w:sz w:val="22"/>
                <w:szCs w:val="22"/>
              </w:rPr>
              <w:t>Exposure of other people</w:t>
            </w:r>
            <w:r>
              <w:rPr>
                <w:color w:val="000000" w:themeColor="text1"/>
                <w:sz w:val="22"/>
                <w:szCs w:val="22"/>
              </w:rPr>
              <w:t xml:space="preserve"> and animals</w:t>
            </w:r>
            <w:r w:rsidRPr="00560F99">
              <w:rPr>
                <w:color w:val="000000" w:themeColor="text1"/>
                <w:sz w:val="22"/>
                <w:szCs w:val="22"/>
              </w:rPr>
              <w:t xml:space="preserve"> to the GMO as mentioned in Risk Scenario 1</w:t>
            </w:r>
          </w:p>
          <w:p w14:paraId="7EAD9432" w14:textId="77777777" w:rsidR="002D4B12" w:rsidRPr="008508E0" w:rsidRDefault="002D4B12" w:rsidP="00560F99">
            <w:pPr>
              <w:pStyle w:val="TableTextRARMP"/>
              <w:jc w:val="center"/>
              <w:rPr>
                <w:color w:val="000000" w:themeColor="text1"/>
                <w:sz w:val="22"/>
                <w:szCs w:val="22"/>
              </w:rPr>
            </w:pPr>
            <w:r w:rsidRPr="008508E0">
              <w:rPr>
                <w:color w:val="000000" w:themeColor="text1"/>
                <w:sz w:val="22"/>
                <w:szCs w:val="22"/>
              </w:rPr>
              <w:sym w:font="Wingdings 3" w:char="F0C8"/>
            </w:r>
          </w:p>
          <w:p w14:paraId="641B3088" w14:textId="77777777" w:rsidR="002D4B12" w:rsidRPr="00560F99" w:rsidRDefault="002D4B12" w:rsidP="00560F99">
            <w:pPr>
              <w:pStyle w:val="TableTextRARMP"/>
              <w:jc w:val="center"/>
              <w:rPr>
                <w:color w:val="000000" w:themeColor="text1"/>
                <w:sz w:val="22"/>
                <w:szCs w:val="22"/>
              </w:rPr>
            </w:pPr>
            <w:r w:rsidRPr="00560F99">
              <w:rPr>
                <w:color w:val="000000" w:themeColor="text1"/>
                <w:sz w:val="22"/>
                <w:szCs w:val="22"/>
              </w:rPr>
              <w:t>Transduction of cells by GMO</w:t>
            </w:r>
          </w:p>
          <w:p w14:paraId="1DE8EF2F" w14:textId="7742276A" w:rsidR="002D4B12" w:rsidRPr="00560F99" w:rsidRDefault="002D4B12" w:rsidP="00560F99">
            <w:pPr>
              <w:pStyle w:val="TableTextRARMP"/>
              <w:jc w:val="center"/>
              <w:rPr>
                <w:color w:val="000000" w:themeColor="text1"/>
                <w:sz w:val="22"/>
                <w:szCs w:val="22"/>
              </w:rPr>
            </w:pPr>
            <w:r w:rsidRPr="008508E0">
              <w:rPr>
                <w:color w:val="000000" w:themeColor="text1"/>
                <w:sz w:val="22"/>
                <w:szCs w:val="22"/>
              </w:rPr>
              <w:sym w:font="Wingdings 3" w:char="F0C8"/>
            </w:r>
          </w:p>
          <w:p w14:paraId="0C2C906E" w14:textId="1449819A" w:rsidR="002D4B12" w:rsidRPr="00560F99" w:rsidRDefault="002D4B12" w:rsidP="00560F99">
            <w:pPr>
              <w:pStyle w:val="TableTextRARMP"/>
              <w:jc w:val="center"/>
              <w:rPr>
                <w:color w:val="000000" w:themeColor="text1"/>
                <w:sz w:val="22"/>
                <w:szCs w:val="22"/>
              </w:rPr>
            </w:pPr>
            <w:r w:rsidRPr="00560F99">
              <w:rPr>
                <w:color w:val="000000" w:themeColor="text1"/>
                <w:sz w:val="22"/>
                <w:szCs w:val="22"/>
              </w:rPr>
              <w:t>Tra</w:t>
            </w:r>
            <w:r>
              <w:rPr>
                <w:color w:val="000000" w:themeColor="text1"/>
                <w:sz w:val="22"/>
                <w:szCs w:val="22"/>
              </w:rPr>
              <w:t xml:space="preserve">nsduced cells co-infected with </w:t>
            </w:r>
            <w:proofErr w:type="spellStart"/>
            <w:r w:rsidRPr="00560F99">
              <w:rPr>
                <w:color w:val="000000" w:themeColor="text1"/>
                <w:sz w:val="22"/>
                <w:szCs w:val="22"/>
              </w:rPr>
              <w:t>AdV</w:t>
            </w:r>
            <w:proofErr w:type="spellEnd"/>
          </w:p>
          <w:p w14:paraId="56C7D7ED" w14:textId="5B7EEA8A" w:rsidR="002D4B12" w:rsidRPr="00560F99" w:rsidRDefault="002D4B12" w:rsidP="00560F99">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2D4B12" w:rsidRPr="00961290" w14:paraId="73A42CCD" w14:textId="77777777" w:rsidTr="002D4B12">
        <w:trPr>
          <w:trHeight w:val="461"/>
          <w:tblHeader/>
        </w:trPr>
        <w:tc>
          <w:tcPr>
            <w:tcW w:w="1050" w:type="dxa"/>
            <w:vMerge/>
            <w:tcBorders>
              <w:left w:val="single" w:sz="4" w:space="0" w:color="auto"/>
              <w:right w:val="single" w:sz="4" w:space="0" w:color="auto"/>
            </w:tcBorders>
            <w:shd w:val="clear" w:color="auto" w:fill="F2F2F2" w:themeFill="background1" w:themeFillShade="F2"/>
            <w:vAlign w:val="center"/>
          </w:tcPr>
          <w:p w14:paraId="61F65FF8" w14:textId="77777777" w:rsidR="002D4B12" w:rsidRPr="00A92DE8" w:rsidRDefault="002D4B12" w:rsidP="004B20AB">
            <w:pPr>
              <w:keepNext/>
              <w:spacing w:before="40" w:after="40"/>
              <w:ind w:right="-30"/>
              <w:rPr>
                <w:rFonts w:asciiTheme="minorHAnsi" w:hAnsiTheme="minorHAnsi" w:cstheme="minorHAnsi"/>
                <w:b/>
                <w:szCs w:val="22"/>
              </w:rPr>
            </w:pPr>
          </w:p>
        </w:tc>
        <w:tc>
          <w:tcPr>
            <w:tcW w:w="3597" w:type="dxa"/>
            <w:tcBorders>
              <w:top w:val="nil"/>
              <w:left w:val="single" w:sz="4" w:space="0" w:color="auto"/>
              <w:bottom w:val="nil"/>
              <w:right w:val="nil"/>
            </w:tcBorders>
          </w:tcPr>
          <w:p w14:paraId="162E6535" w14:textId="77777777" w:rsidR="002D4B12" w:rsidRDefault="002D4B12" w:rsidP="002D4B12">
            <w:pPr>
              <w:pStyle w:val="Style4"/>
              <w:numPr>
                <w:ilvl w:val="0"/>
                <w:numId w:val="0"/>
              </w:numPr>
              <w:ind w:left="9"/>
              <w:jc w:val="center"/>
              <w:rPr>
                <w:rFonts w:ascii="Calibri" w:hAnsi="Calibri"/>
                <w:color w:val="auto"/>
              </w:rPr>
            </w:pPr>
            <w:r>
              <w:rPr>
                <w:rFonts w:ascii="Calibri" w:hAnsi="Calibri"/>
                <w:color w:val="auto"/>
              </w:rPr>
              <w:t xml:space="preserve">Complementation by </w:t>
            </w:r>
            <w:proofErr w:type="spellStart"/>
            <w:r>
              <w:rPr>
                <w:rFonts w:ascii="Calibri" w:hAnsi="Calibri"/>
                <w:color w:val="auto"/>
              </w:rPr>
              <w:t>AdV</w:t>
            </w:r>
            <w:proofErr w:type="spellEnd"/>
          </w:p>
          <w:p w14:paraId="43CC9BFD" w14:textId="4603763A" w:rsidR="002D4B12" w:rsidRPr="008508E0" w:rsidRDefault="002D4B12" w:rsidP="008F30EE">
            <w:pPr>
              <w:pStyle w:val="Style4"/>
              <w:numPr>
                <w:ilvl w:val="0"/>
                <w:numId w:val="0"/>
              </w:numPr>
              <w:ind w:left="9"/>
              <w:rPr>
                <w:rFonts w:ascii="Calibri" w:hAnsi="Calibri"/>
                <w:color w:val="auto"/>
              </w:rPr>
            </w:pPr>
            <w:r>
              <w:t xml:space="preserve">                                                </w:t>
            </w:r>
            <w:r>
              <w:sym w:font="Wingdings 3" w:char="F0E0"/>
            </w:r>
          </w:p>
        </w:tc>
        <w:tc>
          <w:tcPr>
            <w:tcW w:w="4166" w:type="dxa"/>
            <w:tcBorders>
              <w:top w:val="nil"/>
              <w:left w:val="nil"/>
              <w:bottom w:val="nil"/>
              <w:right w:val="single" w:sz="4" w:space="0" w:color="auto"/>
            </w:tcBorders>
          </w:tcPr>
          <w:p w14:paraId="5CB3890E" w14:textId="77777777" w:rsidR="002D4B12" w:rsidRDefault="002D4B12" w:rsidP="002D4B12">
            <w:pPr>
              <w:pStyle w:val="Style4"/>
              <w:numPr>
                <w:ilvl w:val="0"/>
                <w:numId w:val="0"/>
              </w:numPr>
              <w:ind w:left="364"/>
              <w:rPr>
                <w:rFonts w:ascii="Calibri" w:hAnsi="Calibri"/>
                <w:color w:val="auto"/>
              </w:rPr>
            </w:pPr>
            <w:r>
              <w:rPr>
                <w:rFonts w:ascii="Calibri" w:hAnsi="Calibri"/>
                <w:color w:val="auto"/>
              </w:rPr>
              <w:t xml:space="preserve">Homologous recombination with </w:t>
            </w:r>
            <w:proofErr w:type="spellStart"/>
            <w:r>
              <w:rPr>
                <w:rFonts w:ascii="Calibri" w:hAnsi="Calibri"/>
                <w:color w:val="auto"/>
              </w:rPr>
              <w:t>AdV</w:t>
            </w:r>
            <w:proofErr w:type="spellEnd"/>
            <w:r>
              <w:rPr>
                <w:rFonts w:ascii="Calibri" w:hAnsi="Calibri"/>
                <w:color w:val="auto"/>
              </w:rPr>
              <w:t xml:space="preserve"> </w:t>
            </w:r>
          </w:p>
          <w:p w14:paraId="1B890C28" w14:textId="67328868" w:rsidR="002D4B12" w:rsidRPr="002D4B12" w:rsidRDefault="002D4B12" w:rsidP="002D4B12">
            <w:pPr>
              <w:pStyle w:val="Style4"/>
              <w:numPr>
                <w:ilvl w:val="0"/>
                <w:numId w:val="0"/>
              </w:numPr>
              <w:ind w:left="364"/>
              <w:rPr>
                <w:rFonts w:ascii="Calibri" w:hAnsi="Calibri"/>
                <w:color w:val="auto"/>
              </w:rPr>
            </w:pPr>
            <w:r>
              <w:t xml:space="preserve">                   </w:t>
            </w:r>
            <w:r>
              <w:sym w:font="Wingdings 3" w:char="F0DF"/>
            </w:r>
          </w:p>
        </w:tc>
      </w:tr>
      <w:tr w:rsidR="002D4B12" w:rsidRPr="00961290" w14:paraId="10AFFB47" w14:textId="77777777" w:rsidTr="002D4B12">
        <w:trPr>
          <w:trHeight w:val="360"/>
          <w:tblHeader/>
        </w:trPr>
        <w:tc>
          <w:tcPr>
            <w:tcW w:w="105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FE6E1E0" w14:textId="77777777" w:rsidR="002D4B12" w:rsidRPr="00A92DE8" w:rsidRDefault="002D4B12" w:rsidP="004B20AB">
            <w:pPr>
              <w:keepNext/>
              <w:spacing w:before="40" w:after="40"/>
              <w:ind w:right="-30"/>
              <w:rPr>
                <w:rFonts w:asciiTheme="minorHAnsi" w:hAnsiTheme="minorHAnsi" w:cstheme="minorHAnsi"/>
                <w:b/>
                <w:szCs w:val="22"/>
              </w:rPr>
            </w:pPr>
          </w:p>
        </w:tc>
        <w:tc>
          <w:tcPr>
            <w:tcW w:w="7763" w:type="dxa"/>
            <w:gridSpan w:val="2"/>
            <w:tcBorders>
              <w:top w:val="nil"/>
              <w:left w:val="single" w:sz="4" w:space="0" w:color="auto"/>
              <w:bottom w:val="single" w:sz="4" w:space="0" w:color="auto"/>
              <w:right w:val="single" w:sz="4" w:space="0" w:color="auto"/>
            </w:tcBorders>
            <w:vAlign w:val="center"/>
          </w:tcPr>
          <w:p w14:paraId="077438B4" w14:textId="2EE0C35E" w:rsidR="002D4B12" w:rsidRDefault="002D4B12" w:rsidP="002D4B12">
            <w:pPr>
              <w:spacing w:before="60" w:after="60"/>
              <w:jc w:val="center"/>
            </w:pPr>
            <w:r>
              <w:t>Production of other recombinant GMOs</w:t>
            </w:r>
          </w:p>
        </w:tc>
      </w:tr>
      <w:tr w:rsidR="00FB7E35" w:rsidRPr="00961290" w14:paraId="6B83B760" w14:textId="77777777" w:rsidTr="002D4B12">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763" w:type="dxa"/>
            <w:gridSpan w:val="2"/>
            <w:tcBorders>
              <w:top w:val="single" w:sz="4" w:space="0" w:color="auto"/>
              <w:left w:val="single" w:sz="4" w:space="0" w:color="auto"/>
              <w:bottom w:val="single" w:sz="4" w:space="0" w:color="auto"/>
              <w:right w:val="single" w:sz="4" w:space="0" w:color="auto"/>
            </w:tcBorders>
            <w:vAlign w:val="center"/>
            <w:hideMark/>
          </w:tcPr>
          <w:p w14:paraId="06BBBE64" w14:textId="7EF1B950" w:rsidR="00FB7E35" w:rsidRPr="00961290" w:rsidRDefault="008508E0" w:rsidP="005F4CB8">
            <w:pPr>
              <w:spacing w:before="60" w:after="60"/>
              <w:rPr>
                <w:rFonts w:asciiTheme="minorHAnsi" w:hAnsiTheme="minorHAnsi" w:cstheme="minorHAnsi"/>
                <w:szCs w:val="22"/>
              </w:rPr>
            </w:pPr>
            <w:r>
              <w:t>Adverse immune reactions (e.g., cytokine storm)</w:t>
            </w:r>
            <w:r w:rsidR="005F4CB8">
              <w:t xml:space="preserve"> and/or </w:t>
            </w:r>
            <w:r w:rsidR="00352E54">
              <w:rPr>
                <w:rFonts w:cs="Calibri"/>
              </w:rPr>
              <w:t>d</w:t>
            </w:r>
            <w:r w:rsidR="005F4CB8" w:rsidRPr="005E2438">
              <w:rPr>
                <w:rFonts w:cs="Calibri"/>
              </w:rPr>
              <w:t>isease in people or animals</w:t>
            </w:r>
          </w:p>
        </w:tc>
      </w:tr>
    </w:tbl>
    <w:p w14:paraId="371ECECB" w14:textId="15B367CB" w:rsidR="00FB7E35" w:rsidRPr="00BD40B7" w:rsidRDefault="00FB7E35" w:rsidP="00321D13">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321D13">
      <w:pPr>
        <w:pStyle w:val="5RARMP"/>
      </w:pPr>
      <w:r w:rsidRPr="00D152F4">
        <w:t>Ca</w:t>
      </w:r>
      <w:r>
        <w:t>us</w:t>
      </w:r>
      <w:r w:rsidRPr="00D152F4">
        <w:t>al Pathway</w:t>
      </w:r>
    </w:p>
    <w:bookmarkEnd w:id="311"/>
    <w:bookmarkEnd w:id="312"/>
    <w:bookmarkEnd w:id="313"/>
    <w:bookmarkEnd w:id="314"/>
    <w:bookmarkEnd w:id="315"/>
    <w:bookmarkEnd w:id="316"/>
    <w:bookmarkEnd w:id="317"/>
    <w:bookmarkEnd w:id="318"/>
    <w:bookmarkEnd w:id="319"/>
    <w:bookmarkEnd w:id="320"/>
    <w:p w14:paraId="654416D3" w14:textId="0ED97291" w:rsidR="00030903" w:rsidRDefault="002731BC" w:rsidP="0029210D">
      <w:pPr>
        <w:pStyle w:val="RARMPnumberedparagraphs"/>
      </w:pPr>
      <w:r>
        <w:t>T</w:t>
      </w:r>
      <w:r w:rsidR="00030903">
        <w:t xml:space="preserve">ransmission of GMO can occur by the pathways mentioned in Risk Scenario 1 which could potentially result in transduction of host cells. If the </w:t>
      </w:r>
      <w:r w:rsidR="00C874B5">
        <w:t>person</w:t>
      </w:r>
      <w:r w:rsidR="004F1E40">
        <w:t xml:space="preserve"> or animal</w:t>
      </w:r>
      <w:r w:rsidR="00C874B5">
        <w:t xml:space="preserve"> exposed to the GMO</w:t>
      </w:r>
      <w:r w:rsidR="00030903">
        <w:t xml:space="preserve"> has an existing infection of </w:t>
      </w:r>
      <w:proofErr w:type="spellStart"/>
      <w:r w:rsidR="00030903">
        <w:t>AdVs</w:t>
      </w:r>
      <w:proofErr w:type="spellEnd"/>
      <w:r w:rsidR="00030903">
        <w:t xml:space="preserve"> at the same time </w:t>
      </w:r>
      <w:r>
        <w:t xml:space="preserve">as </w:t>
      </w:r>
      <w:r w:rsidR="00030903">
        <w:t xml:space="preserve">exposure </w:t>
      </w:r>
      <w:r>
        <w:t xml:space="preserve">to the GMO </w:t>
      </w:r>
      <w:r w:rsidR="00030903">
        <w:t xml:space="preserve">or acquired an </w:t>
      </w:r>
      <w:proofErr w:type="spellStart"/>
      <w:r w:rsidR="00030903">
        <w:t>AdV</w:t>
      </w:r>
      <w:proofErr w:type="spellEnd"/>
      <w:r w:rsidR="00030903">
        <w:t xml:space="preserve"> inf</w:t>
      </w:r>
      <w:r w:rsidR="004F1E40">
        <w:t>ection while the GMO is present, t</w:t>
      </w:r>
      <w:r w:rsidR="00030903">
        <w:t>his co-infection could potentially result in complementation and recombination of the GMO</w:t>
      </w:r>
      <w:r w:rsidR="00275855">
        <w:t xml:space="preserve"> with wild-type </w:t>
      </w:r>
      <w:proofErr w:type="spellStart"/>
      <w:r w:rsidR="00275855">
        <w:t>AdVs</w:t>
      </w:r>
      <w:proofErr w:type="spellEnd"/>
      <w:r w:rsidR="00275855">
        <w:t xml:space="preserve"> and</w:t>
      </w:r>
      <w:r w:rsidR="00030903">
        <w:t xml:space="preserve"> </w:t>
      </w:r>
      <w:r w:rsidR="008179FB">
        <w:t xml:space="preserve">cause </w:t>
      </w:r>
      <w:r w:rsidR="00030903">
        <w:t>adverse immune reaction</w:t>
      </w:r>
      <w:r w:rsidR="00FF346C">
        <w:t>s</w:t>
      </w:r>
      <w:r w:rsidR="00CC525E">
        <w:t xml:space="preserve"> and/or disease in people or animals</w:t>
      </w:r>
      <w:r w:rsidR="00030903">
        <w:t>.</w:t>
      </w:r>
    </w:p>
    <w:p w14:paraId="60DCFC72" w14:textId="0B300218" w:rsidR="006D4950" w:rsidRDefault="009D7D6D" w:rsidP="001873EE">
      <w:pPr>
        <w:pStyle w:val="RARMPnumberedparagraphs"/>
        <w:numPr>
          <w:ilvl w:val="0"/>
          <w:numId w:val="0"/>
        </w:numPr>
        <w:rPr>
          <w:i/>
        </w:rPr>
      </w:pPr>
      <w:r>
        <w:rPr>
          <w:i/>
        </w:rPr>
        <w:t xml:space="preserve">Complementation of </w:t>
      </w:r>
      <w:r w:rsidR="00C12E29">
        <w:rPr>
          <w:i/>
        </w:rPr>
        <w:t>E1A</w:t>
      </w:r>
      <w:r w:rsidR="00462722">
        <w:rPr>
          <w:i/>
        </w:rPr>
        <w:t xml:space="preserve">, </w:t>
      </w:r>
      <w:r w:rsidR="00C12E29">
        <w:rPr>
          <w:i/>
        </w:rPr>
        <w:t>HVR</w:t>
      </w:r>
      <w:r w:rsidR="00462722">
        <w:rPr>
          <w:i/>
        </w:rPr>
        <w:t xml:space="preserve"> or E</w:t>
      </w:r>
      <w:r w:rsidR="00C12E29">
        <w:rPr>
          <w:i/>
        </w:rPr>
        <w:t>3</w:t>
      </w:r>
      <w:r w:rsidR="000F43E3">
        <w:rPr>
          <w:i/>
        </w:rPr>
        <w:t xml:space="preserve"> </w:t>
      </w:r>
      <w:r>
        <w:rPr>
          <w:i/>
        </w:rPr>
        <w:t xml:space="preserve">by </w:t>
      </w:r>
      <w:proofErr w:type="spellStart"/>
      <w:r w:rsidR="001873EE" w:rsidRPr="001873EE">
        <w:rPr>
          <w:i/>
        </w:rPr>
        <w:t>AdV</w:t>
      </w:r>
      <w:proofErr w:type="spellEnd"/>
      <w:r w:rsidR="00746A8C" w:rsidRPr="001873EE">
        <w:rPr>
          <w:i/>
        </w:rPr>
        <w:t xml:space="preserve"> </w:t>
      </w:r>
    </w:p>
    <w:p w14:paraId="077C79A1" w14:textId="07CE91BC" w:rsidR="006D497C" w:rsidRDefault="00F7219B" w:rsidP="00E27CF9">
      <w:pPr>
        <w:pStyle w:val="RARMPnumberedparagraphs"/>
        <w:rPr>
          <w:szCs w:val="22"/>
        </w:rPr>
      </w:pPr>
      <w:r w:rsidRPr="009A146E">
        <w:rPr>
          <w:szCs w:val="22"/>
        </w:rPr>
        <w:t xml:space="preserve">As mentioned in Section </w:t>
      </w:r>
      <w:r w:rsidRPr="009A146E">
        <w:rPr>
          <w:szCs w:val="22"/>
        </w:rPr>
        <w:fldChar w:fldCharType="begin"/>
      </w:r>
      <w:r w:rsidRPr="009A146E">
        <w:rPr>
          <w:szCs w:val="22"/>
        </w:rPr>
        <w:instrText xml:space="preserve"> REF _Ref61526584 \n \h </w:instrText>
      </w:r>
      <w:r w:rsidRPr="009A146E">
        <w:rPr>
          <w:szCs w:val="22"/>
        </w:rPr>
      </w:r>
      <w:r w:rsidRPr="009A146E">
        <w:rPr>
          <w:szCs w:val="22"/>
        </w:rPr>
        <w:fldChar w:fldCharType="separate"/>
      </w:r>
      <w:r w:rsidR="001E7664">
        <w:rPr>
          <w:szCs w:val="22"/>
        </w:rPr>
        <w:t>3.5.3</w:t>
      </w:r>
      <w:r w:rsidRPr="009A146E">
        <w:rPr>
          <w:szCs w:val="22"/>
        </w:rPr>
        <w:fldChar w:fldCharType="end"/>
      </w:r>
      <w:r w:rsidRPr="009A146E">
        <w:rPr>
          <w:szCs w:val="22"/>
        </w:rPr>
        <w:t>, there is a high preval</w:t>
      </w:r>
      <w:r w:rsidR="00E00FB6">
        <w:rPr>
          <w:szCs w:val="22"/>
        </w:rPr>
        <w:t>e</w:t>
      </w:r>
      <w:r w:rsidRPr="009A146E">
        <w:rPr>
          <w:szCs w:val="22"/>
        </w:rPr>
        <w:t xml:space="preserve">nce of </w:t>
      </w:r>
      <w:proofErr w:type="spellStart"/>
      <w:r w:rsidRPr="009A146E">
        <w:rPr>
          <w:szCs w:val="22"/>
        </w:rPr>
        <w:t>HAdV</w:t>
      </w:r>
      <w:proofErr w:type="spellEnd"/>
      <w:r w:rsidRPr="009A146E">
        <w:rPr>
          <w:szCs w:val="22"/>
        </w:rPr>
        <w:t xml:space="preserve">-C globally, especially HAdV-C5 </w:t>
      </w:r>
      <w:r w:rsidR="00F4140A">
        <w:rPr>
          <w:szCs w:val="22"/>
        </w:rPr>
        <w:fldChar w:fldCharType="begin">
          <w:fldData xml:space="preserve">PEVuZE5vdGU+PENpdGU+PEF1dGhvcj5NZW5uZWNoZXQ8L0F1dGhvcj48WWVhcj4yMDE5PC9ZZWFy
PjxSZWNOdW0+NTg8L1JlY051bT48RGlzcGxheVRleHQ+KFdlYXZlciBldCBhbC4sIDIwMTE7IE1l
bm5lY2hldCBldCBhbC4sIDIwMTkpPC9EaXNwbGF5VGV4dD48cmVjb3JkPjxyZWMtbnVtYmVyPjU4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PjwvcmVjb3JkPjwvQ2l0ZT48Q2l0ZT48QXV0aG9yPldlYXZlcjwvQXV0aG9yPjxZZWFyPjIwMTE8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</w:fldData>
        </w:fldChar>
      </w:r>
      <w:r w:rsidR="00824706">
        <w:rPr>
          <w:szCs w:val="22"/>
        </w:rPr>
        <w:instrText xml:space="preserve"> ADDIN EN.CITE </w:instrText>
      </w:r>
      <w:r w:rsidR="00824706">
        <w:rPr>
          <w:szCs w:val="22"/>
        </w:rPr>
        <w:fldChar w:fldCharType="begin">
          <w:fldData xml:space="preserve">PEVuZE5vdGU+PENpdGU+PEF1dGhvcj5NZW5uZWNoZXQ8L0F1dGhvcj48WWVhcj4yMDE5PC9ZZWFy
PjxSZWNOdW0+NTg8L1JlY051bT48RGlzcGxheVRleHQ+KFdlYXZlciBldCBhbC4sIDIwMTE7IE1l
bm5lY2hldCBldCBhbC4sIDIwMTkpPC9EaXNwbGF5VGV4dD48cmVjb3JkPjxyZWMtbnVtYmVyPjU4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PjwvcmVjb3JkPjwvQ2l0ZT48Q2l0ZT48QXV0aG9yPldlYXZlcjwvQXV0aG9yPjxZZWFyPjIwMTE8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</w:fldData>
        </w:fldChar>
      </w:r>
      <w:r w:rsidR="00824706">
        <w:rPr>
          <w:szCs w:val="22"/>
        </w:rPr>
        <w:instrText xml:space="preserve"> ADDIN EN.CITE.DATA </w:instrText>
      </w:r>
      <w:r w:rsidR="00824706">
        <w:rPr>
          <w:szCs w:val="22"/>
        </w:rPr>
      </w:r>
      <w:r w:rsidR="00824706">
        <w:rPr>
          <w:szCs w:val="22"/>
        </w:rPr>
        <w:fldChar w:fldCharType="end"/>
      </w:r>
      <w:r w:rsidR="00F4140A">
        <w:rPr>
          <w:szCs w:val="22"/>
        </w:rPr>
      </w:r>
      <w:r w:rsidR="00F4140A">
        <w:rPr>
          <w:szCs w:val="22"/>
        </w:rPr>
        <w:fldChar w:fldCharType="separate"/>
      </w:r>
      <w:r w:rsidR="00F4140A">
        <w:rPr>
          <w:noProof/>
          <w:szCs w:val="22"/>
        </w:rPr>
        <w:t>(</w:t>
      </w:r>
      <w:hyperlink w:anchor="_ENREF_92" w:tooltip="Weaver, 2011 #85" w:history="1">
        <w:r w:rsidR="00541DD2">
          <w:rPr>
            <w:noProof/>
            <w:szCs w:val="22"/>
          </w:rPr>
          <w:t>Weaver et al., 2011</w:t>
        </w:r>
      </w:hyperlink>
      <w:r w:rsidR="00F4140A">
        <w:rPr>
          <w:noProof/>
          <w:szCs w:val="22"/>
        </w:rPr>
        <w:t xml:space="preserve">; </w:t>
      </w:r>
      <w:hyperlink w:anchor="_ENREF_53" w:tooltip="Mennechet, 2019 #58" w:history="1">
        <w:r w:rsidR="00541DD2">
          <w:rPr>
            <w:noProof/>
            <w:szCs w:val="22"/>
          </w:rPr>
          <w:t>Mennechet et al., 2019</w:t>
        </w:r>
      </w:hyperlink>
      <w:r w:rsidR="00F4140A">
        <w:rPr>
          <w:noProof/>
          <w:szCs w:val="22"/>
        </w:rPr>
        <w:t>)</w:t>
      </w:r>
      <w:r w:rsidR="00F4140A">
        <w:rPr>
          <w:szCs w:val="22"/>
        </w:rPr>
        <w:fldChar w:fldCharType="end"/>
      </w:r>
      <w:r w:rsidRPr="009A146E">
        <w:rPr>
          <w:szCs w:val="22"/>
        </w:rPr>
        <w:t xml:space="preserve">. Although the prevalence of HAdV-C6, the vector used to </w:t>
      </w:r>
      <w:r w:rsidR="008B1AF6">
        <w:rPr>
          <w:szCs w:val="22"/>
        </w:rPr>
        <w:t>construct</w:t>
      </w:r>
      <w:r w:rsidR="008B1AF6" w:rsidRPr="009A146E">
        <w:rPr>
          <w:szCs w:val="22"/>
        </w:rPr>
        <w:t xml:space="preserve"> </w:t>
      </w:r>
      <w:r w:rsidRPr="009A146E">
        <w:rPr>
          <w:szCs w:val="22"/>
        </w:rPr>
        <w:t>this GMO</w:t>
      </w:r>
      <w:r w:rsidR="008B1AF6">
        <w:rPr>
          <w:szCs w:val="22"/>
        </w:rPr>
        <w:t>,</w:t>
      </w:r>
      <w:r w:rsidRPr="009A146E">
        <w:rPr>
          <w:szCs w:val="22"/>
        </w:rPr>
        <w:t xml:space="preserve"> is reportedly much lower</w:t>
      </w:r>
      <w:r w:rsidR="001C6892">
        <w:rPr>
          <w:szCs w:val="22"/>
        </w:rPr>
        <w:t>, i</w:t>
      </w:r>
      <w:r w:rsidR="00E95A4A" w:rsidRPr="009A146E">
        <w:rPr>
          <w:szCs w:val="22"/>
        </w:rPr>
        <w:t xml:space="preserve">t is </w:t>
      </w:r>
      <w:r w:rsidR="00381257" w:rsidRPr="009A146E">
        <w:rPr>
          <w:szCs w:val="22"/>
        </w:rPr>
        <w:t>plausible</w:t>
      </w:r>
      <w:r w:rsidR="006F4C34" w:rsidRPr="009A146E">
        <w:rPr>
          <w:szCs w:val="22"/>
        </w:rPr>
        <w:t xml:space="preserve"> </w:t>
      </w:r>
      <w:r w:rsidR="009943C5" w:rsidRPr="009A146E">
        <w:rPr>
          <w:szCs w:val="22"/>
        </w:rPr>
        <w:t>that</w:t>
      </w:r>
      <w:r w:rsidR="006F4C34" w:rsidRPr="009A146E">
        <w:rPr>
          <w:szCs w:val="22"/>
        </w:rPr>
        <w:t xml:space="preserve"> </w:t>
      </w:r>
      <w:r w:rsidR="00E95A4A" w:rsidRPr="009A146E">
        <w:rPr>
          <w:szCs w:val="22"/>
        </w:rPr>
        <w:t xml:space="preserve">the </w:t>
      </w:r>
      <w:r w:rsidR="00C12E29">
        <w:rPr>
          <w:i/>
          <w:szCs w:val="22"/>
        </w:rPr>
        <w:t>E1A</w:t>
      </w:r>
      <w:r w:rsidR="00462722" w:rsidRPr="009A146E">
        <w:rPr>
          <w:i/>
          <w:szCs w:val="22"/>
        </w:rPr>
        <w:t xml:space="preserve">, </w:t>
      </w:r>
      <w:r w:rsidR="00C12E29">
        <w:rPr>
          <w:i/>
          <w:szCs w:val="22"/>
        </w:rPr>
        <w:t xml:space="preserve">HVR </w:t>
      </w:r>
      <w:r w:rsidR="00C12E29">
        <w:rPr>
          <w:iCs/>
          <w:szCs w:val="22"/>
        </w:rPr>
        <w:t xml:space="preserve">or </w:t>
      </w:r>
      <w:r w:rsidR="00462722" w:rsidRPr="009A146E">
        <w:rPr>
          <w:i/>
          <w:szCs w:val="22"/>
        </w:rPr>
        <w:t xml:space="preserve">E3 </w:t>
      </w:r>
      <w:r w:rsidR="00E95A4A" w:rsidRPr="009A146E">
        <w:rPr>
          <w:szCs w:val="22"/>
        </w:rPr>
        <w:t>gene</w:t>
      </w:r>
      <w:r w:rsidR="007045A5" w:rsidRPr="009A146E">
        <w:rPr>
          <w:szCs w:val="22"/>
        </w:rPr>
        <w:t>s</w:t>
      </w:r>
      <w:r w:rsidR="00E95A4A" w:rsidRPr="009A146E">
        <w:rPr>
          <w:szCs w:val="22"/>
        </w:rPr>
        <w:t xml:space="preserve"> could be provided in </w:t>
      </w:r>
      <w:r w:rsidR="00E95A4A" w:rsidRPr="009A146E">
        <w:rPr>
          <w:i/>
          <w:szCs w:val="22"/>
        </w:rPr>
        <w:t>trans</w:t>
      </w:r>
      <w:r w:rsidR="00E95A4A" w:rsidRPr="009A146E">
        <w:rPr>
          <w:szCs w:val="22"/>
        </w:rPr>
        <w:t xml:space="preserve"> from a pre-existing or acquired </w:t>
      </w:r>
      <w:proofErr w:type="spellStart"/>
      <w:r w:rsidR="00E95A4A" w:rsidRPr="009A146E">
        <w:rPr>
          <w:szCs w:val="22"/>
        </w:rPr>
        <w:t>HAdV</w:t>
      </w:r>
      <w:proofErr w:type="spellEnd"/>
      <w:r w:rsidR="00E95A4A" w:rsidRPr="009A146E">
        <w:rPr>
          <w:szCs w:val="22"/>
        </w:rPr>
        <w:t xml:space="preserve"> infection in pe</w:t>
      </w:r>
      <w:r w:rsidR="001C6892">
        <w:rPr>
          <w:szCs w:val="22"/>
        </w:rPr>
        <w:t>ople</w:t>
      </w:r>
      <w:r w:rsidR="00E95A4A" w:rsidRPr="009A146E">
        <w:rPr>
          <w:szCs w:val="22"/>
        </w:rPr>
        <w:t xml:space="preserve"> accidentally exposed to the GMO</w:t>
      </w:r>
      <w:r w:rsidR="00DA3B83" w:rsidRPr="009A146E">
        <w:rPr>
          <w:szCs w:val="22"/>
        </w:rPr>
        <w:t xml:space="preserve"> if a co-infection in the same cell occurs</w:t>
      </w:r>
      <w:r w:rsidR="00580FAD" w:rsidRPr="009A146E">
        <w:rPr>
          <w:szCs w:val="22"/>
        </w:rPr>
        <w:t xml:space="preserve">. This </w:t>
      </w:r>
      <w:r w:rsidR="008179FB" w:rsidRPr="009A146E">
        <w:rPr>
          <w:szCs w:val="22"/>
        </w:rPr>
        <w:t>could</w:t>
      </w:r>
      <w:r w:rsidR="00DA3B83" w:rsidRPr="009A146E">
        <w:rPr>
          <w:szCs w:val="22"/>
        </w:rPr>
        <w:t xml:space="preserve"> </w:t>
      </w:r>
      <w:r w:rsidR="00580FAD" w:rsidRPr="009A146E">
        <w:rPr>
          <w:szCs w:val="22"/>
        </w:rPr>
        <w:t>result</w:t>
      </w:r>
      <w:r w:rsidR="00E95A4A" w:rsidRPr="009A146E">
        <w:rPr>
          <w:szCs w:val="22"/>
        </w:rPr>
        <w:t xml:space="preserve"> in complementation</w:t>
      </w:r>
      <w:r w:rsidR="00F42B6A" w:rsidRPr="009A146E">
        <w:rPr>
          <w:szCs w:val="22"/>
        </w:rPr>
        <w:t xml:space="preserve"> by the </w:t>
      </w:r>
      <w:proofErr w:type="spellStart"/>
      <w:r w:rsidR="00F42B6A" w:rsidRPr="009A146E">
        <w:rPr>
          <w:szCs w:val="22"/>
        </w:rPr>
        <w:t>HAdV</w:t>
      </w:r>
      <w:proofErr w:type="spellEnd"/>
      <w:r w:rsidR="00F42B6A" w:rsidRPr="009A146E">
        <w:rPr>
          <w:szCs w:val="22"/>
        </w:rPr>
        <w:t xml:space="preserve"> </w:t>
      </w:r>
      <w:r w:rsidR="00580FAD" w:rsidRPr="009A146E">
        <w:rPr>
          <w:szCs w:val="22"/>
        </w:rPr>
        <w:t>leading to</w:t>
      </w:r>
      <w:r w:rsidR="00F42B6A" w:rsidRPr="009A146E">
        <w:rPr>
          <w:szCs w:val="22"/>
        </w:rPr>
        <w:t xml:space="preserve"> the GMOs</w:t>
      </w:r>
      <w:r w:rsidR="007045A5" w:rsidRPr="009A146E">
        <w:rPr>
          <w:szCs w:val="22"/>
        </w:rPr>
        <w:t xml:space="preserve"> </w:t>
      </w:r>
      <w:r w:rsidR="00462722" w:rsidRPr="009A146E">
        <w:rPr>
          <w:szCs w:val="22"/>
        </w:rPr>
        <w:t xml:space="preserve">being able to </w:t>
      </w:r>
      <w:r w:rsidR="00C12E29">
        <w:rPr>
          <w:szCs w:val="22"/>
        </w:rPr>
        <w:t>replicate</w:t>
      </w:r>
      <w:r w:rsidR="00F42B6A" w:rsidRPr="009A146E">
        <w:rPr>
          <w:szCs w:val="22"/>
        </w:rPr>
        <w:t xml:space="preserve"> </w:t>
      </w:r>
      <w:r w:rsidR="002731BC">
        <w:rPr>
          <w:szCs w:val="22"/>
        </w:rPr>
        <w:t>in any infected cell</w:t>
      </w:r>
      <w:r w:rsidR="002731BC" w:rsidRPr="009A146E">
        <w:rPr>
          <w:szCs w:val="22"/>
        </w:rPr>
        <w:t xml:space="preserve"> </w:t>
      </w:r>
      <w:r w:rsidR="00F42B6A" w:rsidRPr="009A146E">
        <w:rPr>
          <w:szCs w:val="22"/>
        </w:rPr>
        <w:t>in the host</w:t>
      </w:r>
      <w:r w:rsidR="001B745F">
        <w:rPr>
          <w:szCs w:val="22"/>
        </w:rPr>
        <w:t>; a GMO with transient immune evasion properties</w:t>
      </w:r>
      <w:r w:rsidR="006D497C">
        <w:rPr>
          <w:rFonts w:cs="Calibri"/>
        </w:rPr>
        <w:t xml:space="preserve">; or </w:t>
      </w:r>
      <w:r w:rsidR="004D69CB">
        <w:rPr>
          <w:rFonts w:cs="Calibri"/>
        </w:rPr>
        <w:t xml:space="preserve">a GMO </w:t>
      </w:r>
      <w:r w:rsidR="006D497C">
        <w:rPr>
          <w:rFonts w:cs="Calibri"/>
        </w:rPr>
        <w:t>with less viral replication capacity</w:t>
      </w:r>
      <w:r w:rsidR="006F4C34" w:rsidRPr="009A146E">
        <w:rPr>
          <w:szCs w:val="22"/>
        </w:rPr>
        <w:t xml:space="preserve">. </w:t>
      </w:r>
    </w:p>
    <w:p w14:paraId="161C41AA" w14:textId="0B5D8F89" w:rsidR="00975D9A" w:rsidRPr="006D497C" w:rsidRDefault="00F7219B" w:rsidP="006D497C">
      <w:pPr>
        <w:pStyle w:val="RARMPnumberedparagraphs"/>
        <w:rPr>
          <w:szCs w:val="22"/>
        </w:rPr>
      </w:pPr>
      <w:r w:rsidRPr="009A146E">
        <w:rPr>
          <w:szCs w:val="22"/>
        </w:rPr>
        <w:t xml:space="preserve">The reported prevalence of </w:t>
      </w:r>
      <w:proofErr w:type="spellStart"/>
      <w:r w:rsidRPr="009A146E">
        <w:rPr>
          <w:szCs w:val="22"/>
        </w:rPr>
        <w:t>HAdVs</w:t>
      </w:r>
      <w:proofErr w:type="spellEnd"/>
      <w:r w:rsidRPr="009A146E">
        <w:rPr>
          <w:szCs w:val="22"/>
        </w:rPr>
        <w:t xml:space="preserve"> </w:t>
      </w:r>
      <w:r w:rsidR="00DA3B83" w:rsidRPr="009A146E">
        <w:rPr>
          <w:rFonts w:eastAsiaTheme="minorHAnsi"/>
        </w:rPr>
        <w:t>in Australia</w:t>
      </w:r>
      <w:r w:rsidR="00DA3B83" w:rsidRPr="009A146E">
        <w:rPr>
          <w:szCs w:val="22"/>
        </w:rPr>
        <w:t xml:space="preserve"> is very low </w:t>
      </w:r>
      <w:r w:rsidR="00DA3B83" w:rsidRPr="009A146E">
        <w:rPr>
          <w:szCs w:val="22"/>
        </w:rPr>
        <w:fldChar w:fldCharType="begin"/>
      </w:r>
      <w:r w:rsidR="00824706">
        <w:rPr>
          <w:szCs w:val="22"/>
        </w:rPr>
        <w:instrText xml:space="preserve"> ADDIN EN.CITE &lt;EndNote&gt;&lt;Cite&gt;&lt;Author&gt;Spencer&lt;/Author&gt;&lt;Year&gt;2002&lt;/Year&gt;&lt;RecNum&gt;103&lt;/RecNum&gt;&lt;DisplayText&gt;(Spencer, 2002)&lt;/DisplayText&gt;&lt;record&gt;&lt;rec-number&gt;103&lt;/rec-number&gt;&lt;foreign-keys&gt;&lt;key app="EN" db-id="verwe2fxj5fev7epfz8xtdvez025feseze0z" timestamp="1733275116"&gt;103&lt;/key&gt;&lt;/foreign-keys&gt;&lt;ref-type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DA3B83" w:rsidRPr="009A146E">
        <w:rPr>
          <w:szCs w:val="22"/>
        </w:rPr>
        <w:fldChar w:fldCharType="separate"/>
      </w:r>
      <w:r w:rsidR="00DA3B83" w:rsidRPr="009A146E">
        <w:rPr>
          <w:noProof/>
          <w:szCs w:val="22"/>
        </w:rPr>
        <w:t>(</w:t>
      </w:r>
      <w:hyperlink w:anchor="_ENREF_79" w:tooltip="Spencer, 2002 #103" w:history="1">
        <w:r w:rsidR="00541DD2" w:rsidRPr="009A146E">
          <w:rPr>
            <w:noProof/>
            <w:szCs w:val="22"/>
          </w:rPr>
          <w:t>Spencer, 2002</w:t>
        </w:r>
      </w:hyperlink>
      <w:r w:rsidR="00DA3B83" w:rsidRPr="009A146E">
        <w:rPr>
          <w:noProof/>
          <w:szCs w:val="22"/>
        </w:rPr>
        <w:t>)</w:t>
      </w:r>
      <w:r w:rsidR="00DA3B83" w:rsidRPr="009A146E">
        <w:rPr>
          <w:szCs w:val="22"/>
        </w:rPr>
        <w:fldChar w:fldCharType="end"/>
      </w:r>
      <w:r w:rsidR="009A146E" w:rsidRPr="009A146E">
        <w:rPr>
          <w:szCs w:val="22"/>
        </w:rPr>
        <w:t>.</w:t>
      </w:r>
      <w:r w:rsidR="006D497C">
        <w:rPr>
          <w:szCs w:val="22"/>
        </w:rPr>
        <w:t xml:space="preserve"> In addition, </w:t>
      </w:r>
      <w:proofErr w:type="spellStart"/>
      <w:r w:rsidR="00DA3B83" w:rsidRPr="006D497C">
        <w:rPr>
          <w:szCs w:val="22"/>
        </w:rPr>
        <w:t>HAdV</w:t>
      </w:r>
      <w:proofErr w:type="spellEnd"/>
      <w:r w:rsidR="00DA3B83" w:rsidRPr="006D497C">
        <w:rPr>
          <w:szCs w:val="22"/>
        </w:rPr>
        <w:t xml:space="preserve"> infections are self-limiting, </w:t>
      </w:r>
      <w:r w:rsidR="009A146E" w:rsidRPr="006D497C">
        <w:rPr>
          <w:szCs w:val="22"/>
        </w:rPr>
        <w:t>which decreases</w:t>
      </w:r>
      <w:r w:rsidR="00DA3B83" w:rsidRPr="006D497C">
        <w:rPr>
          <w:szCs w:val="22"/>
        </w:rPr>
        <w:t xml:space="preserve"> the probability of continuous complementation of GMO by </w:t>
      </w:r>
      <w:proofErr w:type="spellStart"/>
      <w:r w:rsidR="00DA3B83" w:rsidRPr="006D497C">
        <w:rPr>
          <w:szCs w:val="22"/>
        </w:rPr>
        <w:t>HAdV</w:t>
      </w:r>
      <w:proofErr w:type="spellEnd"/>
      <w:r w:rsidR="00DA3B83" w:rsidRPr="006D497C">
        <w:rPr>
          <w:szCs w:val="22"/>
        </w:rPr>
        <w:t xml:space="preserve"> </w:t>
      </w:r>
      <w:r w:rsidR="00DA3B83" w:rsidRPr="006D497C">
        <w:rPr>
          <w:szCs w:val="22"/>
        </w:rPr>
        <w:fldChar w:fldCharType="begin">
          <w:fldData xml:space="preserve">PEVuZE5vdGU+PENpdGU+PEF1dGhvcj5MaWNodGVuc3RlaW48L0F1dGhvcj48WWVhcj4yMDA0PC9Z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</w:fldData>
        </w:fldChar>
      </w:r>
      <w:r w:rsidR="00824706">
        <w:rPr>
          <w:szCs w:val="22"/>
        </w:rPr>
        <w:instrText xml:space="preserve"> ADDIN EN.CITE </w:instrText>
      </w:r>
      <w:r w:rsidR="00824706">
        <w:rPr>
          <w:szCs w:val="22"/>
        </w:rPr>
        <w:fldChar w:fldCharType="begin">
          <w:fldData xml:space="preserve">PEVuZE5vdGU+PENpdGU+PEF1dGhvcj5MaWNodGVuc3RlaW48L0F1dGhvcj48WWVhcj4yMDA0PC9Z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</w:fldData>
        </w:fldChar>
      </w:r>
      <w:r w:rsidR="00824706">
        <w:rPr>
          <w:szCs w:val="22"/>
        </w:rPr>
        <w:instrText xml:space="preserve"> ADDIN EN.CITE.DATA </w:instrText>
      </w:r>
      <w:r w:rsidR="00824706">
        <w:rPr>
          <w:szCs w:val="22"/>
        </w:rPr>
      </w:r>
      <w:r w:rsidR="00824706">
        <w:rPr>
          <w:szCs w:val="22"/>
        </w:rPr>
        <w:fldChar w:fldCharType="end"/>
      </w:r>
      <w:r w:rsidR="00DA3B83" w:rsidRPr="006D497C">
        <w:rPr>
          <w:szCs w:val="22"/>
        </w:rPr>
      </w:r>
      <w:r w:rsidR="00DA3B83" w:rsidRPr="006D497C">
        <w:rPr>
          <w:szCs w:val="22"/>
        </w:rPr>
        <w:fldChar w:fldCharType="separate"/>
      </w:r>
      <w:r w:rsidR="00425C51" w:rsidRPr="006D497C">
        <w:rPr>
          <w:noProof/>
          <w:szCs w:val="22"/>
        </w:rPr>
        <w:t>(</w:t>
      </w:r>
      <w:hyperlink w:anchor="_ENREF_39" w:tooltip="Knight, 1962 #158" w:history="1">
        <w:r w:rsidR="00541DD2" w:rsidRPr="006D497C">
          <w:rPr>
            <w:noProof/>
            <w:szCs w:val="22"/>
          </w:rPr>
          <w:t>Knight et al., 1962</w:t>
        </w:r>
      </w:hyperlink>
      <w:r w:rsidR="00425C51" w:rsidRPr="006D497C">
        <w:rPr>
          <w:noProof/>
          <w:szCs w:val="22"/>
        </w:rPr>
        <w:t xml:space="preserve">; </w:t>
      </w:r>
      <w:hyperlink w:anchor="_ENREF_45" w:tooltip="Lichtenstein, 2004 #157" w:history="1">
        <w:r w:rsidR="00541DD2" w:rsidRPr="006D497C">
          <w:rPr>
            <w:noProof/>
            <w:szCs w:val="22"/>
          </w:rPr>
          <w:t>Lichtenstein and Wold, 2004</w:t>
        </w:r>
      </w:hyperlink>
      <w:r w:rsidR="00425C51" w:rsidRPr="006D497C">
        <w:rPr>
          <w:noProof/>
          <w:szCs w:val="22"/>
        </w:rPr>
        <w:t>)</w:t>
      </w:r>
      <w:r w:rsidR="00DA3B83" w:rsidRPr="006D497C">
        <w:rPr>
          <w:szCs w:val="22"/>
        </w:rPr>
        <w:fldChar w:fldCharType="end"/>
      </w:r>
      <w:r w:rsidR="00DA3B83" w:rsidRPr="006D497C">
        <w:rPr>
          <w:rFonts w:cs="Calibri"/>
          <w:szCs w:val="22"/>
        </w:rPr>
        <w:t>.</w:t>
      </w:r>
      <w:r w:rsidR="00DA3B83" w:rsidRPr="006D497C">
        <w:rPr>
          <w:szCs w:val="22"/>
        </w:rPr>
        <w:t xml:space="preserve"> Thus, the likelihood that a person </w:t>
      </w:r>
      <w:r w:rsidR="001C746A">
        <w:rPr>
          <w:szCs w:val="22"/>
        </w:rPr>
        <w:t>has a</w:t>
      </w:r>
      <w:r w:rsidR="001C6892" w:rsidRPr="006D497C">
        <w:rPr>
          <w:szCs w:val="22"/>
        </w:rPr>
        <w:t xml:space="preserve"> </w:t>
      </w:r>
      <w:proofErr w:type="spellStart"/>
      <w:r w:rsidR="00DA3B83" w:rsidRPr="006D497C">
        <w:rPr>
          <w:szCs w:val="22"/>
        </w:rPr>
        <w:t>HAdV</w:t>
      </w:r>
      <w:proofErr w:type="spellEnd"/>
      <w:r w:rsidR="00DA3B83" w:rsidRPr="006D497C">
        <w:rPr>
          <w:szCs w:val="22"/>
        </w:rPr>
        <w:t>-</w:t>
      </w:r>
      <w:r w:rsidR="00462722" w:rsidRPr="006D497C">
        <w:rPr>
          <w:szCs w:val="22"/>
        </w:rPr>
        <w:t>C</w:t>
      </w:r>
      <w:r w:rsidR="00DA3B83" w:rsidRPr="006D497C">
        <w:rPr>
          <w:szCs w:val="22"/>
        </w:rPr>
        <w:t xml:space="preserve"> infection that could continuously complement the m</w:t>
      </w:r>
      <w:r w:rsidR="001B745F">
        <w:rPr>
          <w:szCs w:val="22"/>
        </w:rPr>
        <w:t>odified</w:t>
      </w:r>
      <w:r w:rsidR="00DA3B83" w:rsidRPr="006D497C">
        <w:rPr>
          <w:szCs w:val="22"/>
        </w:rPr>
        <w:t xml:space="preserve"> </w:t>
      </w:r>
      <w:r w:rsidR="001B745F">
        <w:rPr>
          <w:i/>
          <w:szCs w:val="22"/>
        </w:rPr>
        <w:t>E1A</w:t>
      </w:r>
      <w:r w:rsidR="00462722" w:rsidRPr="006D497C">
        <w:rPr>
          <w:szCs w:val="22"/>
        </w:rPr>
        <w:t xml:space="preserve">, </w:t>
      </w:r>
      <w:r w:rsidR="001B745F">
        <w:rPr>
          <w:i/>
          <w:iCs/>
          <w:szCs w:val="22"/>
        </w:rPr>
        <w:t xml:space="preserve">HVR </w:t>
      </w:r>
      <w:r w:rsidR="001B745F">
        <w:rPr>
          <w:szCs w:val="22"/>
        </w:rPr>
        <w:t xml:space="preserve">or </w:t>
      </w:r>
      <w:r w:rsidR="001B745F">
        <w:rPr>
          <w:i/>
          <w:iCs/>
          <w:szCs w:val="22"/>
        </w:rPr>
        <w:t xml:space="preserve">E3 </w:t>
      </w:r>
      <w:r w:rsidR="001B745F">
        <w:rPr>
          <w:szCs w:val="22"/>
        </w:rPr>
        <w:t>genes</w:t>
      </w:r>
      <w:r w:rsidR="00DA3B83" w:rsidRPr="006D497C">
        <w:rPr>
          <w:szCs w:val="22"/>
        </w:rPr>
        <w:t xml:space="preserve"> in the GMO is very low.</w:t>
      </w:r>
    </w:p>
    <w:p w14:paraId="5A3641F8" w14:textId="046587F4" w:rsidR="00C946C2" w:rsidRPr="009A146E" w:rsidRDefault="00C946C2" w:rsidP="00E27CF9">
      <w:pPr>
        <w:pStyle w:val="RARMPnumberedparagraphs"/>
        <w:rPr>
          <w:szCs w:val="22"/>
        </w:rPr>
      </w:pPr>
      <w:r>
        <w:rPr>
          <w:szCs w:val="22"/>
        </w:rPr>
        <w:t>Multiple copies of</w:t>
      </w:r>
      <w:r w:rsidR="00D130A7">
        <w:rPr>
          <w:szCs w:val="22"/>
        </w:rPr>
        <w:t xml:space="preserve"> </w:t>
      </w:r>
      <w:r w:rsidR="002731BC">
        <w:rPr>
          <w:szCs w:val="22"/>
        </w:rPr>
        <w:t xml:space="preserve">the </w:t>
      </w:r>
      <w:r w:rsidR="00D130A7">
        <w:rPr>
          <w:szCs w:val="22"/>
        </w:rPr>
        <w:t>protein</w:t>
      </w:r>
      <w:r w:rsidR="002731BC">
        <w:rPr>
          <w:szCs w:val="22"/>
        </w:rPr>
        <w:t>s</w:t>
      </w:r>
      <w:r w:rsidR="00D130A7">
        <w:rPr>
          <w:szCs w:val="22"/>
        </w:rPr>
        <w:t xml:space="preserve"> (</w:t>
      </w:r>
      <w:r w:rsidR="001B745F">
        <w:rPr>
          <w:szCs w:val="22"/>
        </w:rPr>
        <w:t>E1A or</w:t>
      </w:r>
      <w:r w:rsidR="00D130A7">
        <w:rPr>
          <w:szCs w:val="22"/>
        </w:rPr>
        <w:t xml:space="preserve"> E3) would be </w:t>
      </w:r>
      <w:r w:rsidR="008B1AF6">
        <w:rPr>
          <w:szCs w:val="22"/>
        </w:rPr>
        <w:t xml:space="preserve">required </w:t>
      </w:r>
      <w:r w:rsidR="001B745F">
        <w:rPr>
          <w:szCs w:val="22"/>
        </w:rPr>
        <w:t>to allow replication in healthy cells</w:t>
      </w:r>
      <w:r w:rsidR="00D130A7">
        <w:rPr>
          <w:szCs w:val="22"/>
        </w:rPr>
        <w:t xml:space="preserve"> </w:t>
      </w:r>
      <w:r w:rsidR="00F4140A">
        <w:rPr>
          <w:szCs w:val="22"/>
        </w:rPr>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F4140A">
        <w:rPr>
          <w:szCs w:val="22"/>
        </w:rPr>
      </w:r>
      <w:r w:rsidR="00F4140A">
        <w:rPr>
          <w:szCs w:val="22"/>
        </w:rPr>
        <w:fldChar w:fldCharType="separate"/>
      </w:r>
      <w:r w:rsidR="00F4140A">
        <w:rPr>
          <w:noProof/>
          <w:szCs w:val="22"/>
        </w:rPr>
        <w:t>(</w:t>
      </w:r>
      <w:hyperlink w:anchor="_ENREF_47" w:tooltip="Liu, 2010 #74" w:history="1">
        <w:r w:rsidR="00541DD2">
          <w:rPr>
            <w:noProof/>
            <w:szCs w:val="22"/>
          </w:rPr>
          <w:t>Liu et al., 2010</w:t>
        </w:r>
      </w:hyperlink>
      <w:r w:rsidR="00F4140A">
        <w:rPr>
          <w:noProof/>
          <w:szCs w:val="22"/>
        </w:rPr>
        <w:t xml:space="preserve">; </w:t>
      </w:r>
      <w:hyperlink w:anchor="_ENREF_66" w:tooltip="Reddy, 2010 #75" w:history="1">
        <w:r w:rsidR="00541DD2">
          <w:rPr>
            <w:noProof/>
            <w:szCs w:val="22"/>
          </w:rPr>
          <w:t>Reddy et al., 2010</w:t>
        </w:r>
      </w:hyperlink>
      <w:r w:rsidR="00F4140A">
        <w:rPr>
          <w:noProof/>
          <w:szCs w:val="22"/>
        </w:rPr>
        <w:t xml:space="preserve">; </w:t>
      </w:r>
      <w:hyperlink w:anchor="_ENREF_67" w:tooltip="Reddy, 2014 #76" w:history="1">
        <w:r w:rsidR="00541DD2">
          <w:rPr>
            <w:noProof/>
            <w:szCs w:val="22"/>
          </w:rPr>
          <w:t>Reddy and Nemerow, 2014</w:t>
        </w:r>
      </w:hyperlink>
      <w:r w:rsidR="00F4140A">
        <w:rPr>
          <w:noProof/>
          <w:szCs w:val="22"/>
        </w:rPr>
        <w:t>)</w:t>
      </w:r>
      <w:r w:rsidR="00F4140A">
        <w:rPr>
          <w:szCs w:val="22"/>
        </w:rPr>
        <w:fldChar w:fldCharType="end"/>
      </w:r>
      <w:r w:rsidR="00D130A7">
        <w:rPr>
          <w:szCs w:val="22"/>
        </w:rPr>
        <w:t xml:space="preserve">. As complementation would </w:t>
      </w:r>
      <w:r w:rsidR="002731BC">
        <w:rPr>
          <w:szCs w:val="22"/>
        </w:rPr>
        <w:t xml:space="preserve">likely </w:t>
      </w:r>
      <w:r w:rsidR="00D130A7">
        <w:rPr>
          <w:szCs w:val="22"/>
        </w:rPr>
        <w:t xml:space="preserve">be provided by WT </w:t>
      </w:r>
      <w:proofErr w:type="spellStart"/>
      <w:r w:rsidR="00D130A7">
        <w:rPr>
          <w:szCs w:val="22"/>
        </w:rPr>
        <w:t>AdV</w:t>
      </w:r>
      <w:proofErr w:type="spellEnd"/>
      <w:r w:rsidR="00D130A7">
        <w:rPr>
          <w:szCs w:val="22"/>
        </w:rPr>
        <w:t xml:space="preserve">, there would also be direct competition with WT </w:t>
      </w:r>
      <w:proofErr w:type="spellStart"/>
      <w:r w:rsidR="00D130A7">
        <w:rPr>
          <w:szCs w:val="22"/>
        </w:rPr>
        <w:t>AdV</w:t>
      </w:r>
      <w:proofErr w:type="spellEnd"/>
      <w:r w:rsidR="00D130A7">
        <w:rPr>
          <w:szCs w:val="22"/>
        </w:rPr>
        <w:t xml:space="preserve"> to form a mature viral particle, which </w:t>
      </w:r>
      <w:r w:rsidR="002731BC">
        <w:rPr>
          <w:szCs w:val="22"/>
        </w:rPr>
        <w:t xml:space="preserve">would </w:t>
      </w:r>
      <w:r w:rsidR="00D130A7">
        <w:rPr>
          <w:szCs w:val="22"/>
        </w:rPr>
        <w:t>limit the chances of complementation by these protein</w:t>
      </w:r>
      <w:r w:rsidR="001C6892">
        <w:rPr>
          <w:szCs w:val="22"/>
        </w:rPr>
        <w:t>s</w:t>
      </w:r>
      <w:r w:rsidR="00D130A7">
        <w:rPr>
          <w:szCs w:val="22"/>
        </w:rPr>
        <w:t xml:space="preserve"> enabling the GMO to </w:t>
      </w:r>
      <w:r w:rsidR="001B745F">
        <w:rPr>
          <w:szCs w:val="22"/>
        </w:rPr>
        <w:t>replicate in healthy cells</w:t>
      </w:r>
      <w:r w:rsidR="00D130A7">
        <w:rPr>
          <w:szCs w:val="22"/>
        </w:rPr>
        <w:t>.</w:t>
      </w:r>
    </w:p>
    <w:p w14:paraId="27F9D797" w14:textId="010E8A63" w:rsidR="00B157E4" w:rsidRPr="00580FAD" w:rsidRDefault="00B157E4" w:rsidP="00580FAD">
      <w:pPr>
        <w:pStyle w:val="RARMPnumberedparagraphs"/>
        <w:rPr>
          <w:szCs w:val="22"/>
        </w:rPr>
      </w:pPr>
      <w:r>
        <w:rPr>
          <w:szCs w:val="22"/>
        </w:rPr>
        <w:t xml:space="preserve">As mentioned in Chapter 1, Section 3.5.1, </w:t>
      </w:r>
      <w:proofErr w:type="spellStart"/>
      <w:r>
        <w:rPr>
          <w:szCs w:val="22"/>
        </w:rPr>
        <w:t>HAdVs</w:t>
      </w:r>
      <w:proofErr w:type="spellEnd"/>
      <w:r>
        <w:rPr>
          <w:szCs w:val="22"/>
        </w:rPr>
        <w:t xml:space="preserve"> are unable to replicate in animal models </w:t>
      </w:r>
      <w:r>
        <w:rPr>
          <w:szCs w:val="22"/>
        </w:rPr>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00824706">
        <w:rPr>
          <w:szCs w:val="22"/>
        </w:rPr>
        <w:instrText xml:space="preserve"> ADDIN EN.CITE </w:instrText>
      </w:r>
      <w:r w:rsidR="00824706">
        <w:rPr>
          <w:szCs w:val="22"/>
        </w:rPr>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00824706">
        <w:rPr>
          <w:szCs w:val="22"/>
        </w:rPr>
        <w:instrText xml:space="preserve"> ADDIN EN.CITE.DATA </w:instrText>
      </w:r>
      <w:r w:rsidR="00824706">
        <w:rPr>
          <w:szCs w:val="22"/>
        </w:rPr>
      </w:r>
      <w:r w:rsidR="00824706">
        <w:rPr>
          <w:szCs w:val="22"/>
        </w:rPr>
        <w:fldChar w:fldCharType="end"/>
      </w:r>
      <w:r>
        <w:rPr>
          <w:szCs w:val="22"/>
        </w:rPr>
      </w:r>
      <w:r>
        <w:rPr>
          <w:szCs w:val="22"/>
        </w:rPr>
        <w:fldChar w:fldCharType="separate"/>
      </w:r>
      <w:r>
        <w:rPr>
          <w:noProof/>
          <w:szCs w:val="22"/>
        </w:rPr>
        <w:t>(</w:t>
      </w:r>
      <w:hyperlink w:anchor="_ENREF_36" w:tooltip="Ismail, 2019 #98" w:history="1">
        <w:r w:rsidR="00541DD2">
          <w:rPr>
            <w:noProof/>
            <w:szCs w:val="22"/>
          </w:rPr>
          <w:t>Ismail et al., 2019</w:t>
        </w:r>
      </w:hyperlink>
      <w:r>
        <w:rPr>
          <w:noProof/>
          <w:szCs w:val="22"/>
        </w:rPr>
        <w:t>)</w:t>
      </w:r>
      <w:r>
        <w:rPr>
          <w:szCs w:val="22"/>
        </w:rPr>
        <w:fldChar w:fldCharType="end"/>
      </w:r>
      <w:r>
        <w:rPr>
          <w:szCs w:val="22"/>
        </w:rPr>
        <w:t xml:space="preserve"> and no natural infections of non-human hosts have currently been described. </w:t>
      </w:r>
      <w:r>
        <w:rPr>
          <w:szCs w:val="22"/>
        </w:rPr>
        <w:lastRenderedPageBreak/>
        <w:t>Therefore, the likelihood that the GMO could replicate in animals</w:t>
      </w:r>
      <w:r w:rsidR="00C927A7">
        <w:rPr>
          <w:szCs w:val="22"/>
        </w:rPr>
        <w:t xml:space="preserve"> </w:t>
      </w:r>
      <w:proofErr w:type="gramStart"/>
      <w:r w:rsidR="00C927A7">
        <w:rPr>
          <w:szCs w:val="22"/>
        </w:rPr>
        <w:t>as a result of</w:t>
      </w:r>
      <w:proofErr w:type="gramEnd"/>
      <w:r w:rsidR="00C927A7">
        <w:rPr>
          <w:szCs w:val="22"/>
        </w:rPr>
        <w:t xml:space="preserve"> complementation</w:t>
      </w:r>
      <w:r>
        <w:rPr>
          <w:szCs w:val="22"/>
        </w:rPr>
        <w:t xml:space="preserve"> is </w:t>
      </w:r>
      <w:r w:rsidR="00647E50">
        <w:rPr>
          <w:szCs w:val="22"/>
        </w:rPr>
        <w:t>highly unlikely</w:t>
      </w:r>
      <w:r>
        <w:rPr>
          <w:szCs w:val="22"/>
        </w:rPr>
        <w:t xml:space="preserve">. </w:t>
      </w:r>
    </w:p>
    <w:p w14:paraId="525991A5" w14:textId="7BA39B25" w:rsidR="001873EE" w:rsidRDefault="001873EE" w:rsidP="001873EE">
      <w:pPr>
        <w:pStyle w:val="RARMPnumberedparagraphs"/>
        <w:numPr>
          <w:ilvl w:val="0"/>
          <w:numId w:val="0"/>
        </w:numPr>
        <w:rPr>
          <w:i/>
        </w:rPr>
      </w:pPr>
      <w:r>
        <w:rPr>
          <w:i/>
        </w:rPr>
        <w:t>H</w:t>
      </w:r>
      <w:r w:rsidR="00A6285E">
        <w:rPr>
          <w:i/>
        </w:rPr>
        <w:t xml:space="preserve">omologous recombination with </w:t>
      </w:r>
      <w:proofErr w:type="spellStart"/>
      <w:r>
        <w:rPr>
          <w:i/>
        </w:rPr>
        <w:t>AdV</w:t>
      </w:r>
      <w:proofErr w:type="spellEnd"/>
    </w:p>
    <w:p w14:paraId="43784594" w14:textId="5272A973" w:rsidR="00D759F4" w:rsidRPr="00D759F4" w:rsidRDefault="00877F7B" w:rsidP="00EE70D5">
      <w:pPr>
        <w:pStyle w:val="RARMPnumberedparagraphs"/>
        <w:rPr>
          <w:szCs w:val="22"/>
        </w:rPr>
      </w:pPr>
      <w:r>
        <w:t xml:space="preserve">Recombination is common among circulating wild-type adenoviruses in nature. It is seen as a </w:t>
      </w:r>
      <w:r w:rsidR="00B21905">
        <w:t xml:space="preserve">key </w:t>
      </w:r>
      <w:r>
        <w:t xml:space="preserve">driver for adenoviral evolution. </w:t>
      </w:r>
      <w:proofErr w:type="gramStart"/>
      <w:r w:rsidR="00716EA8">
        <w:t>Similar to</w:t>
      </w:r>
      <w:proofErr w:type="gramEnd"/>
      <w:r w:rsidR="00716EA8">
        <w:t xml:space="preserve"> complementation, homologous recombination require</w:t>
      </w:r>
      <w:r w:rsidR="00274F1B">
        <w:t>s</w:t>
      </w:r>
      <w:r w:rsidR="00716EA8">
        <w:t xml:space="preserve"> the person </w:t>
      </w:r>
      <w:r w:rsidR="00260144">
        <w:t xml:space="preserve">or animals </w:t>
      </w:r>
      <w:r w:rsidR="00716EA8">
        <w:t>exposed to the GMO to be in</w:t>
      </w:r>
      <w:r w:rsidR="000452CD">
        <w:t xml:space="preserve">fected with a wild-type </w:t>
      </w:r>
      <w:proofErr w:type="spellStart"/>
      <w:r w:rsidR="00716EA8">
        <w:t>AdV</w:t>
      </w:r>
      <w:proofErr w:type="spellEnd"/>
      <w:r w:rsidR="00716EA8">
        <w:t xml:space="preserve"> at the same time. </w:t>
      </w:r>
      <w:r w:rsidR="002731BC">
        <w:t xml:space="preserve">Adenoviruses </w:t>
      </w:r>
      <w:r w:rsidR="0031526B">
        <w:t>are prevalent in respiratory</w:t>
      </w:r>
      <w:r w:rsidR="007045A5">
        <w:t>, gastrointestinal</w:t>
      </w:r>
      <w:r w:rsidR="0031526B">
        <w:t xml:space="preserve"> or ocular tissue</w:t>
      </w:r>
      <w:r w:rsidR="00D759F4">
        <w:t xml:space="preserve">. Therefore, it is </w:t>
      </w:r>
      <w:r w:rsidR="009C58DD">
        <w:t xml:space="preserve">plausible </w:t>
      </w:r>
      <w:r w:rsidR="00523F23">
        <w:t xml:space="preserve">that </w:t>
      </w:r>
      <w:r w:rsidR="0041016C">
        <w:t xml:space="preserve">a </w:t>
      </w:r>
      <w:r w:rsidR="00D759F4" w:rsidRPr="00D759F4">
        <w:rPr>
          <w:szCs w:val="22"/>
        </w:rPr>
        <w:t xml:space="preserve">person or animal exposed to the GMO is co-infected with </w:t>
      </w:r>
      <w:proofErr w:type="spellStart"/>
      <w:r w:rsidR="00D759F4" w:rsidRPr="00D759F4">
        <w:rPr>
          <w:szCs w:val="22"/>
        </w:rPr>
        <w:t>AdV</w:t>
      </w:r>
      <w:r w:rsidR="00D759F4">
        <w:t>.</w:t>
      </w:r>
      <w:proofErr w:type="spellEnd"/>
      <w:r w:rsidR="0031526B">
        <w:t xml:space="preserve"> </w:t>
      </w:r>
      <w:r w:rsidR="009C58DD">
        <w:t>C</w:t>
      </w:r>
      <w:r w:rsidR="0041016C">
        <w:t xml:space="preserve">o-infection could </w:t>
      </w:r>
      <w:r w:rsidR="009C58DD">
        <w:t xml:space="preserve">also </w:t>
      </w:r>
      <w:r w:rsidR="0041016C">
        <w:t>occur from contact with GMO contaminated surfaces</w:t>
      </w:r>
      <w:r w:rsidR="00107945">
        <w:t xml:space="preserve"> or spills.</w:t>
      </w:r>
      <w:r w:rsidR="0041016C">
        <w:t xml:space="preserve"> </w:t>
      </w:r>
      <w:r w:rsidR="00D759F4">
        <w:t>Licence conditions</w:t>
      </w:r>
      <w:r w:rsidR="0041016C">
        <w:t xml:space="preserve"> </w:t>
      </w:r>
      <w:r w:rsidR="00D759F4">
        <w:t>will be in place to limit and control the e</w:t>
      </w:r>
      <w:r w:rsidR="0031526B">
        <w:t xml:space="preserve">xposure </w:t>
      </w:r>
      <w:r w:rsidR="00D759F4">
        <w:t>of</w:t>
      </w:r>
      <w:r w:rsidR="0031526B">
        <w:t xml:space="preserve"> the GMO </w:t>
      </w:r>
      <w:r w:rsidR="00D759F4">
        <w:t xml:space="preserve">to </w:t>
      </w:r>
      <w:r w:rsidR="0031526B">
        <w:t>people or animals via inhalation or contact</w:t>
      </w:r>
      <w:r w:rsidR="00D759F4">
        <w:t xml:space="preserve"> with mucus tissue</w:t>
      </w:r>
      <w:r w:rsidR="008B1AF6">
        <w:t xml:space="preserve"> via requirement</w:t>
      </w:r>
      <w:r w:rsidR="001C6892">
        <w:t>s</w:t>
      </w:r>
      <w:r w:rsidR="008B1AF6">
        <w:t xml:space="preserve"> </w:t>
      </w:r>
      <w:r w:rsidR="00224DA4">
        <w:t>to use</w:t>
      </w:r>
      <w:r w:rsidR="008B1AF6">
        <w:t xml:space="preserve"> PPE </w:t>
      </w:r>
      <w:r w:rsidR="001C6892">
        <w:t xml:space="preserve">and </w:t>
      </w:r>
      <w:r w:rsidR="00224DA4">
        <w:t xml:space="preserve">though </w:t>
      </w:r>
      <w:r w:rsidR="008B1AF6">
        <w:t>transport and disposal procedures</w:t>
      </w:r>
      <w:r w:rsidR="00D759F4">
        <w:t xml:space="preserve">. </w:t>
      </w:r>
    </w:p>
    <w:p w14:paraId="2430982A" w14:textId="59943726" w:rsidR="006D3DE4" w:rsidRDefault="00D759F4" w:rsidP="00EE70D5">
      <w:pPr>
        <w:pStyle w:val="RARMPnumberedparagraphs"/>
        <w:rPr>
          <w:szCs w:val="22"/>
        </w:rPr>
      </w:pPr>
      <w:r>
        <w:rPr>
          <w:szCs w:val="22"/>
        </w:rPr>
        <w:t>A</w:t>
      </w:r>
      <w:r w:rsidR="002A3E30" w:rsidRPr="00D759F4">
        <w:rPr>
          <w:szCs w:val="22"/>
        </w:rPr>
        <w:t>s mentioned in Chapter 1, Section 3.4, homologous recombination is restricted to members of the same species</w:t>
      </w:r>
      <w:r>
        <w:rPr>
          <w:szCs w:val="22"/>
        </w:rPr>
        <w:t>. However,</w:t>
      </w:r>
      <w:r w:rsidR="002A3E30" w:rsidRPr="00D759F4">
        <w:rPr>
          <w:szCs w:val="22"/>
        </w:rPr>
        <w:t xml:space="preserve"> homologous recombination with closely related adenoviruses species has been observed where high sequence homology occurs (Hoppe et al., 2015; Dehghan et al., 2019). The DNA homology between </w:t>
      </w:r>
      <w:proofErr w:type="spellStart"/>
      <w:r w:rsidR="002A3E30" w:rsidRPr="00D759F4">
        <w:rPr>
          <w:szCs w:val="22"/>
        </w:rPr>
        <w:t>HAdV</w:t>
      </w:r>
      <w:proofErr w:type="spellEnd"/>
      <w:r w:rsidR="002A3E30" w:rsidRPr="00D759F4">
        <w:rPr>
          <w:szCs w:val="22"/>
        </w:rPr>
        <w:t xml:space="preserve"> species is less than 20% (Ghebremedhin, 2014). </w:t>
      </w:r>
      <w:r w:rsidR="00224DA4">
        <w:rPr>
          <w:szCs w:val="22"/>
        </w:rPr>
        <w:t>T</w:t>
      </w:r>
      <w:r w:rsidR="002A3E30" w:rsidRPr="00D759F4">
        <w:rPr>
          <w:szCs w:val="22"/>
        </w:rPr>
        <w:t xml:space="preserve">here is a </w:t>
      </w:r>
      <w:r w:rsidR="00AC2039" w:rsidRPr="00D759F4">
        <w:rPr>
          <w:szCs w:val="22"/>
        </w:rPr>
        <w:t>potential</w:t>
      </w:r>
      <w:r w:rsidR="002A3E30" w:rsidRPr="00D759F4">
        <w:rPr>
          <w:szCs w:val="22"/>
        </w:rPr>
        <w:t xml:space="preserve"> </w:t>
      </w:r>
      <w:r w:rsidR="004D69CB">
        <w:rPr>
          <w:szCs w:val="22"/>
        </w:rPr>
        <w:t>for</w:t>
      </w:r>
      <w:r w:rsidR="004D69CB" w:rsidRPr="00D759F4">
        <w:rPr>
          <w:szCs w:val="22"/>
        </w:rPr>
        <w:t xml:space="preserve"> </w:t>
      </w:r>
      <w:r w:rsidR="002A3E30" w:rsidRPr="00D759F4">
        <w:rPr>
          <w:szCs w:val="22"/>
        </w:rPr>
        <w:t>homologous recombin</w:t>
      </w:r>
      <w:r w:rsidR="00EA31AF">
        <w:rPr>
          <w:szCs w:val="22"/>
        </w:rPr>
        <w:t xml:space="preserve">ation between the GMO and </w:t>
      </w:r>
      <w:proofErr w:type="spellStart"/>
      <w:r w:rsidR="00EA31AF">
        <w:rPr>
          <w:szCs w:val="22"/>
        </w:rPr>
        <w:t>HAdV</w:t>
      </w:r>
      <w:proofErr w:type="spellEnd"/>
      <w:r w:rsidR="00EA31AF">
        <w:rPr>
          <w:szCs w:val="22"/>
        </w:rPr>
        <w:t>-C</w:t>
      </w:r>
      <w:r w:rsidR="002A3E30" w:rsidRPr="00D759F4">
        <w:rPr>
          <w:szCs w:val="22"/>
        </w:rPr>
        <w:t xml:space="preserve"> as they belong to the same species. </w:t>
      </w:r>
      <w:r w:rsidR="006D3DE4">
        <w:t>If it was to occur, co-infection and recombination processes could</w:t>
      </w:r>
      <w:r w:rsidR="00AC2039">
        <w:t xml:space="preserve"> potentially</w:t>
      </w:r>
      <w:r w:rsidR="006D3DE4">
        <w:t xml:space="preserve"> result in the generation of different GM recombinants</w:t>
      </w:r>
      <w:r w:rsidR="00224DA4">
        <w:t>, as</w:t>
      </w:r>
      <w:r w:rsidR="006D3DE4">
        <w:t xml:space="preserve"> described in </w:t>
      </w:r>
      <w:r w:rsidR="006D3DE4">
        <w:fldChar w:fldCharType="begin"/>
      </w:r>
      <w:r w:rsidR="006D3DE4">
        <w:instrText xml:space="preserve"> REF _Ref62219337 \r \h </w:instrText>
      </w:r>
      <w:r w:rsidR="006D3DE4">
        <w:fldChar w:fldCharType="separate"/>
      </w:r>
      <w:r w:rsidR="001E7664">
        <w:t>Table 2</w:t>
      </w:r>
      <w:r w:rsidR="006D3DE4">
        <w:fldChar w:fldCharType="end"/>
      </w:r>
      <w:r w:rsidR="006D3DE4" w:rsidRPr="00D759F4">
        <w:rPr>
          <w:szCs w:val="22"/>
        </w:rPr>
        <w:t xml:space="preserve">. </w:t>
      </w:r>
    </w:p>
    <w:p w14:paraId="38B63927" w14:textId="404433A5" w:rsidR="002A3E30" w:rsidRDefault="00ED2164" w:rsidP="00617AB9">
      <w:pPr>
        <w:pStyle w:val="table"/>
      </w:pPr>
      <w:bookmarkStart w:id="321" w:name="_Ref62219337"/>
      <w:r>
        <w:t>T</w:t>
      </w:r>
      <w:r w:rsidR="00617AB9">
        <w:t>heoretical recombinants of GMO and wild-type</w:t>
      </w:r>
      <w:r w:rsidR="00F876C6">
        <w:t xml:space="preserve"> (WT)</w:t>
      </w:r>
      <w:r w:rsidR="00617AB9">
        <w:t xml:space="preserve"> </w:t>
      </w:r>
      <w:r w:rsidR="003060CE">
        <w:t xml:space="preserve">Human </w:t>
      </w:r>
      <w:r w:rsidR="00617AB9">
        <w:t>Adenoviruses</w:t>
      </w:r>
      <w:bookmarkEnd w:id="321"/>
    </w:p>
    <w:tbl>
      <w:tblPr>
        <w:tblStyle w:val="TableGrid"/>
        <w:tblW w:w="0" w:type="auto"/>
        <w:tblLook w:val="04A0" w:firstRow="1" w:lastRow="0" w:firstColumn="1" w:lastColumn="0" w:noHBand="0" w:noVBand="1"/>
      </w:tblPr>
      <w:tblGrid>
        <w:gridCol w:w="2122"/>
        <w:gridCol w:w="2730"/>
        <w:gridCol w:w="3050"/>
        <w:gridCol w:w="1161"/>
      </w:tblGrid>
      <w:tr w:rsidR="00E01A02" w14:paraId="41D4CA70" w14:textId="77777777" w:rsidTr="00DB4106">
        <w:trPr>
          <w:trHeight w:val="517"/>
        </w:trPr>
        <w:tc>
          <w:tcPr>
            <w:tcW w:w="2122" w:type="dxa"/>
            <w:shd w:val="clear" w:color="auto" w:fill="BFBFBF" w:themeFill="background1" w:themeFillShade="BF"/>
          </w:tcPr>
          <w:p w14:paraId="0106D290" w14:textId="24EC5AE7" w:rsidR="00E01A02" w:rsidRPr="00E30621" w:rsidRDefault="00E01A02" w:rsidP="00505D86">
            <w:pPr>
              <w:rPr>
                <w:b/>
                <w:szCs w:val="22"/>
              </w:rPr>
            </w:pPr>
            <w:r w:rsidRPr="00E30621">
              <w:rPr>
                <w:b/>
                <w:szCs w:val="22"/>
              </w:rPr>
              <w:t>Recombinant region</w:t>
            </w:r>
          </w:p>
        </w:tc>
        <w:tc>
          <w:tcPr>
            <w:tcW w:w="2730" w:type="dxa"/>
            <w:tcBorders>
              <w:bottom w:val="single" w:sz="4" w:space="0" w:color="auto"/>
            </w:tcBorders>
            <w:shd w:val="clear" w:color="auto" w:fill="BFBFBF" w:themeFill="background1" w:themeFillShade="BF"/>
          </w:tcPr>
          <w:p w14:paraId="7DC89575" w14:textId="015D9B09" w:rsidR="00E01A02" w:rsidRPr="00E30621" w:rsidRDefault="00E01A02" w:rsidP="00505D86">
            <w:pPr>
              <w:rPr>
                <w:b/>
                <w:szCs w:val="22"/>
              </w:rPr>
            </w:pPr>
            <w:r w:rsidRPr="00E30621">
              <w:rPr>
                <w:b/>
                <w:szCs w:val="22"/>
              </w:rPr>
              <w:t>Resultant recombinant</w:t>
            </w:r>
          </w:p>
        </w:tc>
        <w:tc>
          <w:tcPr>
            <w:tcW w:w="3050" w:type="dxa"/>
            <w:tcBorders>
              <w:bottom w:val="single" w:sz="4" w:space="0" w:color="auto"/>
            </w:tcBorders>
            <w:shd w:val="clear" w:color="auto" w:fill="BFBFBF" w:themeFill="background1" w:themeFillShade="BF"/>
          </w:tcPr>
          <w:p w14:paraId="199A3986" w14:textId="78E7C0F3" w:rsidR="00E01A02" w:rsidRPr="00E30621" w:rsidRDefault="006D3DE4" w:rsidP="00505D86">
            <w:pPr>
              <w:rPr>
                <w:b/>
                <w:szCs w:val="22"/>
              </w:rPr>
            </w:pPr>
            <w:r>
              <w:rPr>
                <w:b/>
                <w:szCs w:val="22"/>
              </w:rPr>
              <w:t>Outcome</w:t>
            </w:r>
          </w:p>
        </w:tc>
        <w:tc>
          <w:tcPr>
            <w:tcW w:w="1161" w:type="dxa"/>
            <w:shd w:val="clear" w:color="auto" w:fill="BFBFBF" w:themeFill="background1" w:themeFillShade="BF"/>
          </w:tcPr>
          <w:p w14:paraId="131A9DB9" w14:textId="6F8698A1" w:rsidR="00E01A02" w:rsidRPr="00E30621" w:rsidRDefault="00E01A02" w:rsidP="00505D86">
            <w:pPr>
              <w:rPr>
                <w:b/>
                <w:szCs w:val="22"/>
              </w:rPr>
            </w:pPr>
            <w:r w:rsidRPr="00E30621">
              <w:rPr>
                <w:b/>
                <w:szCs w:val="22"/>
              </w:rPr>
              <w:t xml:space="preserve">Likelihood </w:t>
            </w:r>
          </w:p>
        </w:tc>
      </w:tr>
      <w:tr w:rsidR="00224DA4" w14:paraId="11A4B02A" w14:textId="77777777" w:rsidTr="00DB4106">
        <w:trPr>
          <w:trHeight w:val="1152"/>
        </w:trPr>
        <w:tc>
          <w:tcPr>
            <w:tcW w:w="2122" w:type="dxa"/>
            <w:vMerge w:val="restart"/>
          </w:tcPr>
          <w:p w14:paraId="332E55E2" w14:textId="7BEC8948" w:rsidR="00224DA4" w:rsidRPr="006B6147" w:rsidRDefault="00224DA4" w:rsidP="00294DEC">
            <w:pPr>
              <w:pStyle w:val="BulletedRARMP"/>
              <w:numPr>
                <w:ilvl w:val="0"/>
                <w:numId w:val="0"/>
              </w:numPr>
              <w:tabs>
                <w:tab w:val="left" w:pos="720"/>
              </w:tabs>
              <w:spacing w:before="60"/>
              <w:ind w:left="567" w:hanging="567"/>
              <w:rPr>
                <w:rFonts w:asciiTheme="minorHAnsi" w:hAnsiTheme="minorHAnsi" w:cstheme="minorHAnsi"/>
                <w:szCs w:val="22"/>
              </w:rPr>
            </w:pPr>
            <w:r w:rsidRPr="006B6147">
              <w:rPr>
                <w:rFonts w:asciiTheme="minorHAnsi" w:hAnsiTheme="minorHAnsi" w:cstheme="minorHAnsi"/>
                <w:szCs w:val="22"/>
              </w:rPr>
              <w:t>E3</w:t>
            </w:r>
            <w:r>
              <w:rPr>
                <w:rFonts w:asciiTheme="minorHAnsi" w:hAnsiTheme="minorHAnsi" w:cstheme="minorHAnsi"/>
                <w:szCs w:val="22"/>
              </w:rPr>
              <w:t>/CD40L</w:t>
            </w:r>
            <w:r w:rsidRPr="006B6147">
              <w:rPr>
                <w:rFonts w:asciiTheme="minorHAnsi" w:hAnsiTheme="minorHAnsi" w:cstheme="minorHAnsi"/>
                <w:szCs w:val="22"/>
              </w:rPr>
              <w:t xml:space="preserve"> between </w:t>
            </w:r>
          </w:p>
          <w:p w14:paraId="13A1895C" w14:textId="77777777" w:rsidR="00224DA4" w:rsidRDefault="00224DA4"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p>
          <w:p w14:paraId="1FC56E6C" w14:textId="77777777" w:rsidR="009C58DD"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354FF04F" w14:textId="77777777" w:rsidR="009C58DD"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2A44FCEE" w14:textId="77777777" w:rsidR="009C58DD"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3A4BB455" w14:textId="77777777" w:rsidR="009C58DD"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5939E3CF" w14:textId="77777777" w:rsidR="009C58DD" w:rsidRPr="006B6147"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2AF524D0" w14:textId="137E1BAF" w:rsidR="00224DA4" w:rsidRPr="000D22E5" w:rsidRDefault="00224DA4"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p>
        </w:tc>
        <w:tc>
          <w:tcPr>
            <w:tcW w:w="2730" w:type="dxa"/>
            <w:tcBorders>
              <w:bottom w:val="nil"/>
            </w:tcBorders>
          </w:tcPr>
          <w:p w14:paraId="19921296" w14:textId="7D9685E0" w:rsidR="00224DA4" w:rsidRPr="00224DA4" w:rsidRDefault="00224DA4" w:rsidP="00DB4106">
            <w:pPr>
              <w:pStyle w:val="BulletedRARMP"/>
              <w:tabs>
                <w:tab w:val="clear" w:pos="567"/>
                <w:tab w:val="left" w:pos="720"/>
              </w:tabs>
              <w:spacing w:before="60" w:after="60"/>
              <w:ind w:left="295" w:hanging="272"/>
              <w:rPr>
                <w:szCs w:val="22"/>
              </w:rPr>
            </w:pPr>
            <w:r>
              <w:rPr>
                <w:rFonts w:asciiTheme="minorHAnsi" w:hAnsiTheme="minorHAnsi" w:cstheme="minorHAnsi"/>
                <w:szCs w:val="22"/>
              </w:rPr>
              <w:t xml:space="preserve">Conditionally replicating </w:t>
            </w:r>
            <w:r w:rsidRPr="006B6147">
              <w:rPr>
                <w:rFonts w:asciiTheme="minorHAnsi" w:hAnsiTheme="minorHAnsi" w:cstheme="minorHAnsi"/>
                <w:szCs w:val="22"/>
              </w:rPr>
              <w:t>GMO with intact E3 region</w:t>
            </w:r>
          </w:p>
        </w:tc>
        <w:tc>
          <w:tcPr>
            <w:tcW w:w="3050" w:type="dxa"/>
            <w:tcBorders>
              <w:bottom w:val="nil"/>
            </w:tcBorders>
          </w:tcPr>
          <w:p w14:paraId="13DFC1DD" w14:textId="677A525B" w:rsidR="00224DA4" w:rsidRDefault="00224DA4"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GMO with restored immune-evasion properties. However, </w:t>
            </w:r>
            <w:r>
              <w:rPr>
                <w:rFonts w:asciiTheme="minorHAnsi" w:hAnsiTheme="minorHAnsi" w:cstheme="minorHAnsi"/>
                <w:szCs w:val="22"/>
              </w:rPr>
              <w:t>replication would remain restricted to tumour cells</w:t>
            </w:r>
            <w:r w:rsidRPr="006B6147">
              <w:rPr>
                <w:rFonts w:asciiTheme="minorHAnsi" w:hAnsiTheme="minorHAnsi" w:cstheme="minorHAnsi"/>
                <w:szCs w:val="22"/>
              </w:rPr>
              <w:t>.</w:t>
            </w:r>
          </w:p>
        </w:tc>
        <w:tc>
          <w:tcPr>
            <w:tcW w:w="1161" w:type="dxa"/>
            <w:vMerge w:val="restart"/>
          </w:tcPr>
          <w:p w14:paraId="0A1CE5B3" w14:textId="40DF1574" w:rsidR="00224DA4" w:rsidRDefault="00224DA4" w:rsidP="00294DEC">
            <w:pPr>
              <w:rPr>
                <w:szCs w:val="22"/>
              </w:rPr>
            </w:pPr>
            <w:r>
              <w:rPr>
                <w:szCs w:val="22"/>
              </w:rPr>
              <w:t xml:space="preserve">Unlikely </w:t>
            </w:r>
          </w:p>
        </w:tc>
      </w:tr>
      <w:tr w:rsidR="00224DA4" w14:paraId="30AC8331" w14:textId="77777777" w:rsidTr="00DB4106">
        <w:trPr>
          <w:trHeight w:val="1152"/>
        </w:trPr>
        <w:tc>
          <w:tcPr>
            <w:tcW w:w="2122" w:type="dxa"/>
            <w:vMerge/>
          </w:tcPr>
          <w:p w14:paraId="28E8DBFB" w14:textId="77777777" w:rsidR="00224DA4" w:rsidRPr="006B6147" w:rsidRDefault="00224DA4" w:rsidP="00294DEC">
            <w:pPr>
              <w:pStyle w:val="BulletedRARMP"/>
              <w:numPr>
                <w:ilvl w:val="0"/>
                <w:numId w:val="0"/>
              </w:numPr>
              <w:tabs>
                <w:tab w:val="left" w:pos="720"/>
              </w:tabs>
              <w:spacing w:before="60"/>
              <w:ind w:left="567" w:hanging="567"/>
              <w:rPr>
                <w:rFonts w:asciiTheme="minorHAnsi" w:hAnsiTheme="minorHAnsi" w:cstheme="minorHAnsi"/>
                <w:szCs w:val="22"/>
              </w:rPr>
            </w:pPr>
          </w:p>
        </w:tc>
        <w:tc>
          <w:tcPr>
            <w:tcW w:w="2730" w:type="dxa"/>
            <w:tcBorders>
              <w:top w:val="nil"/>
            </w:tcBorders>
          </w:tcPr>
          <w:p w14:paraId="084BF7CA" w14:textId="76B472A5" w:rsidR="00224DA4" w:rsidRDefault="00224DA4"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Replication-competent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r w:rsidRPr="006B6147">
              <w:rPr>
                <w:rFonts w:asciiTheme="minorHAnsi" w:hAnsiTheme="minorHAnsi" w:cstheme="minorHAnsi"/>
                <w:szCs w:val="22"/>
              </w:rPr>
              <w:t xml:space="preserve"> without the E3 region</w:t>
            </w:r>
            <w:r>
              <w:rPr>
                <w:rFonts w:asciiTheme="minorHAnsi" w:hAnsiTheme="minorHAnsi" w:cstheme="minorHAnsi"/>
                <w:szCs w:val="22"/>
              </w:rPr>
              <w:t xml:space="preserve"> and CD40L transgene</w:t>
            </w:r>
          </w:p>
        </w:tc>
        <w:tc>
          <w:tcPr>
            <w:tcW w:w="3050" w:type="dxa"/>
            <w:tcBorders>
              <w:top w:val="nil"/>
            </w:tcBorders>
          </w:tcPr>
          <w:p w14:paraId="656DBE6C" w14:textId="2E793E44" w:rsidR="00224DA4" w:rsidRPr="006B6147" w:rsidRDefault="00224DA4"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Replication-competent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r w:rsidRPr="006B6147">
              <w:rPr>
                <w:rFonts w:asciiTheme="minorHAnsi" w:hAnsiTheme="minorHAnsi" w:cstheme="minorHAnsi"/>
                <w:szCs w:val="22"/>
              </w:rPr>
              <w:t xml:space="preserve"> without immune</w:t>
            </w:r>
            <w:r>
              <w:rPr>
                <w:rFonts w:asciiTheme="minorHAnsi" w:hAnsiTheme="minorHAnsi" w:cstheme="minorHAnsi"/>
                <w:szCs w:val="22"/>
              </w:rPr>
              <w:t xml:space="preserve"> </w:t>
            </w:r>
            <w:r w:rsidRPr="006B6147">
              <w:rPr>
                <w:rFonts w:asciiTheme="minorHAnsi" w:hAnsiTheme="minorHAnsi" w:cstheme="minorHAnsi"/>
                <w:szCs w:val="22"/>
              </w:rPr>
              <w:t xml:space="preserve">evasion properties </w:t>
            </w:r>
            <w:r>
              <w:rPr>
                <w:rFonts w:asciiTheme="minorHAnsi" w:hAnsiTheme="minorHAnsi" w:cstheme="minorHAnsi"/>
                <w:szCs w:val="22"/>
              </w:rPr>
              <w:t>and increased immune clearance</w:t>
            </w:r>
          </w:p>
        </w:tc>
        <w:tc>
          <w:tcPr>
            <w:tcW w:w="1161" w:type="dxa"/>
            <w:vMerge/>
          </w:tcPr>
          <w:p w14:paraId="3E2F1E5C" w14:textId="77777777" w:rsidR="00224DA4" w:rsidRDefault="00224DA4" w:rsidP="00294DEC">
            <w:pPr>
              <w:rPr>
                <w:szCs w:val="22"/>
              </w:rPr>
            </w:pPr>
          </w:p>
        </w:tc>
      </w:tr>
      <w:tr w:rsidR="00294DEC" w14:paraId="18C33880" w14:textId="77777777" w:rsidTr="009C58DD">
        <w:trPr>
          <w:trHeight w:val="1477"/>
        </w:trPr>
        <w:tc>
          <w:tcPr>
            <w:tcW w:w="2122" w:type="dxa"/>
          </w:tcPr>
          <w:p w14:paraId="0AF297E0" w14:textId="6F783341" w:rsidR="00294DEC" w:rsidRPr="006B6147" w:rsidRDefault="00F876C6" w:rsidP="00294DEC">
            <w:pPr>
              <w:rPr>
                <w:rFonts w:asciiTheme="minorHAnsi" w:hAnsiTheme="minorHAnsi" w:cstheme="minorHAnsi"/>
                <w:szCs w:val="22"/>
              </w:rPr>
            </w:pPr>
            <w:r>
              <w:rPr>
                <w:rFonts w:asciiTheme="minorHAnsi" w:hAnsiTheme="minorHAnsi" w:cstheme="minorHAnsi"/>
                <w:szCs w:val="22"/>
              </w:rPr>
              <w:t>E1A</w:t>
            </w:r>
            <w:r w:rsidR="00294DEC" w:rsidRPr="006B6147">
              <w:rPr>
                <w:rFonts w:asciiTheme="minorHAnsi" w:hAnsiTheme="minorHAnsi" w:cstheme="minorHAnsi"/>
                <w:szCs w:val="22"/>
              </w:rPr>
              <w:t xml:space="preserve"> between </w:t>
            </w:r>
          </w:p>
          <w:p w14:paraId="17B92626" w14:textId="3D645131"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r w:rsidR="009C58DD">
              <w:rPr>
                <w:rFonts w:asciiTheme="minorHAnsi" w:hAnsiTheme="minorHAnsi" w:cstheme="minorHAnsi"/>
                <w:szCs w:val="22"/>
              </w:rPr>
              <w:br/>
            </w:r>
          </w:p>
          <w:p w14:paraId="1B66F0BF" w14:textId="4C223298" w:rsidR="00294DEC" w:rsidRPr="00E01A02" w:rsidRDefault="00294DEC"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proofErr w:type="spellStart"/>
            <w:r w:rsidR="003060CE">
              <w:rPr>
                <w:rFonts w:asciiTheme="minorHAnsi" w:hAnsiTheme="minorHAnsi" w:cstheme="minorHAnsi"/>
                <w:szCs w:val="22"/>
              </w:rPr>
              <w:t>H</w:t>
            </w:r>
            <w:r w:rsidRPr="006B6147">
              <w:rPr>
                <w:rFonts w:asciiTheme="minorHAnsi" w:hAnsiTheme="minorHAnsi" w:cstheme="minorHAnsi"/>
                <w:szCs w:val="22"/>
              </w:rPr>
              <w:t>AdV</w:t>
            </w:r>
            <w:proofErr w:type="spellEnd"/>
          </w:p>
        </w:tc>
        <w:tc>
          <w:tcPr>
            <w:tcW w:w="2730" w:type="dxa"/>
          </w:tcPr>
          <w:p w14:paraId="7B657BE3" w14:textId="581AC00F"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Replication-competent</w:t>
            </w:r>
            <w:r w:rsidRPr="006B6147">
              <w:rPr>
                <w:rFonts w:asciiTheme="minorHAnsi" w:hAnsiTheme="minorHAnsi" w:cstheme="minorHAnsi"/>
                <w:szCs w:val="22"/>
              </w:rPr>
              <w:t xml:space="preserve"> GMO with intact </w:t>
            </w:r>
            <w:r w:rsidR="00F876C6" w:rsidRPr="00F876C6">
              <w:rPr>
                <w:rFonts w:asciiTheme="minorHAnsi" w:hAnsiTheme="minorHAnsi" w:cstheme="minorHAnsi"/>
                <w:iCs/>
                <w:szCs w:val="22"/>
              </w:rPr>
              <w:t>E1A</w:t>
            </w:r>
            <w:r w:rsidRPr="006B6147">
              <w:rPr>
                <w:rFonts w:asciiTheme="minorHAnsi" w:hAnsiTheme="minorHAnsi" w:cstheme="minorHAnsi"/>
                <w:szCs w:val="22"/>
              </w:rPr>
              <w:t xml:space="preserve"> region</w:t>
            </w:r>
          </w:p>
          <w:p w14:paraId="572EA2DB" w14:textId="56FBC3F0" w:rsidR="00294DEC" w:rsidRPr="00E01A02" w:rsidRDefault="00F876C6" w:rsidP="00294DEC">
            <w:pPr>
              <w:pStyle w:val="ListParagraph"/>
              <w:numPr>
                <w:ilvl w:val="0"/>
                <w:numId w:val="45"/>
              </w:numPr>
              <w:ind w:left="320"/>
              <w:rPr>
                <w:szCs w:val="22"/>
              </w:rPr>
            </w:pPr>
            <w:r>
              <w:rPr>
                <w:rFonts w:asciiTheme="minorHAnsi" w:hAnsiTheme="minorHAnsi" w:cstheme="minorHAnsi"/>
                <w:szCs w:val="22"/>
              </w:rPr>
              <w:t>Conditionally replicating</w:t>
            </w:r>
            <w:r w:rsidR="00294DEC" w:rsidRPr="006B6147">
              <w:rPr>
                <w:rFonts w:asciiTheme="minorHAnsi" w:hAnsiTheme="minorHAnsi" w:cstheme="minorHAnsi"/>
                <w:szCs w:val="22"/>
              </w:rPr>
              <w:t xml:space="preserve"> </w:t>
            </w:r>
            <w:proofErr w:type="spellStart"/>
            <w:r w:rsidR="003060CE">
              <w:rPr>
                <w:rFonts w:asciiTheme="minorHAnsi" w:hAnsiTheme="minorHAnsi" w:cstheme="minorHAnsi"/>
                <w:szCs w:val="22"/>
              </w:rPr>
              <w:t>H</w:t>
            </w:r>
            <w:r w:rsidR="00294DEC" w:rsidRPr="006B6147">
              <w:rPr>
                <w:rFonts w:asciiTheme="minorHAnsi" w:hAnsiTheme="minorHAnsi" w:cstheme="minorHAnsi"/>
                <w:szCs w:val="22"/>
              </w:rPr>
              <w:t>AdV</w:t>
            </w:r>
            <w:proofErr w:type="spellEnd"/>
            <w:r w:rsidR="00294DEC" w:rsidRPr="006B6147">
              <w:rPr>
                <w:rFonts w:asciiTheme="minorHAnsi" w:hAnsiTheme="minorHAnsi" w:cstheme="minorHAnsi"/>
                <w:szCs w:val="22"/>
              </w:rPr>
              <w:t xml:space="preserve"> </w:t>
            </w:r>
          </w:p>
        </w:tc>
        <w:tc>
          <w:tcPr>
            <w:tcW w:w="3050" w:type="dxa"/>
          </w:tcPr>
          <w:p w14:paraId="0DDC3175" w14:textId="45B4F076"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Replication-competent</w:t>
            </w:r>
            <w:r w:rsidRPr="006B6147">
              <w:rPr>
                <w:rFonts w:asciiTheme="minorHAnsi" w:hAnsiTheme="minorHAnsi" w:cstheme="minorHAnsi"/>
                <w:szCs w:val="22"/>
              </w:rPr>
              <w:t xml:space="preserve"> GMO </w:t>
            </w:r>
            <w:r w:rsidR="00F876C6">
              <w:rPr>
                <w:rFonts w:asciiTheme="minorHAnsi" w:hAnsiTheme="minorHAnsi" w:cstheme="minorHAnsi"/>
                <w:szCs w:val="22"/>
              </w:rPr>
              <w:t>expected to be cleared similarly to WT</w:t>
            </w:r>
          </w:p>
          <w:p w14:paraId="5224AA33" w14:textId="42D521C8" w:rsidR="00294DEC" w:rsidRPr="00E01A02" w:rsidRDefault="003060CE" w:rsidP="00DB4106">
            <w:pPr>
              <w:pStyle w:val="BulletedRARMP"/>
              <w:tabs>
                <w:tab w:val="clear" w:pos="567"/>
                <w:tab w:val="left" w:pos="720"/>
              </w:tabs>
              <w:spacing w:before="60" w:after="60"/>
              <w:ind w:left="295" w:hanging="272"/>
              <w:rPr>
                <w:szCs w:val="22"/>
              </w:rPr>
            </w:pPr>
            <w:proofErr w:type="spellStart"/>
            <w:r>
              <w:rPr>
                <w:rFonts w:asciiTheme="minorHAnsi" w:hAnsiTheme="minorHAnsi" w:cstheme="minorHAnsi"/>
                <w:szCs w:val="22"/>
              </w:rPr>
              <w:t>H</w:t>
            </w:r>
            <w:r w:rsidR="00294DEC">
              <w:rPr>
                <w:rFonts w:asciiTheme="minorHAnsi" w:hAnsiTheme="minorHAnsi" w:cstheme="minorHAnsi"/>
                <w:szCs w:val="22"/>
              </w:rPr>
              <w:t>AdV</w:t>
            </w:r>
            <w:proofErr w:type="spellEnd"/>
            <w:r w:rsidR="00294DEC">
              <w:rPr>
                <w:rFonts w:asciiTheme="minorHAnsi" w:hAnsiTheme="minorHAnsi" w:cstheme="minorHAnsi"/>
                <w:szCs w:val="22"/>
              </w:rPr>
              <w:t xml:space="preserve"> </w:t>
            </w:r>
            <w:r w:rsidR="00F876C6">
              <w:rPr>
                <w:rFonts w:asciiTheme="minorHAnsi" w:hAnsiTheme="minorHAnsi" w:cstheme="minorHAnsi"/>
                <w:szCs w:val="22"/>
              </w:rPr>
              <w:t>with decreased replication capability in healthy cells</w:t>
            </w:r>
            <w:r w:rsidR="00294DEC" w:rsidRPr="006B6147">
              <w:rPr>
                <w:rFonts w:asciiTheme="minorHAnsi" w:hAnsiTheme="minorHAnsi" w:cstheme="minorHAnsi"/>
                <w:szCs w:val="22"/>
              </w:rPr>
              <w:t xml:space="preserve"> </w:t>
            </w:r>
          </w:p>
        </w:tc>
        <w:tc>
          <w:tcPr>
            <w:tcW w:w="1161" w:type="dxa"/>
          </w:tcPr>
          <w:p w14:paraId="332A92BC" w14:textId="4946C933" w:rsidR="00294DEC" w:rsidRDefault="00294DEC" w:rsidP="00294DEC">
            <w:pPr>
              <w:rPr>
                <w:szCs w:val="22"/>
              </w:rPr>
            </w:pPr>
            <w:r>
              <w:rPr>
                <w:szCs w:val="22"/>
              </w:rPr>
              <w:t xml:space="preserve">Unlikely </w:t>
            </w:r>
          </w:p>
        </w:tc>
      </w:tr>
      <w:tr w:rsidR="009C58DD" w14:paraId="627CDFD7" w14:textId="77777777" w:rsidTr="00352AD4">
        <w:trPr>
          <w:trHeight w:val="2130"/>
        </w:trPr>
        <w:tc>
          <w:tcPr>
            <w:tcW w:w="2122" w:type="dxa"/>
          </w:tcPr>
          <w:p w14:paraId="485691A1" w14:textId="42D5D741" w:rsidR="009C58DD" w:rsidRPr="006B6147" w:rsidRDefault="009C58DD" w:rsidP="00294DEC">
            <w:pPr>
              <w:rPr>
                <w:rFonts w:asciiTheme="minorHAnsi" w:hAnsiTheme="minorHAnsi" w:cstheme="minorHAnsi"/>
                <w:szCs w:val="22"/>
              </w:rPr>
            </w:pPr>
            <w:r>
              <w:rPr>
                <w:rFonts w:asciiTheme="minorHAnsi" w:hAnsiTheme="minorHAnsi" w:cstheme="minorHAnsi"/>
                <w:szCs w:val="22"/>
              </w:rPr>
              <w:t>HVR between</w:t>
            </w:r>
          </w:p>
          <w:p w14:paraId="3C1D980B" w14:textId="77777777" w:rsidR="009C58DD" w:rsidRDefault="009C58DD"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p>
          <w:p w14:paraId="2AB44C47" w14:textId="77777777" w:rsidR="009C58DD" w:rsidRDefault="009C58DD" w:rsidP="009C58DD">
            <w:pPr>
              <w:pStyle w:val="BulletedRARMP"/>
              <w:numPr>
                <w:ilvl w:val="0"/>
                <w:numId w:val="0"/>
              </w:numPr>
              <w:tabs>
                <w:tab w:val="left" w:pos="720"/>
              </w:tabs>
              <w:spacing w:before="60" w:after="60"/>
              <w:ind w:left="23"/>
              <w:rPr>
                <w:rFonts w:asciiTheme="minorHAnsi" w:hAnsiTheme="minorHAnsi" w:cstheme="minorHAnsi"/>
                <w:szCs w:val="22"/>
              </w:rPr>
            </w:pPr>
          </w:p>
          <w:p w14:paraId="0353FFE5" w14:textId="77777777" w:rsidR="009C58DD" w:rsidRPr="006B6147" w:rsidRDefault="009C58DD" w:rsidP="009C58DD">
            <w:pPr>
              <w:pStyle w:val="BulletedRARMP"/>
              <w:numPr>
                <w:ilvl w:val="0"/>
                <w:numId w:val="0"/>
              </w:numPr>
              <w:tabs>
                <w:tab w:val="left" w:pos="720"/>
              </w:tabs>
              <w:spacing w:before="60" w:after="60"/>
              <w:ind w:left="23"/>
              <w:rPr>
                <w:rFonts w:asciiTheme="minorHAnsi" w:hAnsiTheme="minorHAnsi" w:cstheme="minorHAnsi"/>
                <w:szCs w:val="22"/>
              </w:rPr>
            </w:pPr>
          </w:p>
          <w:p w14:paraId="72B11382" w14:textId="1398BC69" w:rsidR="009C58DD" w:rsidRPr="00E01A02" w:rsidRDefault="009C58DD"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p>
        </w:tc>
        <w:tc>
          <w:tcPr>
            <w:tcW w:w="2730" w:type="dxa"/>
          </w:tcPr>
          <w:p w14:paraId="490AAF4A" w14:textId="77777777" w:rsidR="009C58DD" w:rsidRPr="009C58DD" w:rsidRDefault="009C58DD" w:rsidP="00294DEC">
            <w:pPr>
              <w:pStyle w:val="ListParagraph"/>
              <w:numPr>
                <w:ilvl w:val="0"/>
                <w:numId w:val="45"/>
              </w:numPr>
              <w:ind w:left="320"/>
              <w:rPr>
                <w:szCs w:val="22"/>
              </w:rPr>
            </w:pPr>
            <w:r w:rsidRPr="006B6147">
              <w:rPr>
                <w:rFonts w:asciiTheme="minorHAnsi" w:hAnsiTheme="minorHAnsi" w:cstheme="minorHAnsi"/>
                <w:szCs w:val="22"/>
              </w:rPr>
              <w:t xml:space="preserve">GMO </w:t>
            </w:r>
            <w:r>
              <w:rPr>
                <w:rFonts w:asciiTheme="minorHAnsi" w:hAnsiTheme="minorHAnsi" w:cstheme="minorHAnsi"/>
                <w:szCs w:val="22"/>
              </w:rPr>
              <w:t>with WT HVR</w:t>
            </w:r>
          </w:p>
          <w:p w14:paraId="32622DD7" w14:textId="77777777" w:rsidR="009C58DD" w:rsidRDefault="009C58DD" w:rsidP="009C58DD">
            <w:pPr>
              <w:rPr>
                <w:szCs w:val="22"/>
              </w:rPr>
            </w:pPr>
          </w:p>
          <w:p w14:paraId="348CFAED" w14:textId="77777777" w:rsidR="009C58DD" w:rsidRPr="009C58DD" w:rsidRDefault="009C58DD" w:rsidP="009C58DD">
            <w:pPr>
              <w:rPr>
                <w:szCs w:val="22"/>
              </w:rPr>
            </w:pPr>
          </w:p>
          <w:p w14:paraId="0E465F83" w14:textId="39F3904F" w:rsidR="009C58DD" w:rsidRPr="00E01A02" w:rsidRDefault="009C58DD" w:rsidP="00294DEC">
            <w:pPr>
              <w:pStyle w:val="BulletedRARMP"/>
              <w:tabs>
                <w:tab w:val="clear" w:pos="567"/>
                <w:tab w:val="left" w:pos="720"/>
              </w:tabs>
              <w:spacing w:before="60" w:after="60"/>
              <w:ind w:left="295" w:hanging="272"/>
              <w:rPr>
                <w:szCs w:val="22"/>
              </w:rPr>
            </w:pPr>
            <w:r>
              <w:rPr>
                <w:rFonts w:asciiTheme="minorHAnsi" w:hAnsiTheme="minorHAnsi" w:cstheme="minorHAnsi"/>
                <w:szCs w:val="22"/>
              </w:rPr>
              <w:t>WT</w:t>
            </w:r>
            <w:r w:rsidRPr="006B6147">
              <w:rPr>
                <w:rFonts w:asciiTheme="minorHAnsi" w:hAnsiTheme="minorHAnsi" w:cstheme="minorHAnsi"/>
                <w:szCs w:val="22"/>
              </w:rPr>
              <w:t xml:space="preserve">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r w:rsidRPr="006B6147">
              <w:rPr>
                <w:rFonts w:asciiTheme="minorHAnsi" w:hAnsiTheme="minorHAnsi" w:cstheme="minorHAnsi"/>
                <w:szCs w:val="22"/>
              </w:rPr>
              <w:t xml:space="preserve"> with </w:t>
            </w:r>
            <w:r>
              <w:rPr>
                <w:rFonts w:asciiTheme="minorHAnsi" w:hAnsiTheme="minorHAnsi" w:cstheme="minorHAnsi"/>
                <w:szCs w:val="22"/>
              </w:rPr>
              <w:t>HAdV-C657 HVR</w:t>
            </w:r>
          </w:p>
        </w:tc>
        <w:tc>
          <w:tcPr>
            <w:tcW w:w="3050" w:type="dxa"/>
          </w:tcPr>
          <w:p w14:paraId="7F06D56D" w14:textId="77777777" w:rsidR="009C58DD" w:rsidRDefault="009C58DD" w:rsidP="00DB4106">
            <w:pPr>
              <w:pStyle w:val="BulletedRARMP"/>
              <w:tabs>
                <w:tab w:val="clear" w:pos="567"/>
                <w:tab w:val="left" w:pos="720"/>
              </w:tabs>
              <w:spacing w:before="60" w:after="60"/>
              <w:ind w:left="295" w:hanging="272"/>
              <w:rPr>
                <w:szCs w:val="22"/>
              </w:rPr>
            </w:pPr>
            <w:r>
              <w:rPr>
                <w:rFonts w:asciiTheme="minorHAnsi" w:hAnsiTheme="minorHAnsi" w:cstheme="minorHAnsi"/>
                <w:szCs w:val="22"/>
              </w:rPr>
              <w:t xml:space="preserve">Conditionally replicating </w:t>
            </w:r>
            <w:r w:rsidRPr="006B6147">
              <w:rPr>
                <w:rFonts w:asciiTheme="minorHAnsi" w:hAnsiTheme="minorHAnsi" w:cstheme="minorHAnsi"/>
                <w:szCs w:val="22"/>
              </w:rPr>
              <w:t xml:space="preserve">GMO </w:t>
            </w:r>
            <w:r>
              <w:rPr>
                <w:rFonts w:asciiTheme="minorHAnsi" w:hAnsiTheme="minorHAnsi" w:cstheme="minorHAnsi"/>
                <w:szCs w:val="22"/>
              </w:rPr>
              <w:t>with increased susceptibility to pre-existing antibodies</w:t>
            </w:r>
          </w:p>
          <w:p w14:paraId="3CCACCAD" w14:textId="4436A2CB" w:rsidR="009C58DD" w:rsidRDefault="009C58DD" w:rsidP="00294DEC">
            <w:pPr>
              <w:pStyle w:val="BulletedRARMP"/>
              <w:tabs>
                <w:tab w:val="clear" w:pos="567"/>
                <w:tab w:val="left" w:pos="720"/>
              </w:tabs>
              <w:spacing w:before="60" w:after="60"/>
              <w:ind w:left="295" w:hanging="272"/>
              <w:rPr>
                <w:szCs w:val="22"/>
              </w:rPr>
            </w:pPr>
            <w:proofErr w:type="spellStart"/>
            <w:r>
              <w:rPr>
                <w:rFonts w:asciiTheme="minorHAnsi" w:hAnsiTheme="minorHAnsi" w:cstheme="minorHAnsi"/>
                <w:szCs w:val="22"/>
              </w:rPr>
              <w:t>HAdV</w:t>
            </w:r>
            <w:proofErr w:type="spellEnd"/>
            <w:r>
              <w:rPr>
                <w:rFonts w:asciiTheme="minorHAnsi" w:hAnsiTheme="minorHAnsi" w:cstheme="minorHAnsi"/>
                <w:szCs w:val="22"/>
              </w:rPr>
              <w:t xml:space="preserve"> with reduced susceptibility to pre-existing antibodies</w:t>
            </w:r>
          </w:p>
        </w:tc>
        <w:tc>
          <w:tcPr>
            <w:tcW w:w="1161" w:type="dxa"/>
          </w:tcPr>
          <w:p w14:paraId="4B1AE981" w14:textId="5733C348" w:rsidR="009C58DD" w:rsidRDefault="009C58DD" w:rsidP="00294DEC">
            <w:pPr>
              <w:rPr>
                <w:szCs w:val="22"/>
              </w:rPr>
            </w:pPr>
            <w:r>
              <w:rPr>
                <w:szCs w:val="22"/>
              </w:rPr>
              <w:t xml:space="preserve">Unlikely </w:t>
            </w:r>
          </w:p>
        </w:tc>
      </w:tr>
    </w:tbl>
    <w:p w14:paraId="550C64AD" w14:textId="239ABC2A" w:rsidR="00EA31AF" w:rsidRPr="00EA31AF" w:rsidRDefault="00951C86" w:rsidP="00E30621">
      <w:pPr>
        <w:pStyle w:val="RARMPnumberedparagraphs"/>
      </w:pPr>
      <w:r>
        <w:lastRenderedPageBreak/>
        <w:t xml:space="preserve">The GMO could </w:t>
      </w:r>
      <w:r w:rsidR="009016D5">
        <w:t xml:space="preserve">theoretically </w:t>
      </w:r>
      <w:r w:rsidR="0000426E">
        <w:t xml:space="preserve">have the partial E3 deletion restored through recombination with </w:t>
      </w:r>
      <w:r>
        <w:t xml:space="preserve">WT </w:t>
      </w:r>
      <w:proofErr w:type="spellStart"/>
      <w:r>
        <w:t>AdV</w:t>
      </w:r>
      <w:proofErr w:type="spellEnd"/>
      <w:r w:rsidR="00716EA8" w:rsidRPr="00A438E9">
        <w:t xml:space="preserve"> and </w:t>
      </w:r>
      <w:r w:rsidR="0000426E">
        <w:t>re</w:t>
      </w:r>
      <w:r w:rsidR="00716EA8" w:rsidRPr="00A438E9">
        <w:t>gain</w:t>
      </w:r>
      <w:r>
        <w:t xml:space="preserve"> </w:t>
      </w:r>
      <w:r w:rsidR="0000426E">
        <w:t xml:space="preserve">some immune evasion properties while losing the enhanced immune targeting from the CD40L. However, the resulting recombinant GMO would retain the E1A deletions that restrict viral replication to cells with disrupted p300 and </w:t>
      </w:r>
      <w:proofErr w:type="spellStart"/>
      <w:r w:rsidR="0000426E">
        <w:t>pRB</w:t>
      </w:r>
      <w:proofErr w:type="spellEnd"/>
      <w:r w:rsidR="0000426E">
        <w:t xml:space="preserve"> pathways and would not be expected to replicate in healthy cells</w:t>
      </w:r>
      <w:r w:rsidR="00EA31AF">
        <w:t>.</w:t>
      </w:r>
      <w:r>
        <w:t xml:space="preserve"> </w:t>
      </w:r>
    </w:p>
    <w:p w14:paraId="5B3073AD" w14:textId="43F04AF1" w:rsidR="00BC7EE0" w:rsidRPr="00BC7EE0" w:rsidRDefault="00007BC5" w:rsidP="00E30621">
      <w:pPr>
        <w:pStyle w:val="RARMPnumberedparagraphs"/>
        <w:rPr>
          <w:szCs w:val="22"/>
        </w:rPr>
      </w:pPr>
      <w:r w:rsidRPr="00505D86">
        <w:t xml:space="preserve">The GMO </w:t>
      </w:r>
      <w:r w:rsidR="00D01501">
        <w:t xml:space="preserve">could </w:t>
      </w:r>
      <w:r w:rsidRPr="00505D86">
        <w:t xml:space="preserve">regain </w:t>
      </w:r>
      <w:r w:rsidR="0000426E">
        <w:t>a</w:t>
      </w:r>
      <w:r w:rsidRPr="00505D86">
        <w:t xml:space="preserve"> </w:t>
      </w:r>
      <w:r w:rsidR="003060CE">
        <w:t xml:space="preserve">WT </w:t>
      </w:r>
      <w:r w:rsidRPr="00505D86">
        <w:t>E</w:t>
      </w:r>
      <w:r w:rsidR="0000426E">
        <w:t>1A</w:t>
      </w:r>
      <w:r w:rsidRPr="00505D86">
        <w:t xml:space="preserve"> gene </w:t>
      </w:r>
      <w:r w:rsidR="0000426E">
        <w:t xml:space="preserve">without deletions </w:t>
      </w:r>
      <w:r w:rsidRPr="00505D86">
        <w:t xml:space="preserve">and </w:t>
      </w:r>
      <w:r w:rsidR="003060CE">
        <w:t xml:space="preserve">have unrestricted replication capability. However, the partial E3 deletion and CD40L would still be expected to facilitate immune </w:t>
      </w:r>
      <w:proofErr w:type="gramStart"/>
      <w:r w:rsidR="003060CE">
        <w:t>clearance</w:t>
      </w:r>
      <w:proofErr w:type="gramEnd"/>
      <w:r w:rsidR="003060CE">
        <w:t xml:space="preserve"> and the GMO would be expected to be cleared in a similar manner to WT </w:t>
      </w:r>
      <w:proofErr w:type="spellStart"/>
      <w:r w:rsidR="003060CE">
        <w:t>HAdV</w:t>
      </w:r>
      <w:proofErr w:type="spellEnd"/>
      <w:r w:rsidR="00BC7EE0">
        <w:t>.</w:t>
      </w:r>
    </w:p>
    <w:p w14:paraId="76A29107" w14:textId="401B8479" w:rsidR="00716EA8" w:rsidRPr="00A438E9" w:rsidRDefault="00B53F24" w:rsidP="00E30621">
      <w:pPr>
        <w:pStyle w:val="RARMPnumberedparagraphs"/>
        <w:rPr>
          <w:szCs w:val="22"/>
        </w:rPr>
      </w:pPr>
      <w:proofErr w:type="gramStart"/>
      <w:r>
        <w:t>I</w:t>
      </w:r>
      <w:r w:rsidR="00F83B14" w:rsidRPr="00505D86">
        <w:t>n order for</w:t>
      </w:r>
      <w:proofErr w:type="gramEnd"/>
      <w:r w:rsidR="00F83B14" w:rsidRPr="00505D86">
        <w:t xml:space="preserve"> a full reversion </w:t>
      </w:r>
      <w:r>
        <w:t xml:space="preserve">of the GMO </w:t>
      </w:r>
      <w:r w:rsidR="00F83B14" w:rsidRPr="00505D86">
        <w:t xml:space="preserve">into </w:t>
      </w:r>
      <w:r w:rsidR="003122B4" w:rsidRPr="00505D86">
        <w:t xml:space="preserve">a </w:t>
      </w:r>
      <w:r w:rsidR="00F83B14" w:rsidRPr="00505D86">
        <w:t>wild-type</w:t>
      </w:r>
      <w:r w:rsidR="003122B4" w:rsidRPr="00505D86">
        <w:t xml:space="preserve"> virus</w:t>
      </w:r>
      <w:r w:rsidR="00F83B14" w:rsidRPr="00505D86">
        <w:t xml:space="preserve">, multiple recombination </w:t>
      </w:r>
      <w:r w:rsidR="00F80511" w:rsidRPr="00505D86">
        <w:t xml:space="preserve">events </w:t>
      </w:r>
      <w:r w:rsidR="00893BA2">
        <w:t>would</w:t>
      </w:r>
      <w:r w:rsidR="00F83B14" w:rsidRPr="00505D86">
        <w:t xml:space="preserve"> need to occur and this is </w:t>
      </w:r>
      <w:r w:rsidR="006D0559">
        <w:t>highly</w:t>
      </w:r>
      <w:r w:rsidR="006D0559" w:rsidRPr="00505D86">
        <w:t xml:space="preserve"> </w:t>
      </w:r>
      <w:r w:rsidR="00F83B14" w:rsidRPr="00505D86">
        <w:t>unlikely.</w:t>
      </w:r>
    </w:p>
    <w:p w14:paraId="7EC39BD7" w14:textId="5EB9ECBB" w:rsidR="0019234E" w:rsidRPr="0019234E" w:rsidRDefault="0019234E" w:rsidP="000461AA">
      <w:pPr>
        <w:pStyle w:val="RARMPnumberedparagraphs"/>
        <w:rPr>
          <w:rFonts w:cs="Calibri"/>
        </w:rPr>
      </w:pPr>
      <w:r w:rsidRPr="00505D86">
        <w:t xml:space="preserve">Homologous recombination could </w:t>
      </w:r>
      <w:r>
        <w:t>potentially</w:t>
      </w:r>
      <w:r w:rsidRPr="00505D86">
        <w:t xml:space="preserve"> occur at the </w:t>
      </w:r>
      <w:proofErr w:type="spellStart"/>
      <w:r w:rsidRPr="00505D86">
        <w:t>hexon</w:t>
      </w:r>
      <w:proofErr w:type="spellEnd"/>
      <w:r w:rsidRPr="00505D86">
        <w:t xml:space="preserve">, resulting in the GMO </w:t>
      </w:r>
      <w:r>
        <w:t>with a</w:t>
      </w:r>
      <w:r w:rsidR="003060CE">
        <w:t xml:space="preserve"> restored susceptibility to pre-existing antibodies against the HAdV-C5 or C6 </w:t>
      </w:r>
      <w:proofErr w:type="spellStart"/>
      <w:r w:rsidR="003060CE">
        <w:t>hexon</w:t>
      </w:r>
      <w:proofErr w:type="spellEnd"/>
      <w:r w:rsidR="003060CE">
        <w:t xml:space="preserve">, or a WT </w:t>
      </w:r>
      <w:proofErr w:type="spellStart"/>
      <w:r w:rsidR="003060CE">
        <w:t>HAdV</w:t>
      </w:r>
      <w:proofErr w:type="spellEnd"/>
      <w:r w:rsidR="003060CE">
        <w:t xml:space="preserve"> with reduced susceptibility to pre-existing antibodies</w:t>
      </w:r>
      <w:r w:rsidRPr="00505D86">
        <w:t xml:space="preserve">. </w:t>
      </w:r>
      <w:r>
        <w:t xml:space="preserve">However, </w:t>
      </w:r>
      <w:r w:rsidR="00577156">
        <w:t xml:space="preserve">homologous recombination </w:t>
      </w:r>
      <w:r w:rsidR="00FF50F8">
        <w:t xml:space="preserve">in the </w:t>
      </w:r>
      <w:proofErr w:type="spellStart"/>
      <w:r w:rsidR="00FF50F8">
        <w:t>hexon</w:t>
      </w:r>
      <w:proofErr w:type="spellEnd"/>
      <w:r w:rsidR="00FF50F8">
        <w:t xml:space="preserve">, penton and </w:t>
      </w:r>
      <w:proofErr w:type="spellStart"/>
      <w:r w:rsidR="00FF50F8">
        <w:t>fib</w:t>
      </w:r>
      <w:r w:rsidR="003F6085">
        <w:t>er</w:t>
      </w:r>
      <w:proofErr w:type="spellEnd"/>
      <w:r w:rsidR="00FF50F8">
        <w:t xml:space="preserve"> regions </w:t>
      </w:r>
      <w:proofErr w:type="gramStart"/>
      <w:r>
        <w:t>is</w:t>
      </w:r>
      <w:proofErr w:type="gramEnd"/>
      <w:r>
        <w:t xml:space="preserve"> not common in </w:t>
      </w:r>
      <w:proofErr w:type="spellStart"/>
      <w:r>
        <w:t>HAdV</w:t>
      </w:r>
      <w:proofErr w:type="spellEnd"/>
      <w:r>
        <w:t>-C.</w:t>
      </w:r>
    </w:p>
    <w:p w14:paraId="4F4C2C61" w14:textId="30BAD1DC" w:rsidR="00FB7E35" w:rsidRPr="002223AA" w:rsidRDefault="00FB7E35" w:rsidP="00321D13">
      <w:pPr>
        <w:pStyle w:val="5RARMP"/>
      </w:pPr>
      <w:r w:rsidRPr="002223AA">
        <w:t>Potential harm</w:t>
      </w:r>
    </w:p>
    <w:p w14:paraId="528AF776" w14:textId="019900E3" w:rsidR="00305CE9" w:rsidRPr="002223AA" w:rsidRDefault="009F453B" w:rsidP="009F453B">
      <w:pPr>
        <w:pStyle w:val="RARMPnumberedparagraphs"/>
      </w:pPr>
      <w:r w:rsidRPr="002223AA">
        <w:t xml:space="preserve">If complementation </w:t>
      </w:r>
      <w:r w:rsidR="00E76BC6" w:rsidRPr="002223AA">
        <w:t xml:space="preserve">were to </w:t>
      </w:r>
      <w:r w:rsidRPr="002223AA">
        <w:t xml:space="preserve">occur, </w:t>
      </w:r>
      <w:r w:rsidR="00E76BC6" w:rsidRPr="002223AA">
        <w:t xml:space="preserve">the </w:t>
      </w:r>
      <w:r w:rsidRPr="002223AA">
        <w:t xml:space="preserve">GMOs produced in the host cells </w:t>
      </w:r>
      <w:r w:rsidR="00DA0760">
        <w:t xml:space="preserve">may be able to </w:t>
      </w:r>
      <w:r w:rsidR="003060CE">
        <w:t xml:space="preserve">infect cells other that tumour cells </w:t>
      </w:r>
      <w:r w:rsidR="00DA0760">
        <w:t>and possibly increase the persistence of the GMO in the host</w:t>
      </w:r>
      <w:r w:rsidRPr="002223AA">
        <w:t xml:space="preserve">. </w:t>
      </w:r>
      <w:r w:rsidR="00DB4106">
        <w:t>H</w:t>
      </w:r>
      <w:r w:rsidR="00305CE9" w:rsidRPr="002223AA">
        <w:rPr>
          <w:rFonts w:cs="Calibri"/>
        </w:rPr>
        <w:t xml:space="preserve">omologous recombination </w:t>
      </w:r>
      <w:r w:rsidR="003060CE">
        <w:rPr>
          <w:rFonts w:cs="Calibri"/>
        </w:rPr>
        <w:t>could have a similar effect</w:t>
      </w:r>
      <w:r w:rsidR="00D10C3A" w:rsidRPr="002223AA">
        <w:rPr>
          <w:rFonts w:cs="Calibri"/>
        </w:rPr>
        <w:t xml:space="preserve">. </w:t>
      </w:r>
      <w:r w:rsidR="008416EA" w:rsidRPr="002223AA">
        <w:rPr>
          <w:rFonts w:cs="Calibri"/>
        </w:rPr>
        <w:t xml:space="preserve">The </w:t>
      </w:r>
      <w:r w:rsidR="008416EA" w:rsidRPr="002223AA">
        <w:t>e</w:t>
      </w:r>
      <w:r w:rsidR="00305CE9" w:rsidRPr="002223AA">
        <w:t xml:space="preserve">xposed individuals may </w:t>
      </w:r>
      <w:r w:rsidR="00E76BC6" w:rsidRPr="002223AA">
        <w:t>generate a stronger</w:t>
      </w:r>
      <w:r w:rsidR="00305CE9" w:rsidRPr="002223AA">
        <w:t xml:space="preserve"> antibody response </w:t>
      </w:r>
      <w:proofErr w:type="gramStart"/>
      <w:r w:rsidR="00305CE9" w:rsidRPr="002223AA">
        <w:t>and</w:t>
      </w:r>
      <w:r w:rsidR="00E46FE7" w:rsidRPr="002223AA">
        <w:t xml:space="preserve"> also</w:t>
      </w:r>
      <w:proofErr w:type="gramEnd"/>
      <w:r w:rsidR="00E46FE7" w:rsidRPr="002223AA">
        <w:t xml:space="preserve"> develop T-cell responses</w:t>
      </w:r>
      <w:r w:rsidR="0088285D">
        <w:t>. These</w:t>
      </w:r>
      <w:r w:rsidR="00E46FE7" w:rsidRPr="002223AA">
        <w:t xml:space="preserve"> </w:t>
      </w:r>
      <w:r w:rsidR="00E76BC6" w:rsidRPr="002223AA">
        <w:t xml:space="preserve">are </w:t>
      </w:r>
      <w:r w:rsidR="00305CE9" w:rsidRPr="002223AA">
        <w:t xml:space="preserve">not </w:t>
      </w:r>
      <w:r w:rsidR="00E76BC6" w:rsidRPr="002223AA">
        <w:t xml:space="preserve">expected to </w:t>
      </w:r>
      <w:r w:rsidR="00305CE9" w:rsidRPr="002223AA">
        <w:t xml:space="preserve">cause harm to affected individuals. </w:t>
      </w:r>
      <w:r w:rsidR="00037817" w:rsidRPr="002223AA">
        <w:t xml:space="preserve">If </w:t>
      </w:r>
      <w:r w:rsidR="00746B45">
        <w:t>a</w:t>
      </w:r>
      <w:r w:rsidR="00746B45" w:rsidRPr="002223AA">
        <w:t xml:space="preserve"> </w:t>
      </w:r>
      <w:r w:rsidR="00037817" w:rsidRPr="002223AA">
        <w:t xml:space="preserve">person </w:t>
      </w:r>
      <w:r w:rsidR="00305CE9" w:rsidRPr="002223AA">
        <w:t>exhibit</w:t>
      </w:r>
      <w:r w:rsidRPr="002223AA">
        <w:t>s</w:t>
      </w:r>
      <w:r w:rsidR="00305CE9" w:rsidRPr="002223AA">
        <w:t xml:space="preserve"> any symptoms of adenoviral infection, </w:t>
      </w:r>
      <w:r w:rsidR="00E76BC6" w:rsidRPr="002223AA">
        <w:t xml:space="preserve">effective </w:t>
      </w:r>
      <w:r w:rsidR="00305CE9" w:rsidRPr="002223AA">
        <w:t>antiviral treatments can be u</w:t>
      </w:r>
      <w:r w:rsidR="004936E0">
        <w:t>sed to treat the infection</w:t>
      </w:r>
      <w:r w:rsidR="00305CE9" w:rsidRPr="002223AA">
        <w:t>.</w:t>
      </w:r>
      <w:r w:rsidR="00037817" w:rsidRPr="002223AA">
        <w:t xml:space="preserve"> </w:t>
      </w:r>
    </w:p>
    <w:p w14:paraId="731C9FA1" w14:textId="53753C3F" w:rsidR="00B93573" w:rsidRPr="00B93573" w:rsidRDefault="007A0FC8" w:rsidP="00B93573">
      <w:pPr>
        <w:pStyle w:val="RARMPnumberedparagraphs"/>
        <w:rPr>
          <w:rFonts w:eastAsiaTheme="minorEastAsia"/>
        </w:rPr>
      </w:pPr>
      <w:r>
        <w:rPr>
          <w:rFonts w:cs="Calibri"/>
        </w:rPr>
        <w:t>A person exposed to recombinant GMO</w:t>
      </w:r>
      <w:r w:rsidR="00F71FCB">
        <w:rPr>
          <w:rFonts w:cs="Calibri"/>
        </w:rPr>
        <w:t xml:space="preserve"> could potentially experience mild respiratory or eye infections depending on the route of exposure as described in Chapter 1, Section 3.1. These infections are self-limiting and rarely need medical intervention. </w:t>
      </w:r>
      <w:r w:rsidR="00F71FCB">
        <w:rPr>
          <w:rFonts w:eastAsiaTheme="minorEastAsia"/>
        </w:rPr>
        <w:t xml:space="preserve">If needed, </w:t>
      </w:r>
      <w:r w:rsidR="00975D9A">
        <w:rPr>
          <w:rFonts w:eastAsiaTheme="minorEastAsia"/>
        </w:rPr>
        <w:t xml:space="preserve">first line adenoviral </w:t>
      </w:r>
      <w:r w:rsidR="00F71FCB">
        <w:rPr>
          <w:rFonts w:eastAsiaTheme="minorEastAsia"/>
        </w:rPr>
        <w:t xml:space="preserve">antiviral therapies </w:t>
      </w:r>
      <w:r w:rsidR="00975D9A">
        <w:rPr>
          <w:rFonts w:eastAsiaTheme="minorEastAsia"/>
        </w:rPr>
        <w:t xml:space="preserve">could be used. </w:t>
      </w:r>
      <w:r w:rsidR="00B93573">
        <w:rPr>
          <w:rFonts w:eastAsiaTheme="minorEastAsia"/>
        </w:rPr>
        <w:t xml:space="preserve">Theoretically, if </w:t>
      </w:r>
      <w:r w:rsidR="00B93573" w:rsidRPr="00B93573">
        <w:rPr>
          <w:rFonts w:cs="Calibri"/>
        </w:rPr>
        <w:t xml:space="preserve">homologous recombination in the major capsid proteins </w:t>
      </w:r>
      <w:r w:rsidR="003122B4">
        <w:rPr>
          <w:rFonts w:cs="Calibri"/>
        </w:rPr>
        <w:t xml:space="preserve">or other </w:t>
      </w:r>
      <w:proofErr w:type="spellStart"/>
      <w:r w:rsidR="003122B4">
        <w:rPr>
          <w:rFonts w:cs="Calibri"/>
        </w:rPr>
        <w:t>AdV</w:t>
      </w:r>
      <w:proofErr w:type="spellEnd"/>
      <w:r w:rsidR="003122B4">
        <w:rPr>
          <w:rFonts w:cs="Calibri"/>
        </w:rPr>
        <w:t xml:space="preserve"> regions with high homology </w:t>
      </w:r>
      <w:r w:rsidR="00B93573">
        <w:rPr>
          <w:rFonts w:cs="Calibri"/>
        </w:rPr>
        <w:t xml:space="preserve">occurs, it </w:t>
      </w:r>
      <w:r w:rsidR="00B93573" w:rsidRPr="00B93573">
        <w:rPr>
          <w:rFonts w:cs="Calibri"/>
        </w:rPr>
        <w:t xml:space="preserve">could alter the tropism </w:t>
      </w:r>
      <w:r w:rsidR="003122B4">
        <w:rPr>
          <w:rFonts w:cs="Calibri"/>
        </w:rPr>
        <w:t xml:space="preserve">and host range </w:t>
      </w:r>
      <w:r w:rsidR="00B93573" w:rsidRPr="00B93573">
        <w:rPr>
          <w:rFonts w:cs="Calibri"/>
        </w:rPr>
        <w:t>of the virus</w:t>
      </w:r>
      <w:r w:rsidR="00EB0056">
        <w:rPr>
          <w:rFonts w:cs="Calibri"/>
        </w:rPr>
        <w:t>. However, the risk</w:t>
      </w:r>
      <w:r w:rsidR="00034873">
        <w:rPr>
          <w:rFonts w:cs="Calibri"/>
        </w:rPr>
        <w:t xml:space="preserve"> of </w:t>
      </w:r>
      <w:r w:rsidR="00EB0056">
        <w:rPr>
          <w:rFonts w:cs="Calibri"/>
        </w:rPr>
        <w:t xml:space="preserve">increased harm </w:t>
      </w:r>
      <w:r w:rsidR="009E559C">
        <w:rPr>
          <w:rFonts w:cs="Calibri"/>
        </w:rPr>
        <w:t xml:space="preserve">is </w:t>
      </w:r>
      <w:r w:rsidR="00EB0056">
        <w:rPr>
          <w:rFonts w:cs="Calibri"/>
        </w:rPr>
        <w:t xml:space="preserve">negligible as </w:t>
      </w:r>
      <w:r w:rsidR="00BC7EE0">
        <w:rPr>
          <w:rFonts w:cs="Calibri"/>
        </w:rPr>
        <w:t xml:space="preserve">adenoviruses do not </w:t>
      </w:r>
      <w:r w:rsidR="00CF6BD4">
        <w:rPr>
          <w:rFonts w:cs="Calibri"/>
        </w:rPr>
        <w:t xml:space="preserve">typically </w:t>
      </w:r>
      <w:r w:rsidR="00BC7EE0">
        <w:rPr>
          <w:rFonts w:cs="Calibri"/>
        </w:rPr>
        <w:t xml:space="preserve">cause severe disease and </w:t>
      </w:r>
      <w:r w:rsidR="00EB0056">
        <w:rPr>
          <w:rFonts w:cs="Calibri"/>
        </w:rPr>
        <w:t xml:space="preserve">the resultant recombinants </w:t>
      </w:r>
      <w:r w:rsidR="00893BA2">
        <w:rPr>
          <w:rFonts w:cs="Calibri"/>
        </w:rPr>
        <w:t>would</w:t>
      </w:r>
      <w:r w:rsidR="00EB0056">
        <w:rPr>
          <w:rFonts w:cs="Calibri"/>
        </w:rPr>
        <w:t xml:space="preserve"> be less pathogenic than the </w:t>
      </w:r>
      <w:r w:rsidR="006D3DE4">
        <w:rPr>
          <w:rFonts w:cs="Calibri"/>
        </w:rPr>
        <w:t>wild-type</w:t>
      </w:r>
      <w:r w:rsidR="00EB0056">
        <w:rPr>
          <w:rFonts w:cs="Calibri"/>
        </w:rPr>
        <w:t xml:space="preserve"> virus</w:t>
      </w:r>
      <w:r w:rsidR="00B93573">
        <w:rPr>
          <w:rFonts w:cs="Calibri"/>
        </w:rPr>
        <w:t>.</w:t>
      </w:r>
      <w:r w:rsidR="00B93573" w:rsidRPr="00B93573">
        <w:rPr>
          <w:rFonts w:cs="Calibri"/>
        </w:rPr>
        <w:t xml:space="preserve"> </w:t>
      </w:r>
    </w:p>
    <w:p w14:paraId="1858D0E7" w14:textId="77777777" w:rsidR="00FB7E35" w:rsidRPr="00F362BD" w:rsidRDefault="00FB7E35" w:rsidP="00AF2557">
      <w:pPr>
        <w:pStyle w:val="5RARMP"/>
      </w:pPr>
      <w:r w:rsidRPr="00F362BD">
        <w:t>Conclusion</w:t>
      </w:r>
    </w:p>
    <w:p w14:paraId="0B6C3435" w14:textId="412A5A59" w:rsidR="00C355BD" w:rsidRDefault="00FB7E35" w:rsidP="00753C4F">
      <w:pPr>
        <w:pStyle w:val="RARMPnumberedparagraphs"/>
      </w:pPr>
      <w:r w:rsidRPr="006404A8">
        <w:t>The exposure of people to</w:t>
      </w:r>
      <w:r w:rsidR="0088285D">
        <w:t xml:space="preserve"> a</w:t>
      </w:r>
      <w:r w:rsidRPr="006404A8">
        <w:t xml:space="preserve"> </w:t>
      </w:r>
      <w:r>
        <w:t xml:space="preserve">GMO </w:t>
      </w:r>
      <w:r w:rsidR="00E072C2">
        <w:t xml:space="preserve">or other recombinant viruses </w:t>
      </w:r>
      <w:r w:rsidR="00172A8A">
        <w:t>resulting in adverse immune response</w:t>
      </w:r>
      <w:r w:rsidR="00C3755D">
        <w:t>s</w:t>
      </w:r>
      <w:r w:rsidR="00172A8A">
        <w:t xml:space="preserve"> or disease in people or animals </w:t>
      </w:r>
      <w:r w:rsidRPr="006404A8">
        <w:t>is not identified as a risk that could be greater than negligible.</w:t>
      </w:r>
      <w:r w:rsidR="00DB4106">
        <w:t xml:space="preserve"> </w:t>
      </w:r>
      <w:r w:rsidR="00D61929">
        <w:t xml:space="preserve">The reasons for this are that the GMO is highly unlikely to be present in the same cell as another </w:t>
      </w:r>
      <w:proofErr w:type="spellStart"/>
      <w:r w:rsidR="00D61929">
        <w:t>AdV</w:t>
      </w:r>
      <w:proofErr w:type="spellEnd"/>
      <w:r w:rsidR="00D61929">
        <w:t xml:space="preserve">, and resulting strains from any recombination will not produce disease more severe than wild type </w:t>
      </w:r>
      <w:proofErr w:type="spellStart"/>
      <w:r w:rsidR="00D61929">
        <w:t>AdV.</w:t>
      </w:r>
      <w:proofErr w:type="spellEnd"/>
      <w:r w:rsidR="00D61929">
        <w:t xml:space="preserve"> </w:t>
      </w:r>
      <w:r w:rsidRPr="006404A8">
        <w:t xml:space="preserve">Therefore, </w:t>
      </w:r>
      <w:r w:rsidR="00781D9F">
        <w:t>this risk scenario</w:t>
      </w:r>
      <w:r w:rsidR="00781D9F" w:rsidRPr="006404A8">
        <w:t xml:space="preserve"> </w:t>
      </w:r>
      <w:r w:rsidRPr="006404A8">
        <w:t>does not warrant further assessment.</w:t>
      </w:r>
    </w:p>
    <w:p w14:paraId="6515BDE4" w14:textId="77777777" w:rsidR="00FB7E35" w:rsidRDefault="00FB7E35" w:rsidP="00321D13">
      <w:pPr>
        <w:pStyle w:val="4RARMP"/>
      </w:pPr>
      <w:bookmarkStart w:id="322" w:name="_Ref61527106"/>
      <w:r>
        <w:lastRenderedPageBreak/>
        <w:t>Risk scenario 3</w:t>
      </w:r>
      <w:bookmarkEnd w:id="32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0"/>
        <w:gridCol w:w="7263"/>
      </w:tblGrid>
      <w:tr w:rsidR="00FB7E35" w:rsidRPr="00961290" w14:paraId="23DCCA04"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4C63B46" w14:textId="374C1D32" w:rsidR="00FB7E35" w:rsidRPr="008508E0" w:rsidRDefault="00F02A64" w:rsidP="003B7158">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FB7E35" w:rsidRPr="00961290" w14:paraId="5D490C23"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43092C34" w14:textId="267AAF67" w:rsidR="003B7158" w:rsidRPr="008508E0" w:rsidRDefault="003B7158" w:rsidP="00DB4106">
            <w:pPr>
              <w:keepNext/>
              <w:tabs>
                <w:tab w:val="left" w:pos="284"/>
              </w:tabs>
              <w:spacing w:before="60" w:after="60"/>
              <w:jc w:val="center"/>
              <w:rPr>
                <w:rFonts w:cs="Calibri"/>
                <w:szCs w:val="22"/>
              </w:rPr>
            </w:pPr>
            <w:r w:rsidRPr="008508E0">
              <w:rPr>
                <w:rFonts w:cs="Calibri"/>
                <w:szCs w:val="22"/>
              </w:rPr>
              <w:t>Release of GMO into the environment via accidental spill/un</w:t>
            </w:r>
            <w:r w:rsidR="0088285D">
              <w:rPr>
                <w:rFonts w:cs="Calibri"/>
                <w:szCs w:val="22"/>
              </w:rPr>
              <w:t xml:space="preserve">used </w:t>
            </w:r>
            <w:r w:rsidRPr="008508E0">
              <w:rPr>
                <w:rFonts w:cs="Calibri"/>
                <w:szCs w:val="22"/>
              </w:rPr>
              <w:t>res</w:t>
            </w:r>
            <w:r w:rsidR="0088285D">
              <w:rPr>
                <w:rFonts w:cs="Calibri"/>
                <w:szCs w:val="22"/>
              </w:rPr>
              <w:t>idues (e.g. sewerage, spills</w:t>
            </w:r>
            <w:r w:rsidRPr="008508E0">
              <w:rPr>
                <w:rFonts w:cs="Calibri"/>
                <w:szCs w:val="22"/>
              </w:rPr>
              <w:t>)</w:t>
            </w:r>
          </w:p>
          <w:p w14:paraId="51F1A440" w14:textId="77777777" w:rsidR="003B7158" w:rsidRPr="008508E0" w:rsidRDefault="003B7158" w:rsidP="003B7158">
            <w:pPr>
              <w:spacing w:before="40" w:after="40"/>
              <w:jc w:val="center"/>
              <w:rPr>
                <w:rFonts w:cs="Calibri"/>
                <w:szCs w:val="22"/>
              </w:rPr>
            </w:pPr>
            <w:r w:rsidRPr="008508E0">
              <w:rPr>
                <w:rFonts w:cs="Calibri"/>
                <w:szCs w:val="22"/>
              </w:rPr>
              <w:sym w:font="Wingdings 3" w:char="F0C8"/>
            </w:r>
          </w:p>
          <w:p w14:paraId="3E371187" w14:textId="23B56816" w:rsidR="003B7158" w:rsidRPr="008508E0" w:rsidRDefault="003B7158" w:rsidP="003B7158">
            <w:pPr>
              <w:spacing w:before="40" w:after="40"/>
              <w:jc w:val="center"/>
              <w:rPr>
                <w:rFonts w:cs="Calibri"/>
                <w:szCs w:val="22"/>
              </w:rPr>
            </w:pPr>
            <w:r w:rsidRPr="008508E0">
              <w:rPr>
                <w:rFonts w:cs="Calibri"/>
                <w:szCs w:val="22"/>
              </w:rPr>
              <w:t xml:space="preserve">Exposure </w:t>
            </w:r>
            <w:r w:rsidR="009E559C">
              <w:rPr>
                <w:rFonts w:cs="Calibri"/>
                <w:szCs w:val="22"/>
              </w:rPr>
              <w:t>of</w:t>
            </w:r>
            <w:r w:rsidR="009E559C" w:rsidRPr="008508E0">
              <w:rPr>
                <w:rFonts w:cs="Calibri"/>
                <w:szCs w:val="22"/>
              </w:rPr>
              <w:t xml:space="preserve"> </w:t>
            </w:r>
            <w:r w:rsidRPr="008508E0">
              <w:rPr>
                <w:rFonts w:cs="Calibri"/>
                <w:szCs w:val="22"/>
              </w:rPr>
              <w:t>people or animals</w:t>
            </w:r>
          </w:p>
          <w:p w14:paraId="61A83F8F" w14:textId="77777777" w:rsidR="003B7158" w:rsidRPr="008508E0" w:rsidRDefault="003B7158" w:rsidP="003B7158">
            <w:pPr>
              <w:spacing w:before="40" w:after="40"/>
              <w:jc w:val="center"/>
              <w:rPr>
                <w:rFonts w:cs="Calibri"/>
                <w:szCs w:val="22"/>
              </w:rPr>
            </w:pPr>
            <w:r w:rsidRPr="008508E0">
              <w:rPr>
                <w:rFonts w:cs="Calibri"/>
                <w:szCs w:val="22"/>
              </w:rPr>
              <w:t xml:space="preserve"> </w:t>
            </w:r>
            <w:r w:rsidRPr="008508E0">
              <w:rPr>
                <w:rFonts w:cs="Calibri"/>
                <w:szCs w:val="22"/>
              </w:rPr>
              <w:sym w:font="Wingdings 3" w:char="F0C8"/>
            </w:r>
          </w:p>
          <w:p w14:paraId="4E4F8FB6" w14:textId="53CB3684" w:rsidR="00FB7E35" w:rsidRPr="008508E0" w:rsidRDefault="003B7158" w:rsidP="003B7158">
            <w:pPr>
              <w:pStyle w:val="textfortable"/>
              <w:rPr>
                <w:rFonts w:ascii="Calibri" w:hAnsi="Calibri" w:cs="Calibri"/>
                <w:sz w:val="22"/>
                <w:szCs w:val="22"/>
              </w:rPr>
            </w:pPr>
            <w:r w:rsidRPr="008508E0">
              <w:rPr>
                <w:rFonts w:ascii="Calibri" w:hAnsi="Calibri" w:cs="Calibri"/>
                <w:sz w:val="22"/>
                <w:szCs w:val="22"/>
              </w:rPr>
              <w:t>As per scenario 1-2</w:t>
            </w:r>
          </w:p>
        </w:tc>
      </w:tr>
      <w:tr w:rsidR="00FB7E35" w:rsidRPr="00961290" w14:paraId="2F387FEF"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41F6AC30" w14:textId="1D13E742" w:rsidR="00FB7E35" w:rsidRPr="008508E0" w:rsidRDefault="005F4CB8" w:rsidP="005F4CB8">
            <w:pPr>
              <w:spacing w:before="60" w:after="60"/>
              <w:rPr>
                <w:rFonts w:asciiTheme="minorHAnsi" w:hAnsiTheme="minorHAnsi" w:cstheme="minorHAnsi"/>
                <w:szCs w:val="22"/>
              </w:rPr>
            </w:pPr>
            <w:r>
              <w:t xml:space="preserve">Adverse immune reactions (e.g., cytokine storm) and/or </w:t>
            </w:r>
            <w:r w:rsidR="00F02A64">
              <w:rPr>
                <w:rFonts w:cs="Calibri"/>
              </w:rPr>
              <w:t>d</w:t>
            </w:r>
            <w:r w:rsidRPr="005E2438">
              <w:rPr>
                <w:rFonts w:cs="Calibri"/>
              </w:rPr>
              <w:t>isease in people or animals</w:t>
            </w:r>
          </w:p>
        </w:tc>
      </w:tr>
    </w:tbl>
    <w:p w14:paraId="2590CD24" w14:textId="77777777" w:rsidR="00FB7E35" w:rsidRPr="002B70E3" w:rsidRDefault="00FB7E35" w:rsidP="00AF2557">
      <w:pPr>
        <w:pStyle w:val="5RARMP"/>
        <w:rPr>
          <w:shd w:val="clear" w:color="auto" w:fill="FFFFFF"/>
        </w:rPr>
      </w:pPr>
      <w:r w:rsidRPr="002B70E3">
        <w:rPr>
          <w:shd w:val="clear" w:color="auto" w:fill="FFFFFF"/>
        </w:rPr>
        <w:t>Risk Source</w:t>
      </w:r>
    </w:p>
    <w:p w14:paraId="3F1AA556" w14:textId="77777777" w:rsidR="00FB7E35" w:rsidRPr="002B70E3" w:rsidRDefault="00FB7E35" w:rsidP="00FB7E35">
      <w:pPr>
        <w:pStyle w:val="RARMPnumberedparagraphs"/>
        <w:rPr>
          <w:shd w:val="clear" w:color="auto" w:fill="FFFFFF"/>
        </w:rPr>
      </w:pPr>
      <w:r>
        <w:rPr>
          <w:shd w:val="clear" w:color="auto" w:fill="FFFFFF"/>
        </w:rPr>
        <w:t>The source of potential harm for this postulated risk scenario is the GMO.</w:t>
      </w:r>
    </w:p>
    <w:p w14:paraId="7C45A41D" w14:textId="77777777" w:rsidR="00FB7E35" w:rsidRPr="002B70E3" w:rsidRDefault="00FB7E35" w:rsidP="00AF2557">
      <w:pPr>
        <w:pStyle w:val="5RARMP"/>
        <w:rPr>
          <w:shd w:val="clear" w:color="auto" w:fill="FFFFFF"/>
        </w:rPr>
      </w:pPr>
      <w:r w:rsidRPr="002B70E3">
        <w:rPr>
          <w:shd w:val="clear" w:color="auto" w:fill="FFFFFF"/>
        </w:rPr>
        <w:t>Causal Pathway</w:t>
      </w:r>
    </w:p>
    <w:p w14:paraId="5287D212" w14:textId="11B166E5" w:rsidR="0088285D" w:rsidRPr="0088285D" w:rsidRDefault="00BC3064" w:rsidP="009E559C">
      <w:pPr>
        <w:pStyle w:val="RARMPnumberedparagraphs"/>
      </w:pPr>
      <w:r>
        <w:rPr>
          <w:shd w:val="clear" w:color="auto" w:fill="FFFFFF"/>
        </w:rPr>
        <w:t xml:space="preserve"> </w:t>
      </w:r>
      <w:r w:rsidR="0088285D">
        <w:rPr>
          <w:shd w:val="clear" w:color="auto" w:fill="FFFFFF"/>
        </w:rPr>
        <w:t>The GMO could be released in</w:t>
      </w:r>
      <w:r w:rsidR="00746B45">
        <w:rPr>
          <w:shd w:val="clear" w:color="auto" w:fill="FFFFFF"/>
        </w:rPr>
        <w:t>to</w:t>
      </w:r>
      <w:r w:rsidR="0088285D">
        <w:rPr>
          <w:shd w:val="clear" w:color="auto" w:fill="FFFFFF"/>
        </w:rPr>
        <w:t xml:space="preserve"> the environment through a spill during </w:t>
      </w:r>
      <w:r w:rsidR="00D37F82">
        <w:rPr>
          <w:shd w:val="clear" w:color="auto" w:fill="FFFFFF"/>
        </w:rPr>
        <w:t>transport, storage</w:t>
      </w:r>
      <w:r w:rsidR="00B340A1">
        <w:rPr>
          <w:shd w:val="clear" w:color="auto" w:fill="FFFFFF"/>
        </w:rPr>
        <w:t>,</w:t>
      </w:r>
      <w:r w:rsidR="009E559C">
        <w:rPr>
          <w:shd w:val="clear" w:color="auto" w:fill="FFFFFF"/>
        </w:rPr>
        <w:t xml:space="preserve"> or</w:t>
      </w:r>
      <w:r w:rsidR="00D37F82">
        <w:rPr>
          <w:shd w:val="clear" w:color="auto" w:fill="FFFFFF"/>
        </w:rPr>
        <w:t xml:space="preserve"> disposal</w:t>
      </w:r>
      <w:r w:rsidR="00B340A1">
        <w:rPr>
          <w:shd w:val="clear" w:color="auto" w:fill="FFFFFF"/>
        </w:rPr>
        <w:t xml:space="preserve"> or </w:t>
      </w:r>
      <w:r w:rsidR="00DB4106">
        <w:rPr>
          <w:shd w:val="clear" w:color="auto" w:fill="FFFFFF"/>
        </w:rPr>
        <w:t xml:space="preserve">via </w:t>
      </w:r>
      <w:r w:rsidR="00B340A1">
        <w:rPr>
          <w:shd w:val="clear" w:color="auto" w:fill="FFFFFF"/>
        </w:rPr>
        <w:t>shedding</w:t>
      </w:r>
      <w:r w:rsidR="00F976C8">
        <w:rPr>
          <w:shd w:val="clear" w:color="auto" w:fill="FFFFFF"/>
        </w:rPr>
        <w:t xml:space="preserve"> from </w:t>
      </w:r>
      <w:r w:rsidR="00DB4106">
        <w:rPr>
          <w:shd w:val="clear" w:color="auto" w:fill="FFFFFF"/>
        </w:rPr>
        <w:t xml:space="preserve">trial </w:t>
      </w:r>
      <w:r w:rsidR="00F976C8">
        <w:rPr>
          <w:shd w:val="clear" w:color="auto" w:fill="FFFFFF"/>
        </w:rPr>
        <w:t>participants</w:t>
      </w:r>
      <w:r w:rsidR="0088285D">
        <w:rPr>
          <w:shd w:val="clear" w:color="auto" w:fill="FFFFFF"/>
        </w:rPr>
        <w:t xml:space="preserve">. This could result in </w:t>
      </w:r>
      <w:r w:rsidR="00D37F82">
        <w:rPr>
          <w:shd w:val="clear" w:color="auto" w:fill="FFFFFF"/>
        </w:rPr>
        <w:t xml:space="preserve">exposure of people and animals </w:t>
      </w:r>
      <w:r w:rsidR="009E559C">
        <w:rPr>
          <w:shd w:val="clear" w:color="auto" w:fill="FFFFFF"/>
        </w:rPr>
        <w:t>(</w:t>
      </w:r>
      <w:r w:rsidR="009E559C" w:rsidRPr="009E559C">
        <w:rPr>
          <w:shd w:val="clear" w:color="auto" w:fill="FFFFFF"/>
        </w:rPr>
        <w:t>including marine or aquatic animals</w:t>
      </w:r>
      <w:r w:rsidR="009E559C">
        <w:rPr>
          <w:shd w:val="clear" w:color="auto" w:fill="FFFFFF"/>
        </w:rPr>
        <w:t xml:space="preserve">) </w:t>
      </w:r>
      <w:r w:rsidR="00D37F82">
        <w:rPr>
          <w:shd w:val="clear" w:color="auto" w:fill="FFFFFF"/>
        </w:rPr>
        <w:t>to the GMO and could potentially result in adverse immune reactions and/or disease in people and animals.</w:t>
      </w:r>
    </w:p>
    <w:p w14:paraId="4B9361FC" w14:textId="6C4D057A" w:rsidR="00F75805" w:rsidRDefault="00F75805" w:rsidP="00F75805">
      <w:pPr>
        <w:pStyle w:val="RARMPnumberedparagraphs"/>
      </w:pPr>
      <w:r>
        <w:t xml:space="preserve">As discussed in Risk Scenario 1, accidental spills associated </w:t>
      </w:r>
      <w:r w:rsidR="00F976C8">
        <w:t xml:space="preserve">with import, transport, storage, </w:t>
      </w:r>
      <w:r>
        <w:t>disposal</w:t>
      </w:r>
      <w:r w:rsidR="00F976C8">
        <w:t xml:space="preserve"> and shedding from participant</w:t>
      </w:r>
      <w:r w:rsidR="00746B45">
        <w:t>s</w:t>
      </w:r>
      <w:r>
        <w:t xml:space="preserve"> have been considered</w:t>
      </w:r>
      <w:r w:rsidR="004A0733">
        <w:t>, including</w:t>
      </w:r>
      <w:r>
        <w:t xml:space="preserve"> </w:t>
      </w:r>
      <w:r w:rsidR="004A0733">
        <w:t>the range of</w:t>
      </w:r>
      <w:r w:rsidR="00D37F82">
        <w:t xml:space="preserve"> measures</w:t>
      </w:r>
      <w:r w:rsidR="00D37F82" w:rsidRPr="00D37F82">
        <w:t xml:space="preserve"> </w:t>
      </w:r>
      <w:r w:rsidR="004A0733">
        <w:t xml:space="preserve">that are in place that </w:t>
      </w:r>
      <w:r w:rsidR="00893BA2">
        <w:t>would</w:t>
      </w:r>
      <w:r w:rsidRPr="00D37F82">
        <w:t xml:space="preserve"> reduce the chances of GMO </w:t>
      </w:r>
      <w:r w:rsidR="003D52CC">
        <w:t>being</w:t>
      </w:r>
      <w:r w:rsidRPr="00D37F82">
        <w:t xml:space="preserve"> released into the environment.</w:t>
      </w:r>
      <w:r>
        <w:t xml:space="preserve"> </w:t>
      </w:r>
    </w:p>
    <w:p w14:paraId="4D1BF8D2" w14:textId="61F5E26A" w:rsidR="002223AA" w:rsidRPr="00ED358D" w:rsidRDefault="00526454" w:rsidP="00ED358D">
      <w:pPr>
        <w:pStyle w:val="RARMPnumberedparagraphs"/>
      </w:pPr>
      <w:r>
        <w:t>A</w:t>
      </w:r>
      <w:r w:rsidRPr="002C60B9">
        <w:t>ccidental spill</w:t>
      </w:r>
      <w:r>
        <w:t xml:space="preserve">s or </w:t>
      </w:r>
      <w:r w:rsidRPr="002C60B9">
        <w:t>unused vials</w:t>
      </w:r>
      <w:r w:rsidR="0039275F">
        <w:t>,</w:t>
      </w:r>
      <w:r w:rsidRPr="002C60B9">
        <w:t xml:space="preserve"> if not decontaminated appropriately</w:t>
      </w:r>
      <w:r w:rsidR="0039275F">
        <w:t>,</w:t>
      </w:r>
      <w:r w:rsidRPr="002C60B9">
        <w:t xml:space="preserve"> could result in the survival of the GMO and </w:t>
      </w:r>
      <w:r>
        <w:t>its</w:t>
      </w:r>
      <w:r w:rsidRPr="002C60B9">
        <w:t xml:space="preserve"> presence in the sewerage and subsequently GMO dispersal in the aquatic environment. </w:t>
      </w:r>
      <w:r>
        <w:t>W</w:t>
      </w:r>
      <w:r w:rsidR="006170CC" w:rsidRPr="00D76253">
        <w:t>ithout correct decontamination with suitable disinfectants</w:t>
      </w:r>
      <w:r w:rsidR="004362A6">
        <w:t xml:space="preserve">, </w:t>
      </w:r>
      <w:r w:rsidR="006170CC" w:rsidRPr="00D76253">
        <w:t xml:space="preserve">the </w:t>
      </w:r>
      <w:r w:rsidR="004362A6">
        <w:t>GMO</w:t>
      </w:r>
      <w:r w:rsidR="006170CC" w:rsidRPr="00D76253">
        <w:t xml:space="preserve"> </w:t>
      </w:r>
      <w:r w:rsidR="006170CC" w:rsidRPr="004D1F27">
        <w:t xml:space="preserve">could </w:t>
      </w:r>
      <w:r w:rsidR="00381257">
        <w:t>potentially</w:t>
      </w:r>
      <w:r w:rsidR="006170CC" w:rsidRPr="004D1F27">
        <w:t xml:space="preserve"> persist on surfaces for more than 12 weeks at low humidity</w:t>
      </w:r>
      <w:r w:rsidR="004362A6" w:rsidRPr="004D1F27">
        <w:t xml:space="preserve"> (</w:t>
      </w:r>
      <w:r w:rsidR="004D1F27" w:rsidRPr="004D1F27">
        <w:t xml:space="preserve">see </w:t>
      </w:r>
      <w:r w:rsidR="004D1F27" w:rsidRPr="004D1F27">
        <w:fldChar w:fldCharType="begin"/>
      </w:r>
      <w:r w:rsidR="004D1F27" w:rsidRPr="004D1F27">
        <w:instrText xml:space="preserve"> REF _Ref58589090 \n \h </w:instrText>
      </w:r>
      <w:r w:rsidR="004D1F27">
        <w:instrText xml:space="preserve"> \* MERGEFORMAT </w:instrText>
      </w:r>
      <w:r w:rsidR="004D1F27" w:rsidRPr="004D1F27">
        <w:fldChar w:fldCharType="separate"/>
      </w:r>
      <w:r w:rsidR="001E7664">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1E7664">
        <w:t>3.5.4</w:t>
      </w:r>
      <w:r w:rsidR="004D1F27" w:rsidRPr="004D1F27">
        <w:fldChar w:fldCharType="end"/>
      </w:r>
      <w:r w:rsidR="004362A6" w:rsidRPr="004D1F27">
        <w:t>)</w:t>
      </w:r>
      <w:r w:rsidR="006170CC" w:rsidRPr="004D1F27">
        <w:t>. In cold water or dark sediments</w:t>
      </w:r>
      <w:r w:rsidR="0088285D" w:rsidRPr="004D1F27">
        <w:t>,</w:t>
      </w:r>
      <w:r w:rsidR="006170CC" w:rsidRPr="004D1F27">
        <w:t xml:space="preserve"> survival could be up to </w:t>
      </w:r>
      <w:r w:rsidR="0088285D" w:rsidRPr="004D1F27">
        <w:t xml:space="preserve">a few </w:t>
      </w:r>
      <w:r w:rsidR="006170CC" w:rsidRPr="004D1F27">
        <w:t>months</w:t>
      </w:r>
      <w:r w:rsidR="004362A6" w:rsidRPr="004D1F27">
        <w:t xml:space="preserve"> (</w:t>
      </w:r>
      <w:r w:rsidR="004D1F27" w:rsidRPr="004D1F27">
        <w:t xml:space="preserve">see </w:t>
      </w:r>
      <w:r w:rsidR="004D1F27" w:rsidRPr="004D1F27">
        <w:fldChar w:fldCharType="begin"/>
      </w:r>
      <w:r w:rsidR="004D1F27" w:rsidRPr="004D1F27">
        <w:instrText xml:space="preserve"> REF _Ref58589095 \n \h </w:instrText>
      </w:r>
      <w:r w:rsidR="004D1F27">
        <w:instrText xml:space="preserve"> \* MERGEFORMAT </w:instrText>
      </w:r>
      <w:r w:rsidR="004D1F27" w:rsidRPr="004D1F27">
        <w:fldChar w:fldCharType="separate"/>
      </w:r>
      <w:r w:rsidR="001E7664">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1E7664">
        <w:t>3.5.4</w:t>
      </w:r>
      <w:r w:rsidR="004D1F27" w:rsidRPr="004D1F27">
        <w:fldChar w:fldCharType="end"/>
      </w:r>
      <w:r w:rsidR="00914B89">
        <w:t xml:space="preserve"> and Section </w:t>
      </w:r>
      <w:r w:rsidR="00AF2557">
        <w:fldChar w:fldCharType="begin"/>
      </w:r>
      <w:r w:rsidR="00AF2557">
        <w:instrText xml:space="preserve"> REF _Ref67488930 \n \h </w:instrText>
      </w:r>
      <w:r w:rsidR="00AF2557">
        <w:fldChar w:fldCharType="separate"/>
      </w:r>
      <w:r w:rsidR="001E7664">
        <w:t>4.3.2</w:t>
      </w:r>
      <w:r w:rsidR="00AF2557">
        <w:fldChar w:fldCharType="end"/>
      </w:r>
      <w:r w:rsidR="004362A6" w:rsidRPr="004D1F27">
        <w:t>)</w:t>
      </w:r>
      <w:r w:rsidR="006170CC" w:rsidRPr="004D1F27">
        <w:t>.</w:t>
      </w:r>
      <w:r w:rsidR="00B93573">
        <w:t xml:space="preserve"> A</w:t>
      </w:r>
      <w:r w:rsidR="00B93573" w:rsidRPr="001B7420">
        <w:t xml:space="preserve">s </w:t>
      </w:r>
      <w:proofErr w:type="spellStart"/>
      <w:r w:rsidR="00B93573" w:rsidRPr="001B7420">
        <w:t>AdVs</w:t>
      </w:r>
      <w:proofErr w:type="spellEnd"/>
      <w:r w:rsidR="00B93573" w:rsidRPr="001B7420">
        <w:t xml:space="preserve"> are resistant to UV treatment in wastewater and can survive for a long time</w:t>
      </w:r>
      <w:r w:rsidR="00B93573">
        <w:t xml:space="preserve">, this </w:t>
      </w:r>
      <w:r w:rsidR="00B93573" w:rsidRPr="001B7420">
        <w:t xml:space="preserve">could </w:t>
      </w:r>
      <w:r w:rsidR="00B93573">
        <w:t>lead to</w:t>
      </w:r>
      <w:r w:rsidR="00B93573" w:rsidRPr="001B7420">
        <w:t xml:space="preserve"> the persistence of </w:t>
      </w:r>
      <w:r w:rsidR="00B93573">
        <w:t xml:space="preserve">the </w:t>
      </w:r>
      <w:r w:rsidR="00B93573" w:rsidRPr="001B7420">
        <w:t>GMO and/or recombinant adenoviruses in the environment.</w:t>
      </w:r>
      <w:r w:rsidRPr="00526454">
        <w:t xml:space="preserve"> </w:t>
      </w:r>
      <w:r>
        <w:t>However, due to its conditionally replicating nature</w:t>
      </w:r>
      <w:r w:rsidRPr="005E2438">
        <w:t xml:space="preserve">, </w:t>
      </w:r>
      <w:r>
        <w:t xml:space="preserve">the GMO would be </w:t>
      </w:r>
      <w:r w:rsidRPr="005E2438">
        <w:t>unable to maintain a stable presence in the environment for long periods</w:t>
      </w:r>
      <w:r>
        <w:t xml:space="preserve"> and is unlikely to spread</w:t>
      </w:r>
      <w:r w:rsidR="00DB6BD1">
        <w:t xml:space="preserve"> and would eventually degrade</w:t>
      </w:r>
      <w:r w:rsidRPr="005E2438">
        <w:t>.</w:t>
      </w:r>
    </w:p>
    <w:p w14:paraId="20E679E3" w14:textId="35FEE32D" w:rsidR="00E65152" w:rsidRDefault="001B67AD" w:rsidP="00E65152">
      <w:pPr>
        <w:pStyle w:val="RARMPnumberedparagraphs"/>
      </w:pPr>
      <w:proofErr w:type="gramStart"/>
      <w:r>
        <w:t>In the event that</w:t>
      </w:r>
      <w:proofErr w:type="gramEnd"/>
      <w:r>
        <w:t xml:space="preserve"> </w:t>
      </w:r>
      <w:r w:rsidR="008A21AC">
        <w:t xml:space="preserve">the </w:t>
      </w:r>
      <w:r>
        <w:t xml:space="preserve">GMO is released into sewage water, it </w:t>
      </w:r>
      <w:r w:rsidR="00893BA2">
        <w:t>would</w:t>
      </w:r>
      <w:r>
        <w:t xml:space="preserve"> be markedly diluted </w:t>
      </w:r>
      <w:r w:rsidR="000B17DE">
        <w:t xml:space="preserve">due to </w:t>
      </w:r>
      <w:r w:rsidR="0088285D">
        <w:t xml:space="preserve">the </w:t>
      </w:r>
      <w:r w:rsidR="000B17DE">
        <w:t>small quantity of GMO present in a large volume of liquid waste or water</w:t>
      </w:r>
      <w:r w:rsidR="00CF02D2">
        <w:t xml:space="preserve">. </w:t>
      </w:r>
      <w:r w:rsidR="00A732F7">
        <w:t>W</w:t>
      </w:r>
      <w:r w:rsidR="0032652B">
        <w:t xml:space="preserve">ater quality studies have shown that sewerage treatment does not kill adenovirus </w:t>
      </w:r>
      <w:r w:rsidR="00541DD2">
        <w:fldChar w:fldCharType="begin"/>
      </w:r>
      <w:r w:rsidR="00541DD2">
        <w:instrText xml:space="preserve"> ADDIN EN.CITE &lt;EndNote&gt;&lt;Cite&gt;&lt;Author&gt;Fong&lt;/Author&gt;&lt;Year&gt;2010&lt;/Year&gt;&lt;RecNum&gt;181&lt;/RecNum&gt;&lt;DisplayText&gt;(Fong et al., 2010)&lt;/DisplayText&gt;&lt;record&gt;&lt;rec-number&gt;181&lt;/rec-number&gt;&lt;foreign-keys&gt;&lt;key app="EN" db-id="verwe2fxj5fev7epfz8xtdvez025feseze0z" timestamp="1740520527"&gt;181&lt;/key&gt;&lt;/foreign-keys&gt;&lt;ref-type name="Journal Article"&gt;17&lt;/ref-type&gt;&lt;contributors&gt;&lt;authors&gt;&lt;author&gt;Theng-Theng Fong&lt;/author&gt;&lt;author&gt;Mantha S. Phanikumar&lt;/author&gt;&lt;author&gt;Irene Xagoraraki&lt;/author&gt;&lt;author&gt;Joan B. Rose&lt;/author&gt;&lt;/authors&gt;&lt;/contributors&gt;&lt;titles&gt;&lt;title&gt;Quantitative Detection of Human Adenoviruses in Wastewater and Combined Sewer Overflows Influencing a Michigan River&lt;/title&gt;&lt;secondary-title&gt;Applied and Environmental Microbiology&lt;/secondary-title&gt;&lt;/titles&gt;&lt;periodical&gt;&lt;full-title&gt;Applied and environmental microbiology&lt;/full-title&gt;&lt;/periodical&gt;&lt;pages&gt;715-723&lt;/pages&gt;&lt;volume&gt;76&lt;/volume&gt;&lt;number&gt;3&lt;/number&gt;&lt;dates&gt;&lt;year&gt;2010&lt;/year&gt;&lt;/dates&gt;&lt;urls&gt;&lt;related-urls&gt;&lt;url&gt;https://journals.asm.org/doi/abs/10.1128/aem.01316-09&lt;/url&gt;&lt;/related-urls&gt;&lt;/urls&gt;&lt;electronic-resource-num&gt;doi:10.1128/AEM.01316-09&lt;/electronic-resource-num&gt;&lt;/record&gt;&lt;/Cite&gt;&lt;/EndNote&gt;</w:instrText>
      </w:r>
      <w:r w:rsidR="00541DD2">
        <w:fldChar w:fldCharType="separate"/>
      </w:r>
      <w:r w:rsidR="00541DD2">
        <w:rPr>
          <w:noProof/>
        </w:rPr>
        <w:t>(</w:t>
      </w:r>
      <w:hyperlink w:anchor="_ENREF_26" w:tooltip="Fong, 2010 #181" w:history="1">
        <w:r w:rsidR="00541DD2">
          <w:rPr>
            <w:noProof/>
          </w:rPr>
          <w:t>Fong et al., 2010</w:t>
        </w:r>
      </w:hyperlink>
      <w:r w:rsidR="00541DD2">
        <w:rPr>
          <w:noProof/>
        </w:rPr>
        <w:t>)</w:t>
      </w:r>
      <w:r w:rsidR="00541DD2">
        <w:fldChar w:fldCharType="end"/>
      </w:r>
      <w:r w:rsidR="00A732F7">
        <w:t xml:space="preserve">, however the GMO is unlikely to be able to replicate and would be unlikely to be present in high enough amounts for an infectious dose. </w:t>
      </w:r>
      <w:r w:rsidR="00CF02D2">
        <w:t>Therefore</w:t>
      </w:r>
      <w:r w:rsidR="00077790">
        <w:t>,</w:t>
      </w:r>
      <w:r>
        <w:t xml:space="preserve"> </w:t>
      </w:r>
      <w:r w:rsidR="00994E96">
        <w:t xml:space="preserve">it is highly unlikely that </w:t>
      </w:r>
      <w:r w:rsidR="00CF02D2">
        <w:t xml:space="preserve">infection of humans or animals </w:t>
      </w:r>
      <w:r w:rsidR="00994E96">
        <w:t xml:space="preserve">could occur </w:t>
      </w:r>
      <w:r w:rsidR="00CF02D2">
        <w:t>following exposure to an environmental source</w:t>
      </w:r>
      <w:r>
        <w:t xml:space="preserve">. </w:t>
      </w:r>
    </w:p>
    <w:p w14:paraId="6B9B58E5" w14:textId="2F109EB8" w:rsidR="008418BC" w:rsidRPr="00B93573" w:rsidRDefault="008418BC" w:rsidP="008418BC">
      <w:pPr>
        <w:pStyle w:val="RARMPnumberedparagraphs"/>
        <w:rPr>
          <w:color w:val="FF0000"/>
        </w:rPr>
      </w:pPr>
      <w:r w:rsidRPr="00657C26">
        <w:t xml:space="preserve">As mentioned in </w:t>
      </w:r>
      <w:r w:rsidRPr="00657C26">
        <w:fldChar w:fldCharType="begin"/>
      </w:r>
      <w:r w:rsidRPr="00657C26">
        <w:instrText xml:space="preserve"> REF _Ref57119151 \n \h </w:instrText>
      </w:r>
      <w:r w:rsidRPr="00657C26">
        <w:fldChar w:fldCharType="separate"/>
      </w:r>
      <w:r>
        <w:t>Chapter 1</w:t>
      </w:r>
      <w:r w:rsidRPr="00657C26">
        <w:fldChar w:fldCharType="end"/>
      </w:r>
      <w:r w:rsidRPr="00657C26">
        <w:t xml:space="preserve">, </w:t>
      </w:r>
      <w:r w:rsidRPr="00657C26">
        <w:fldChar w:fldCharType="begin"/>
      </w:r>
      <w:r w:rsidRPr="00657C26">
        <w:instrText xml:space="preserve"> REF _Ref57119182 \n \h </w:instrText>
      </w:r>
      <w:r w:rsidRPr="00657C26">
        <w:fldChar w:fldCharType="separate"/>
      </w:r>
      <w:r>
        <w:t>Section 3</w:t>
      </w:r>
      <w:r w:rsidRPr="00657C26">
        <w:fldChar w:fldCharType="end"/>
      </w:r>
      <w:r w:rsidRPr="00657C26">
        <w:t xml:space="preserve"> and </w:t>
      </w:r>
      <w:r w:rsidRPr="00657C26">
        <w:fldChar w:fldCharType="begin"/>
      </w:r>
      <w:r w:rsidRPr="00657C26">
        <w:instrText xml:space="preserve"> REF _Ref57119212 \n \h </w:instrText>
      </w:r>
      <w:r w:rsidRPr="00657C26">
        <w:fldChar w:fldCharType="separate"/>
      </w:r>
      <w:r>
        <w:t>5.2</w:t>
      </w:r>
      <w:r w:rsidRPr="00657C26">
        <w:fldChar w:fldCharType="end"/>
      </w:r>
      <w:r w:rsidRPr="00657C26">
        <w:t xml:space="preserve">, </w:t>
      </w:r>
      <w:r>
        <w:t>HAdV-C6</w:t>
      </w:r>
      <w:r w:rsidRPr="00657C26">
        <w:t xml:space="preserve"> is a member of the genus </w:t>
      </w:r>
      <w:proofErr w:type="spellStart"/>
      <w:r w:rsidRPr="00657C26">
        <w:rPr>
          <w:i/>
        </w:rPr>
        <w:t>Mastadenovirus</w:t>
      </w:r>
      <w:proofErr w:type="spellEnd"/>
      <w:r w:rsidRPr="00657C26">
        <w:rPr>
          <w:i/>
        </w:rPr>
        <w:t xml:space="preserve"> </w:t>
      </w:r>
      <w:r w:rsidRPr="00657C26">
        <w:t xml:space="preserve">which infects a wide range of mammals including non-human primates, bats, felines, swine, canine, ovine and caprine </w:t>
      </w:r>
      <w:r w:rsidRPr="00657C26">
        <w:fldChar w:fldCharType="begin">
          <w:fldData xml:space="preserve">PEVuZE5vdGU+PENpdGU+PEF1dGhvcj5Cb3JrZW5oYWdlbjwvQXV0aG9yPjxZZWFyPjIwMTk8L1ll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</w:fldData>
        </w:fldChar>
      </w:r>
      <w:r w:rsidR="00824706">
        <w:instrText xml:space="preserve"> ADDIN EN.CITE </w:instrText>
      </w:r>
      <w:r w:rsidR="00824706">
        <w:fldChar w:fldCharType="begin">
          <w:fldData xml:space="preserve">PEVuZE5vdGU+PENpdGU+PEF1dGhvcj5Cb3JrZW5oYWdlbjwvQXV0aG9yPjxZZWFyPjIwMTk8L1ll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</w:fldData>
        </w:fldChar>
      </w:r>
      <w:r w:rsidR="00824706">
        <w:instrText xml:space="preserve"> ADDIN EN.CITE.DATA </w:instrText>
      </w:r>
      <w:r w:rsidR="00824706">
        <w:fldChar w:fldCharType="end"/>
      </w:r>
      <w:r w:rsidRPr="00657C26">
        <w:fldChar w:fldCharType="separate"/>
      </w:r>
      <w:r>
        <w:rPr>
          <w:noProof/>
        </w:rPr>
        <w:t>(</w:t>
      </w:r>
      <w:hyperlink w:anchor="_ENREF_70" w:tooltip="Roy, 2004 #73" w:history="1">
        <w:r w:rsidR="00541DD2">
          <w:rPr>
            <w:noProof/>
          </w:rPr>
          <w:t>Roy et al., 2004</w:t>
        </w:r>
      </w:hyperlink>
      <w:r>
        <w:rPr>
          <w:noProof/>
        </w:rPr>
        <w:t xml:space="preserve">; </w:t>
      </w:r>
      <w:hyperlink w:anchor="_ENREF_9" w:tooltip="Borkenhagen, 2019 #159" w:history="1">
        <w:r w:rsidR="00541DD2">
          <w:rPr>
            <w:noProof/>
          </w:rPr>
          <w:t>Borkenhagen et al., 2019</w:t>
        </w:r>
      </w:hyperlink>
      <w:r>
        <w:rPr>
          <w:noProof/>
        </w:rPr>
        <w:t>)</w:t>
      </w:r>
      <w:r w:rsidRPr="00657C26">
        <w:fldChar w:fldCharType="end"/>
      </w:r>
      <w:r w:rsidRPr="00657C26">
        <w:t xml:space="preserve">. Therefore, </w:t>
      </w:r>
      <w:r w:rsidRPr="00A16505">
        <w:t>hypothetically</w:t>
      </w:r>
      <w:r w:rsidRPr="00A16505" w:rsidDel="009E559C">
        <w:t xml:space="preserve"> </w:t>
      </w:r>
      <w:r w:rsidRPr="00657C26">
        <w:t xml:space="preserve">the GMO could infect other mammals including non-human primates. </w:t>
      </w:r>
      <w:r>
        <w:t>However, g</w:t>
      </w:r>
      <w:r w:rsidRPr="00657C26">
        <w:t xml:space="preserve">iven that the GMO is </w:t>
      </w:r>
      <w:r>
        <w:t>un</w:t>
      </w:r>
      <w:r w:rsidR="005D46BF">
        <w:t>likely to replicate in healthy cells</w:t>
      </w:r>
      <w:r w:rsidR="009C58DD">
        <w:t xml:space="preserve"> and</w:t>
      </w:r>
      <w:r w:rsidR="009F2AC5">
        <w:t xml:space="preserve"> is not known to infect and replicate in animals</w:t>
      </w:r>
      <w:r w:rsidR="009C58DD">
        <w:t xml:space="preserve"> or</w:t>
      </w:r>
      <w:r w:rsidR="009F2AC5">
        <w:t xml:space="preserve"> animal models</w:t>
      </w:r>
      <w:r w:rsidRPr="00657C26">
        <w:t xml:space="preserve">, </w:t>
      </w:r>
      <w:r>
        <w:t>the likelihood of infecting other mammals from exposure to the GMO is very low.</w:t>
      </w:r>
    </w:p>
    <w:p w14:paraId="163FCF22" w14:textId="41AE462C" w:rsidR="008418BC" w:rsidRPr="00E65152" w:rsidRDefault="008418BC" w:rsidP="008418BC">
      <w:pPr>
        <w:pStyle w:val="RARMPnumberedparagraphs"/>
      </w:pPr>
      <w:r>
        <w:rPr>
          <w:color w:val="FF0000"/>
        </w:rPr>
        <w:lastRenderedPageBreak/>
        <w:t xml:space="preserve"> </w:t>
      </w:r>
      <w:r w:rsidRPr="002E3EA8">
        <w:t xml:space="preserve">As mentioned above, </w:t>
      </w:r>
      <w:proofErr w:type="spellStart"/>
      <w:r w:rsidRPr="002E3EA8">
        <w:t>HAdV</w:t>
      </w:r>
      <w:proofErr w:type="spellEnd"/>
      <w:r w:rsidRPr="002E3EA8">
        <w:t xml:space="preserve"> infection is limited to mammals only and is not known to infect insects, birds and </w:t>
      </w:r>
      <w:r>
        <w:t xml:space="preserve">other </w:t>
      </w:r>
      <w:r w:rsidRPr="002E3EA8">
        <w:t xml:space="preserve">non-mammalian </w:t>
      </w:r>
      <w:r>
        <w:t>aquatic</w:t>
      </w:r>
      <w:r w:rsidRPr="002E3EA8">
        <w:t xml:space="preserve"> organisms. Therefore, the likelihood of </w:t>
      </w:r>
      <w:proofErr w:type="spellStart"/>
      <w:r w:rsidRPr="002E3EA8">
        <w:t>HAdVs</w:t>
      </w:r>
      <w:proofErr w:type="spellEnd"/>
      <w:r w:rsidRPr="002E3EA8">
        <w:t xml:space="preserve"> infecting other species in the Australian environment in highly unlikely.</w:t>
      </w:r>
    </w:p>
    <w:p w14:paraId="6AB5D3B8" w14:textId="77777777" w:rsidR="00FB7E35" w:rsidRPr="006E0388" w:rsidRDefault="00FB7E35" w:rsidP="00AF2557">
      <w:pPr>
        <w:pStyle w:val="5RARMP"/>
      </w:pPr>
      <w:r w:rsidRPr="006E0388">
        <w:t>Potential harm</w:t>
      </w:r>
    </w:p>
    <w:p w14:paraId="5C338573" w14:textId="09CEF3AA" w:rsidR="00B901C7" w:rsidRPr="004C68B0" w:rsidRDefault="004C68B0" w:rsidP="001D17E3">
      <w:pPr>
        <w:pStyle w:val="RARMPnumberedparagraphs"/>
      </w:pPr>
      <w:r>
        <w:t xml:space="preserve">Potential harms in this risk scenario </w:t>
      </w:r>
      <w:r w:rsidR="00893BA2">
        <w:t>would</w:t>
      </w:r>
      <w:r>
        <w:t xml:space="preserve"> be the same as considered in risk scenario</w:t>
      </w:r>
      <w:r w:rsidR="00A16505">
        <w:t>s</w:t>
      </w:r>
      <w:r>
        <w:t xml:space="preserve"> </w:t>
      </w:r>
      <w:r w:rsidR="000B17DE">
        <w:t xml:space="preserve">1 and </w:t>
      </w:r>
      <w:r>
        <w:t xml:space="preserve">2. </w:t>
      </w:r>
    </w:p>
    <w:p w14:paraId="796A0B75" w14:textId="5F04F4E3" w:rsidR="00FB7E35" w:rsidRPr="00202707" w:rsidRDefault="00FB7E35" w:rsidP="00AF2557">
      <w:pPr>
        <w:pStyle w:val="5RARMP"/>
      </w:pPr>
      <w:r w:rsidRPr="00202707">
        <w:t>Conclusion</w:t>
      </w:r>
    </w:p>
    <w:p w14:paraId="69512DDB" w14:textId="1752E8A3" w:rsidR="006170CC" w:rsidRDefault="00FB7E35" w:rsidP="00B41F87">
      <w:pPr>
        <w:pStyle w:val="RARMPnumberedparagraphs"/>
      </w:pPr>
      <w:r w:rsidRPr="006404A8">
        <w:t xml:space="preserve">The potential </w:t>
      </w:r>
      <w:r w:rsidR="00A16505">
        <w:t xml:space="preserve">for the </w:t>
      </w:r>
      <w:r w:rsidR="006C5F23">
        <w:t xml:space="preserve">GMO </w:t>
      </w:r>
      <w:r>
        <w:t>to be released into the environment</w:t>
      </w:r>
      <w:r w:rsidR="00F55EDF">
        <w:t xml:space="preserve"> and result in adverse immune reactions or disease in people or other animals</w:t>
      </w:r>
      <w:r>
        <w:t xml:space="preserve"> </w:t>
      </w:r>
      <w:r w:rsidRPr="006404A8">
        <w:t xml:space="preserve">is not identified as a risk that could be greater than negligible. </w:t>
      </w:r>
      <w:r w:rsidR="00D61929">
        <w:t xml:space="preserve">This is for the reasons described in Risk Scenario 1 and 2. </w:t>
      </w:r>
      <w:r w:rsidRPr="006404A8">
        <w:t xml:space="preserve">Therefore, </w:t>
      </w:r>
      <w:r w:rsidR="00781D9F">
        <w:t>this risk scenario</w:t>
      </w:r>
      <w:r w:rsidR="00781D9F" w:rsidRPr="006404A8">
        <w:t xml:space="preserve"> </w:t>
      </w:r>
      <w:r w:rsidRPr="006404A8">
        <w:t>does not warrant further assessment.</w:t>
      </w:r>
    </w:p>
    <w:p w14:paraId="3C0867E9" w14:textId="1567E344" w:rsidR="00C97EE9" w:rsidRDefault="00C97EE9" w:rsidP="00E1104A">
      <w:pPr>
        <w:pStyle w:val="2RARMP"/>
      </w:pPr>
      <w:bookmarkStart w:id="323" w:name="_Toc376438183"/>
      <w:bookmarkStart w:id="324" w:name="_Toc377743584"/>
      <w:bookmarkStart w:id="325" w:name="_Toc47536767"/>
      <w:bookmarkStart w:id="326" w:name="_Ref67492224"/>
      <w:bookmarkStart w:id="327" w:name="_Toc192844441"/>
      <w:r w:rsidRPr="006404A8">
        <w:t>Uncertainty</w:t>
      </w:r>
      <w:bookmarkEnd w:id="323"/>
      <w:bookmarkEnd w:id="324"/>
      <w:bookmarkEnd w:id="325"/>
      <w:bookmarkEnd w:id="326"/>
      <w:bookmarkEnd w:id="327"/>
    </w:p>
    <w:p w14:paraId="6656A7D3" w14:textId="24DD72E6" w:rsidR="00C97EE9" w:rsidRPr="00961290" w:rsidRDefault="00C97EE9" w:rsidP="00C97EE9">
      <w:pPr>
        <w:pStyle w:val="RARMPnumberedparagraphs"/>
      </w:pPr>
      <w:r w:rsidRPr="00961290">
        <w:t>Uncertainty is an intrinsic part of risk analysis</w:t>
      </w:r>
      <w:r w:rsidRPr="00961290">
        <w:rPr>
          <w:vertAlign w:val="superscript"/>
        </w:rPr>
        <w:footnoteReference w:id="1"/>
      </w:r>
      <w:r w:rsidRPr="00961290">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25714583" w14:textId="3257FA8F" w:rsidR="00C97EE9" w:rsidRPr="00961290" w:rsidRDefault="00C97EE9" w:rsidP="00C97EE9">
      <w:pPr>
        <w:pStyle w:val="RARMPnumberedparagraphs"/>
        <w:contextualSpacing/>
      </w:pPr>
      <w:r w:rsidRPr="00961290">
        <w:t xml:space="preserve">There are several types of uncertainty in risk analysis </w:t>
      </w:r>
      <w:r w:rsidRPr="00961290">
        <w:fldChar w:fldCharType="begin">
          <w:fldData xml:space="preserve">PEVuZE5vdGU+PENpdGU+PEF1dGhvcj5CYW1tZXI8L0F1dGhvcj48WWVhcj4yMDA4PC9ZZWFyPjxS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</w:fldData>
        </w:fldChar>
      </w:r>
      <w:r w:rsidR="00824706">
        <w:instrText xml:space="preserve"> ADDIN EN.CITE </w:instrText>
      </w:r>
      <w:r w:rsidR="00824706">
        <w:fldChar w:fldCharType="begin">
          <w:fldData xml:space="preserve">PEVuZE5vdGU+PENpdGU+PEF1dGhvcj5CYW1tZXI8L0F1dGhvcj48WWVhcj4yMDA4PC9ZZWFyPjxS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</w:fldData>
        </w:fldChar>
      </w:r>
      <w:r w:rsidR="00824706">
        <w:instrText xml:space="preserve"> ADDIN EN.CITE.DATA </w:instrText>
      </w:r>
      <w:r w:rsidR="00824706">
        <w:fldChar w:fldCharType="end"/>
      </w:r>
      <w:r w:rsidRPr="00961290">
        <w:fldChar w:fldCharType="separate"/>
      </w:r>
      <w:r w:rsidRPr="00961290">
        <w:rPr>
          <w:noProof/>
        </w:rPr>
        <w:t>(</w:t>
      </w:r>
      <w:hyperlink w:anchor="_ENREF_17" w:tooltip="Clark, 2001 #161" w:history="1">
        <w:r w:rsidR="00541DD2" w:rsidRPr="00961290">
          <w:rPr>
            <w:noProof/>
          </w:rPr>
          <w:t>Clark and Brinkley, 2001</w:t>
        </w:r>
      </w:hyperlink>
      <w:r w:rsidRPr="00961290">
        <w:rPr>
          <w:noProof/>
        </w:rPr>
        <w:t xml:space="preserve">; </w:t>
      </w:r>
      <w:hyperlink w:anchor="_ENREF_31" w:tooltip="Hayes, 2004 #162" w:history="1">
        <w:r w:rsidR="00541DD2" w:rsidRPr="00961290">
          <w:rPr>
            <w:noProof/>
          </w:rPr>
          <w:t>Hayes, 2004</w:t>
        </w:r>
      </w:hyperlink>
      <w:r w:rsidRPr="00961290">
        <w:rPr>
          <w:noProof/>
        </w:rPr>
        <w:t xml:space="preserve">; </w:t>
      </w:r>
      <w:hyperlink w:anchor="_ENREF_6" w:tooltip="Bammer, 2008 #160" w:history="1">
        <w:r w:rsidR="00541DD2" w:rsidRPr="00961290">
          <w:rPr>
            <w:noProof/>
          </w:rPr>
          <w:t>Bammer and Smithson, 2008</w:t>
        </w:r>
      </w:hyperlink>
      <w:r w:rsidRPr="00961290">
        <w:rPr>
          <w:noProof/>
        </w:rPr>
        <w:t>)</w:t>
      </w:r>
      <w:r w:rsidRPr="00961290">
        <w:fldChar w:fldCharType="end"/>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REFMGR.CITE </w:instrText>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EN.CITE.DATA </w:instrText>
      </w:r>
      <w:r w:rsidRPr="00961290">
        <w:fldChar w:fldCharType="end"/>
      </w:r>
      <w:r w:rsidRPr="00961290">
        <w:fldChar w:fldCharType="end"/>
      </w:r>
      <w:r w:rsidRPr="00961290">
        <w:t>. These include:</w:t>
      </w:r>
    </w:p>
    <w:p w14:paraId="05846FBC" w14:textId="77777777" w:rsidR="00C97EE9" w:rsidRPr="00961290" w:rsidRDefault="00C97EE9" w:rsidP="00B50718">
      <w:pPr>
        <w:numPr>
          <w:ilvl w:val="0"/>
          <w:numId w:val="33"/>
        </w:numPr>
        <w:tabs>
          <w:tab w:val="num" w:pos="851"/>
        </w:tabs>
        <w:spacing w:before="60" w:after="60"/>
        <w:ind w:left="426" w:firstLine="0"/>
        <w:rPr>
          <w:lang w:eastAsia="en-US"/>
        </w:rPr>
      </w:pPr>
      <w:r w:rsidRPr="00961290">
        <w:rPr>
          <w:lang w:eastAsia="en-US"/>
        </w:rPr>
        <w:t>uncertainty about facts:</w:t>
      </w:r>
    </w:p>
    <w:p w14:paraId="44BF3B2A" w14:textId="77777777" w:rsidR="00C97EE9" w:rsidRPr="00961290" w:rsidRDefault="00C97EE9" w:rsidP="00B50718">
      <w:pPr>
        <w:numPr>
          <w:ilvl w:val="0"/>
          <w:numId w:val="34"/>
        </w:numPr>
        <w:tabs>
          <w:tab w:val="clear" w:pos="567"/>
        </w:tabs>
        <w:spacing w:before="60" w:after="60"/>
        <w:ind w:left="1276" w:hanging="425"/>
      </w:pPr>
      <w:r w:rsidRPr="00961290">
        <w:t>knowledge – data gaps, errors, small sample size, use of surrogate data</w:t>
      </w:r>
    </w:p>
    <w:p w14:paraId="774D991D" w14:textId="77777777" w:rsidR="00C97EE9" w:rsidRPr="00961290" w:rsidRDefault="00C97EE9" w:rsidP="00B50718">
      <w:pPr>
        <w:numPr>
          <w:ilvl w:val="0"/>
          <w:numId w:val="34"/>
        </w:numPr>
        <w:tabs>
          <w:tab w:val="clear" w:pos="567"/>
        </w:tabs>
        <w:spacing w:before="60" w:after="60"/>
        <w:ind w:left="1276" w:hanging="425"/>
      </w:pPr>
      <w:r w:rsidRPr="00961290">
        <w:t>variability – inherent fluctuations or differences over time, space or group, associated with diversity and heterogeneity</w:t>
      </w:r>
    </w:p>
    <w:p w14:paraId="76F7EC16" w14:textId="77777777" w:rsidR="00C97EE9" w:rsidRPr="00961290" w:rsidRDefault="00C97EE9" w:rsidP="00B50718">
      <w:pPr>
        <w:numPr>
          <w:ilvl w:val="0"/>
          <w:numId w:val="33"/>
        </w:numPr>
        <w:tabs>
          <w:tab w:val="num" w:pos="851"/>
        </w:tabs>
        <w:spacing w:before="60" w:after="60"/>
        <w:ind w:left="426" w:firstLine="0"/>
        <w:rPr>
          <w:lang w:eastAsia="en-US"/>
        </w:rPr>
      </w:pPr>
      <w:r w:rsidRPr="00961290">
        <w:rPr>
          <w:lang w:eastAsia="en-US"/>
        </w:rPr>
        <w:t>uncertainty about ideas:</w:t>
      </w:r>
    </w:p>
    <w:p w14:paraId="20290041" w14:textId="77777777" w:rsidR="00C97EE9" w:rsidRPr="00961290" w:rsidRDefault="00C97EE9" w:rsidP="00B50718">
      <w:pPr>
        <w:numPr>
          <w:ilvl w:val="0"/>
          <w:numId w:val="34"/>
        </w:numPr>
        <w:tabs>
          <w:tab w:val="clear" w:pos="567"/>
        </w:tabs>
        <w:spacing w:before="60" w:after="60"/>
        <w:ind w:left="1276" w:hanging="425"/>
      </w:pPr>
      <w:r w:rsidRPr="00961290">
        <w:t>description – expression of ideas with symbols, language or models can be subject to vagueness, ambiguity, context dependence, indeterminacy or under-specificity</w:t>
      </w:r>
    </w:p>
    <w:p w14:paraId="5FFB859E" w14:textId="77777777" w:rsidR="00C97EE9" w:rsidRPr="00961290" w:rsidRDefault="00C97EE9" w:rsidP="00B50718">
      <w:pPr>
        <w:numPr>
          <w:ilvl w:val="0"/>
          <w:numId w:val="34"/>
        </w:numPr>
        <w:tabs>
          <w:tab w:val="clear" w:pos="567"/>
        </w:tabs>
        <w:spacing w:before="60" w:after="60"/>
        <w:ind w:left="1276" w:hanging="425"/>
        <w:rPr>
          <w:lang w:eastAsia="en-US"/>
        </w:rPr>
      </w:pPr>
      <w:r w:rsidRPr="00961290">
        <w:t>perception</w:t>
      </w:r>
      <w:r w:rsidRPr="00961290">
        <w:rPr>
          <w:lang w:eastAsia="en-US"/>
        </w:rPr>
        <w:t xml:space="preserve"> – processing and interpreting risk is shaped by our mental processes and social/cultural circumstances, which vary between individuals and over time.</w:t>
      </w:r>
    </w:p>
    <w:p w14:paraId="359513AD" w14:textId="6CB999B3" w:rsidR="00FF59EC" w:rsidRDefault="00C97EE9" w:rsidP="0068644D">
      <w:pPr>
        <w:pStyle w:val="RARMPnumberedparagraphs"/>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w:t>
      </w:r>
      <w:r>
        <w:t xml:space="preserve">nt to estimating the </w:t>
      </w:r>
      <w:r w:rsidRPr="00961290">
        <w:t>level of risk, the Regulator will take this uncertainty in</w:t>
      </w:r>
      <w:r w:rsidR="0068644D">
        <w:t>to account in making decisions.</w:t>
      </w:r>
    </w:p>
    <w:p w14:paraId="274A6516" w14:textId="4DBA5345" w:rsidR="008057FB" w:rsidRDefault="005D46BF" w:rsidP="0068644D">
      <w:pPr>
        <w:pStyle w:val="RARMPnumberedparagraphs"/>
      </w:pPr>
      <w:r>
        <w:t xml:space="preserve">As this </w:t>
      </w:r>
      <w:r w:rsidR="00781D9F">
        <w:t xml:space="preserve">is </w:t>
      </w:r>
      <w:r>
        <w:t xml:space="preserve">a first in human clinical trial, there is no available clinical bio-distribution and shedding data for this GMO. </w:t>
      </w:r>
      <w:r w:rsidR="002C2C5C">
        <w:t xml:space="preserve">Pre-clinical data using the GMO and clinical data from similar GMOs have been </w:t>
      </w:r>
      <w:proofErr w:type="gramStart"/>
      <w:r w:rsidR="002C2C5C">
        <w:t>taken into account</w:t>
      </w:r>
      <w:proofErr w:type="gramEnd"/>
      <w:r w:rsidR="002C2C5C">
        <w:t xml:space="preserve"> in this assessment. </w:t>
      </w:r>
    </w:p>
    <w:p w14:paraId="66664177" w14:textId="3F2C0D14" w:rsidR="00C97EE9" w:rsidRPr="0062604E" w:rsidRDefault="00C97EE9" w:rsidP="00C97EE9">
      <w:pPr>
        <w:pStyle w:val="RARMPnumberedparagraphs"/>
      </w:pPr>
      <w:r w:rsidRPr="0062604E">
        <w:t>Overall, the level of uncertainty in this risk assessment is considered low and does not impact on the overall estimate of risk.</w:t>
      </w:r>
    </w:p>
    <w:p w14:paraId="75F7AD74" w14:textId="6EB1FED0" w:rsidR="00ED664E" w:rsidRPr="006404A8" w:rsidRDefault="00ED664E" w:rsidP="00E1104A">
      <w:pPr>
        <w:pStyle w:val="2RARMP"/>
      </w:pPr>
      <w:bookmarkStart w:id="328" w:name="_Toc47536768"/>
      <w:bookmarkStart w:id="329" w:name="_Ref329596058"/>
      <w:bookmarkStart w:id="330" w:name="_Ref329596068"/>
      <w:bookmarkStart w:id="331" w:name="_Toc337043444"/>
      <w:bookmarkStart w:id="332" w:name="_Toc376438182"/>
      <w:bookmarkStart w:id="333" w:name="_Toc377743583"/>
      <w:bookmarkStart w:id="334" w:name="_Toc192844442"/>
      <w:bookmarkStart w:id="335" w:name="_Toc209859597"/>
      <w:bookmarkStart w:id="336" w:name="_Toc274904777"/>
      <w:bookmarkStart w:id="337" w:name="_Toc291151830"/>
      <w:bookmarkStart w:id="338" w:name="_Toc309054030"/>
      <w:bookmarkStart w:id="339" w:name="_Toc309833722"/>
      <w:bookmarkEnd w:id="218"/>
      <w:r w:rsidRPr="006404A8">
        <w:lastRenderedPageBreak/>
        <w:t xml:space="preserve">Risk </w:t>
      </w:r>
      <w:r w:rsidR="00A2563E">
        <w:t>evaluation</w:t>
      </w:r>
      <w:bookmarkEnd w:id="328"/>
      <w:bookmarkEnd w:id="329"/>
      <w:bookmarkEnd w:id="330"/>
      <w:bookmarkEnd w:id="331"/>
      <w:bookmarkEnd w:id="332"/>
      <w:bookmarkEnd w:id="333"/>
      <w:bookmarkEnd w:id="334"/>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B50718">
      <w:pPr>
        <w:pStyle w:val="bulletloaded"/>
        <w:numPr>
          <w:ilvl w:val="0"/>
          <w:numId w:val="12"/>
        </w:numPr>
      </w:pPr>
      <w:r w:rsidRPr="00383F25">
        <w:t>risk criteria</w:t>
      </w:r>
      <w:r w:rsidR="00891167">
        <w:t>,</w:t>
      </w:r>
    </w:p>
    <w:p w14:paraId="14652366" w14:textId="2911CC5D" w:rsidR="00A2563E" w:rsidRPr="00383F25" w:rsidRDefault="00A2563E" w:rsidP="00B50718">
      <w:pPr>
        <w:pStyle w:val="bulletloaded"/>
        <w:numPr>
          <w:ilvl w:val="0"/>
          <w:numId w:val="12"/>
        </w:numPr>
      </w:pPr>
      <w:r w:rsidRPr="00383F25">
        <w:t>level of risk</w:t>
      </w:r>
      <w:r w:rsidR="00891167">
        <w:t>,</w:t>
      </w:r>
    </w:p>
    <w:p w14:paraId="070BCF1C" w14:textId="5C2E014C" w:rsidR="00A2563E" w:rsidRPr="00642AC6" w:rsidRDefault="00A2563E" w:rsidP="00B50718">
      <w:pPr>
        <w:pStyle w:val="bulletloaded"/>
        <w:numPr>
          <w:ilvl w:val="0"/>
          <w:numId w:val="12"/>
        </w:numPr>
      </w:pPr>
      <w:r w:rsidRPr="00642AC6">
        <w:t>uncertainty associated with risk characterisation</w:t>
      </w:r>
      <w:r w:rsidR="00891167" w:rsidRPr="00642AC6">
        <w:t>, and</w:t>
      </w:r>
    </w:p>
    <w:p w14:paraId="6B150A7C" w14:textId="4ED592E6" w:rsidR="00A2563E" w:rsidRPr="00642AC6" w:rsidRDefault="00A2563E" w:rsidP="00B50718">
      <w:pPr>
        <w:pStyle w:val="bulletloaded"/>
        <w:numPr>
          <w:ilvl w:val="0"/>
          <w:numId w:val="12"/>
        </w:numPr>
      </w:pPr>
      <w:r w:rsidRPr="00642AC6">
        <w:t>interactions between substantive risks.</w:t>
      </w:r>
    </w:p>
    <w:p w14:paraId="60CB5F85" w14:textId="3F1A4756" w:rsidR="00642AC6" w:rsidRPr="00642AC6" w:rsidRDefault="00A2563E" w:rsidP="00642AC6">
      <w:pPr>
        <w:pStyle w:val="RARMPnumberedparagraphs"/>
      </w:pPr>
      <w:r w:rsidRPr="00642AC6">
        <w:t xml:space="preserve">Three risk scenarios were identified whereby the proposed dealings might give rise to harm to people or the environment. This included consideration of </w:t>
      </w:r>
      <w:r w:rsidR="00642AC6" w:rsidRPr="00642AC6">
        <w:t xml:space="preserve">whether people and animals can be exposed to the GMO </w:t>
      </w:r>
      <w:r w:rsidR="00E65152">
        <w:t xml:space="preserve">while conducting the dealings </w:t>
      </w:r>
      <w:r w:rsidR="00642AC6" w:rsidRPr="00642AC6">
        <w:t xml:space="preserve">and whether there is a potential for complementation and recombination of the GMO with other adenoviruses.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6ED18453"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t>none</w:t>
      </w:r>
      <w:r w:rsidR="00891167" w:rsidRPr="00046A62">
        <w:t xml:space="preserve"> </w:t>
      </w:r>
      <w:r w:rsidRPr="00046A62">
        <w:t xml:space="preserve">of these scenarios </w:t>
      </w:r>
      <w:r w:rsidRPr="004A11D5">
        <w:t>was identified</w:t>
      </w:r>
      <w:r w:rsidRPr="00046A62">
        <w:t xml:space="preserve"> as </w:t>
      </w:r>
      <w:r w:rsidR="00891167">
        <w:t xml:space="preserve">representing a </w:t>
      </w:r>
      <w:r w:rsidRPr="006B03E2">
        <w:t>substantive risk requiring further assessment. The principal reasons for this include:</w:t>
      </w:r>
    </w:p>
    <w:p w14:paraId="56C68AEB" w14:textId="6AE3AC4A" w:rsidR="008C7ABE" w:rsidRDefault="00034873" w:rsidP="00B50718">
      <w:pPr>
        <w:pStyle w:val="RARMPnumberedparagraphs"/>
        <w:numPr>
          <w:ilvl w:val="0"/>
          <w:numId w:val="35"/>
        </w:numPr>
      </w:pPr>
      <w:r>
        <w:t>t</w:t>
      </w:r>
      <w:r w:rsidR="00A2563E" w:rsidRPr="006404A8">
        <w:t>he</w:t>
      </w:r>
      <w:r w:rsidR="008C7ABE">
        <w:t xml:space="preserve"> GMO is </w:t>
      </w:r>
      <w:r w:rsidR="00F976C8">
        <w:t>unable to form mature viral particles</w:t>
      </w:r>
      <w:r w:rsidR="006078F8">
        <w:t xml:space="preserve"> in healthy cells</w:t>
      </w:r>
      <w:r w:rsidR="00F976C8">
        <w:t>,</w:t>
      </w:r>
      <w:r w:rsidR="008C7ABE">
        <w:t xml:space="preserve"> which will prevent it from multiplying in </w:t>
      </w:r>
      <w:r w:rsidR="006078F8">
        <w:t xml:space="preserve">non-tumour </w:t>
      </w:r>
      <w:proofErr w:type="gramStart"/>
      <w:r w:rsidR="006078F8">
        <w:t>cells</w:t>
      </w:r>
      <w:r w:rsidR="008C7ABE">
        <w:t>;</w:t>
      </w:r>
      <w:proofErr w:type="gramEnd"/>
    </w:p>
    <w:p w14:paraId="585B15A1" w14:textId="2DC5CF44" w:rsidR="00EB2070" w:rsidRDefault="00034873" w:rsidP="00B50718">
      <w:pPr>
        <w:pStyle w:val="RARMPnumberedparagraphs"/>
        <w:numPr>
          <w:ilvl w:val="0"/>
          <w:numId w:val="35"/>
        </w:numPr>
      </w:pPr>
      <w:r>
        <w:t>t</w:t>
      </w:r>
      <w:r w:rsidR="008C7ABE">
        <w:t xml:space="preserve">he GMO </w:t>
      </w:r>
      <w:r w:rsidR="00F976C8">
        <w:t xml:space="preserve">is unlikely to </w:t>
      </w:r>
      <w:r w:rsidR="008C7ABE">
        <w:t>be shed from recipients</w:t>
      </w:r>
      <w:r w:rsidR="006078F8">
        <w:t xml:space="preserve"> except in </w:t>
      </w:r>
      <w:proofErr w:type="gramStart"/>
      <w:r w:rsidR="006078F8">
        <w:t>faeces</w:t>
      </w:r>
      <w:r w:rsidR="008C7ABE">
        <w:t>;</w:t>
      </w:r>
      <w:proofErr w:type="gramEnd"/>
    </w:p>
    <w:p w14:paraId="7109DF96" w14:textId="25CFD492" w:rsidR="00642AC6" w:rsidRDefault="00034873" w:rsidP="00B50718">
      <w:pPr>
        <w:pStyle w:val="RARMPnumberedparagraphs"/>
        <w:numPr>
          <w:ilvl w:val="0"/>
          <w:numId w:val="35"/>
        </w:numPr>
      </w:pPr>
      <w:r>
        <w:t>t</w:t>
      </w:r>
      <w:r w:rsidR="00642AC6">
        <w:t xml:space="preserve">he </w:t>
      </w:r>
      <w:r w:rsidR="00994E96">
        <w:t xml:space="preserve">likelihood </w:t>
      </w:r>
      <w:r w:rsidR="00642AC6">
        <w:t>of accidental exposure to</w:t>
      </w:r>
      <w:r w:rsidR="001D62F2">
        <w:t xml:space="preserve"> the GMO in people not being </w:t>
      </w:r>
      <w:r w:rsidR="00033515">
        <w:t>treated</w:t>
      </w:r>
      <w:r w:rsidR="00642AC6">
        <w:t xml:space="preserve"> </w:t>
      </w:r>
      <w:r w:rsidR="00647E50">
        <w:t xml:space="preserve">or animals </w:t>
      </w:r>
      <w:r w:rsidR="00893BA2">
        <w:t>would</w:t>
      </w:r>
      <w:r w:rsidR="00642AC6">
        <w:t xml:space="preserve"> be minimised due to well-established import, transport, storage and disposal procedures; and</w:t>
      </w:r>
    </w:p>
    <w:p w14:paraId="0B8977BF" w14:textId="43D69527" w:rsidR="00FC616D" w:rsidRPr="00FC616D" w:rsidRDefault="00642AC6" w:rsidP="00B50718">
      <w:pPr>
        <w:pStyle w:val="RARMPnumberedparagraphs"/>
        <w:numPr>
          <w:ilvl w:val="0"/>
          <w:numId w:val="35"/>
        </w:numPr>
      </w:pPr>
      <w:r>
        <w:rPr>
          <w:rFonts w:cs="Calibri"/>
        </w:rPr>
        <w:t xml:space="preserve">complementation and recombination </w:t>
      </w:r>
      <w:r w:rsidR="00FF2954">
        <w:rPr>
          <w:rFonts w:cs="Calibri"/>
        </w:rPr>
        <w:t xml:space="preserve">of GMO </w:t>
      </w:r>
      <w:r>
        <w:rPr>
          <w:rFonts w:cs="Calibri"/>
        </w:rPr>
        <w:t xml:space="preserve">with other adenoviruses </w:t>
      </w:r>
      <w:r w:rsidRPr="00815DA9">
        <w:rPr>
          <w:rFonts w:cs="Calibri"/>
        </w:rPr>
        <w:t xml:space="preserve">is </w:t>
      </w:r>
      <w:r w:rsidR="00A322B9">
        <w:rPr>
          <w:rFonts w:cs="Calibri"/>
        </w:rPr>
        <w:t>highly unlikely</w:t>
      </w:r>
      <w:r w:rsidRPr="00815DA9">
        <w:rPr>
          <w:rFonts w:cs="Calibri"/>
        </w:rPr>
        <w:t xml:space="preserve"> </w:t>
      </w:r>
      <w:r w:rsidR="00FC616D">
        <w:rPr>
          <w:rFonts w:cs="Calibri"/>
        </w:rPr>
        <w:t>to lead to adverse effects</w:t>
      </w:r>
      <w:r w:rsidR="00034873">
        <w:rPr>
          <w:rFonts w:cs="Calibri"/>
        </w:rPr>
        <w:t>; and</w:t>
      </w:r>
    </w:p>
    <w:p w14:paraId="7B48AF39" w14:textId="7257A197" w:rsidR="00642AC6" w:rsidRDefault="00FC616D" w:rsidP="00FC616D">
      <w:pPr>
        <w:pStyle w:val="RARMPnumberedparagraphs"/>
        <w:numPr>
          <w:ilvl w:val="0"/>
          <w:numId w:val="35"/>
        </w:numPr>
      </w:pPr>
      <w:r>
        <w:rPr>
          <w:rFonts w:cs="Calibri"/>
        </w:rPr>
        <w:t>survival and</w:t>
      </w:r>
      <w:r w:rsidR="00642AC6" w:rsidRPr="00815DA9">
        <w:rPr>
          <w:rFonts w:cs="Calibri"/>
        </w:rPr>
        <w:t xml:space="preserve"> persistence of the small </w:t>
      </w:r>
      <w:r w:rsidR="00746B45">
        <w:rPr>
          <w:rFonts w:cs="Calibri"/>
        </w:rPr>
        <w:t>amount</w:t>
      </w:r>
      <w:r w:rsidR="00642AC6" w:rsidRPr="00815DA9">
        <w:rPr>
          <w:rFonts w:cs="Calibri"/>
        </w:rPr>
        <w:t xml:space="preserve"> of GMO in the Australian aquatic </w:t>
      </w:r>
      <w:r w:rsidR="001D62F2">
        <w:rPr>
          <w:rFonts w:cs="Calibri"/>
        </w:rPr>
        <w:t xml:space="preserve">and terrestrial </w:t>
      </w:r>
      <w:r w:rsidR="00642AC6" w:rsidRPr="00815DA9">
        <w:rPr>
          <w:rFonts w:cs="Calibri"/>
        </w:rPr>
        <w:t xml:space="preserve">environment is </w:t>
      </w:r>
      <w:r w:rsidRPr="00FC616D">
        <w:rPr>
          <w:rFonts w:cs="Calibri"/>
        </w:rPr>
        <w:t>highly unlikely</w:t>
      </w:r>
      <w:r w:rsidR="00642AC6">
        <w:rPr>
          <w:rFonts w:cs="Calibri"/>
        </w:rPr>
        <w:t>.</w:t>
      </w:r>
    </w:p>
    <w:p w14:paraId="21265946" w14:textId="0F53E7A7" w:rsidR="008F5F84" w:rsidRDefault="00ED664E" w:rsidP="00781D9F">
      <w:pPr>
        <w:pStyle w:val="RARMPnumberedparagraphs"/>
        <w:sectPr w:rsidR="008F5F84" w:rsidSect="00D83417">
          <w:footerReference w:type="default" r:id="rId36"/>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926776">
        <w:t xml:space="preserve">clinical trial using the GMO </w:t>
      </w:r>
      <w:proofErr w:type="gramStart"/>
      <w:r w:rsidRPr="006404A8">
        <w:t>are considered to be</w:t>
      </w:r>
      <w:proofErr w:type="gramEnd"/>
      <w:r w:rsidRPr="006404A8">
        <w:t xml:space="preserve"> negligible. </w:t>
      </w:r>
      <w:r w:rsidR="00E1104A" w:rsidRPr="005056B8">
        <w:t xml:space="preserve">The </w:t>
      </w:r>
      <w:r w:rsidR="00E1104A" w:rsidRPr="00781D9F">
        <w:rPr>
          <w:i/>
        </w:rPr>
        <w:t>Risk Analysis Framework</w:t>
      </w:r>
      <w:r w:rsidR="00E1104A" w:rsidRPr="005056B8">
        <w:t xml:space="preserve"> (OGTR 2013),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781D9F">
        <w:t>.</w:t>
      </w:r>
      <w:r w:rsidR="00E1104A" w:rsidRPr="00C43837">
        <w:rPr>
          <w:rStyle w:val="FootnoteReference"/>
        </w:rPr>
        <w:footnoteReference w:id="2"/>
      </w:r>
    </w:p>
    <w:p w14:paraId="6A6BEB28" w14:textId="77777777" w:rsidR="00ED664E" w:rsidRPr="0000143A" w:rsidRDefault="00ED664E" w:rsidP="00ED664E">
      <w:pPr>
        <w:pStyle w:val="1RARMP"/>
      </w:pPr>
      <w:bookmarkStart w:id="340" w:name="_Toc202859581"/>
      <w:bookmarkStart w:id="341" w:name="_Toc223510482"/>
      <w:bookmarkStart w:id="342" w:name="_Toc301341858"/>
      <w:bookmarkStart w:id="343" w:name="_Toc47536769"/>
      <w:bookmarkStart w:id="344" w:name="_Ref57119365"/>
      <w:bookmarkStart w:id="345" w:name="_Toc192844443"/>
      <w:bookmarkStart w:id="346" w:name="_Toc109207389"/>
      <w:bookmarkStart w:id="347" w:name="_Toc111019337"/>
      <w:bookmarkStart w:id="348" w:name="_Toc112822925"/>
      <w:bookmarkStart w:id="349" w:name="_Toc127695746"/>
      <w:bookmarkStart w:id="350" w:name="_Toc142471173"/>
      <w:bookmarkStart w:id="351" w:name="_Toc142987540"/>
      <w:bookmarkStart w:id="352" w:name="_Toc143058829"/>
      <w:bookmarkEnd w:id="335"/>
      <w:bookmarkEnd w:id="336"/>
      <w:bookmarkEnd w:id="337"/>
      <w:bookmarkEnd w:id="338"/>
      <w:bookmarkEnd w:id="339"/>
      <w:r w:rsidRPr="0000143A">
        <w:lastRenderedPageBreak/>
        <w:t>Risk management</w:t>
      </w:r>
      <w:bookmarkEnd w:id="340"/>
      <w:bookmarkEnd w:id="341"/>
      <w:bookmarkEnd w:id="342"/>
      <w:r w:rsidRPr="0000143A">
        <w:t xml:space="preserve"> plan</w:t>
      </w:r>
      <w:bookmarkEnd w:id="343"/>
      <w:bookmarkEnd w:id="344"/>
      <w:bookmarkEnd w:id="345"/>
    </w:p>
    <w:p w14:paraId="492954E4" w14:textId="77777777" w:rsidR="00ED664E" w:rsidRPr="0000143A" w:rsidRDefault="00ED664E" w:rsidP="00E1104A">
      <w:pPr>
        <w:pStyle w:val="2RARMP"/>
      </w:pPr>
      <w:bookmarkStart w:id="353" w:name="_Toc446425415"/>
      <w:bookmarkStart w:id="354" w:name="_Toc47536770"/>
      <w:bookmarkStart w:id="355" w:name="_Toc192844444"/>
      <w:r w:rsidRPr="0000143A">
        <w:t>Background</w:t>
      </w:r>
      <w:bookmarkEnd w:id="353"/>
      <w:bookmarkEnd w:id="354"/>
      <w:bookmarkEnd w:id="355"/>
    </w:p>
    <w:p w14:paraId="51AA963A" w14:textId="77777777" w:rsidR="00ED664E" w:rsidRPr="0000143A" w:rsidRDefault="00ED664E" w:rsidP="008F448C">
      <w:pPr>
        <w:pStyle w:val="RARMPnumberedparagraphs"/>
        <w:tabs>
          <w:tab w:val="clear" w:pos="567"/>
        </w:tab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tabs>
          <w:tab w:val="clear" w:pos="567"/>
        </w:tab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24307A25" w:rsidR="00ED664E" w:rsidRPr="0000143A" w:rsidRDefault="00ED664E" w:rsidP="008F448C">
      <w:pPr>
        <w:pStyle w:val="RARMPnumberedparagraphs"/>
        <w:tabs>
          <w:tab w:val="clear" w:pos="567"/>
        </w:tabs>
      </w:pPr>
      <w:r w:rsidRPr="0000143A">
        <w:t xml:space="preserve">All licences are subject to </w:t>
      </w:r>
      <w:r w:rsidR="00771C98">
        <w:t>3</w:t>
      </w:r>
      <w:r w:rsidR="00771C98" w:rsidRPr="0000143A">
        <w:t xml:space="preserve"> </w:t>
      </w:r>
      <w:r w:rsidRPr="0000143A">
        <w:t>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tabs>
          <w:tab w:val="clear" w:pos="567"/>
        </w:tab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E1104A">
      <w:pPr>
        <w:pStyle w:val="2RARMP"/>
      </w:pPr>
      <w:bookmarkStart w:id="356" w:name="_Toc47536771"/>
      <w:bookmarkStart w:id="357" w:name="_Toc192844445"/>
      <w:r w:rsidRPr="0000143A">
        <w:t>Risk treatment measures for substantive risks</w:t>
      </w:r>
      <w:bookmarkEnd w:id="356"/>
      <w:bookmarkEnd w:id="357"/>
    </w:p>
    <w:p w14:paraId="7F082CE6" w14:textId="55807897" w:rsidR="00ED664E" w:rsidRPr="0000143A" w:rsidRDefault="00ED664E" w:rsidP="008F448C">
      <w:pPr>
        <w:pStyle w:val="RARMPnumberedparagraphs"/>
        <w:tabs>
          <w:tab w:val="clear" w:pos="567"/>
        </w:tab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1E7664">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EE70D5">
        <w:fldChar w:fldCharType="begin"/>
      </w:r>
      <w:r w:rsidR="00EE70D5">
        <w:instrText xml:space="preserve"> REF _Ref67492471 \n \h </w:instrText>
      </w:r>
      <w:r w:rsidR="00EE70D5">
        <w:fldChar w:fldCharType="separate"/>
      </w:r>
      <w:r w:rsidR="001E7664">
        <w:t>Chapter 1</w:t>
      </w:r>
      <w:r w:rsidR="00EE70D5">
        <w:fldChar w:fldCharType="end"/>
      </w:r>
      <w:r w:rsidR="00EE70D5">
        <w:t xml:space="preserve">, Section </w:t>
      </w:r>
      <w:r w:rsidR="00EE70D5">
        <w:fldChar w:fldCharType="begin"/>
      </w:r>
      <w:r w:rsidR="00EE70D5">
        <w:instrText xml:space="preserve"> REF _Ref56778381 \n \h </w:instrText>
      </w:r>
      <w:r w:rsidR="00EE70D5">
        <w:fldChar w:fldCharType="separate"/>
      </w:r>
      <w:r w:rsidR="001E7664">
        <w:t>2.1</w:t>
      </w:r>
      <w:r w:rsidR="00EE70D5">
        <w:fldChar w:fldCharType="end"/>
      </w:r>
      <w:r w:rsidR="004C75C9">
        <w:t>), the proposed controls (</w:t>
      </w:r>
      <w:r w:rsidR="00EE70D5">
        <w:fldChar w:fldCharType="begin"/>
      </w:r>
      <w:r w:rsidR="00EE70D5">
        <w:instrText xml:space="preserve"> REF _Ref67492471 \n \h </w:instrText>
      </w:r>
      <w:r w:rsidR="00EE70D5">
        <w:fldChar w:fldCharType="separate"/>
      </w:r>
      <w:r w:rsidR="001E7664">
        <w:t>Chapter 1</w:t>
      </w:r>
      <w:r w:rsidR="00EE70D5">
        <w:fldChar w:fldCharType="end"/>
      </w:r>
      <w:r w:rsidR="00EE70D5">
        <w:t xml:space="preserve">, Section </w:t>
      </w:r>
      <w:r w:rsidR="00EE70D5">
        <w:fldChar w:fldCharType="begin"/>
      </w:r>
      <w:r w:rsidR="00EE70D5">
        <w:instrText xml:space="preserve"> REF _Ref57040802 \n \h </w:instrText>
      </w:r>
      <w:r w:rsidR="00EE70D5">
        <w:fldChar w:fldCharType="separate"/>
      </w:r>
      <w:r w:rsidR="001E7664">
        <w:t>2.2</w:t>
      </w:r>
      <w:r w:rsidR="00EE70D5">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1E7664">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1E7664">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E1104A">
      <w:pPr>
        <w:pStyle w:val="2RARMP"/>
      </w:pPr>
      <w:bookmarkStart w:id="358" w:name="_Toc47536772"/>
      <w:bookmarkStart w:id="359" w:name="_Toc192844446"/>
      <w:r w:rsidRPr="0000143A">
        <w:t>General risk management</w:t>
      </w:r>
      <w:bookmarkEnd w:id="358"/>
      <w:bookmarkEnd w:id="359"/>
    </w:p>
    <w:p w14:paraId="11E97F7B" w14:textId="6679D21B" w:rsidR="00ED664E" w:rsidRPr="0000143A" w:rsidRDefault="003D53C8" w:rsidP="003D53C8">
      <w:pPr>
        <w:pStyle w:val="RARMPnumberedparagraphs"/>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w:t>
      </w:r>
      <w:r>
        <w:t xml:space="preserve">draft </w:t>
      </w:r>
      <w:r w:rsidRPr="00811604">
        <w:t xml:space="preserve">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Pr="00970547">
        <w:rPr>
          <w:rFonts w:eastAsia="SimSun"/>
        </w:rPr>
        <w:t xml:space="preserve">location limited to hospitals and clinical trial sites,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draft licence</w:t>
      </w:r>
      <w:r w:rsidR="00921BE9">
        <w:t xml:space="preserve">. </w:t>
      </w:r>
    </w:p>
    <w:p w14:paraId="45CC3FD7" w14:textId="7DC889ED" w:rsidR="00ED664E" w:rsidRPr="0000143A" w:rsidRDefault="003D53C8" w:rsidP="003D53C8">
      <w:pPr>
        <w:pStyle w:val="Style3"/>
        <w:numPr>
          <w:ilvl w:val="2"/>
          <w:numId w:val="2"/>
        </w:numPr>
        <w:tabs>
          <w:tab w:val="clear" w:pos="284"/>
          <w:tab w:val="num" w:pos="1985"/>
        </w:tabs>
      </w:pPr>
      <w:bookmarkStart w:id="360" w:name="_Toc61015662"/>
      <w:bookmarkStart w:id="361" w:name="_Toc47536773"/>
      <w:bookmarkStart w:id="362" w:name="_Toc192844447"/>
      <w:r>
        <w:t>Limits and controls on the clinical trial</w:t>
      </w:r>
      <w:bookmarkEnd w:id="360"/>
      <w:bookmarkEnd w:id="361"/>
      <w:bookmarkEnd w:id="362"/>
    </w:p>
    <w:p w14:paraId="36CC5082" w14:textId="665597E0" w:rsidR="003D53C8" w:rsidRPr="00961290" w:rsidRDefault="003D53C8" w:rsidP="00C72058">
      <w:pPr>
        <w:pStyle w:val="RARMPnumberedparagraphs"/>
      </w:pPr>
      <w:r w:rsidRPr="00961290">
        <w:t>Se</w:t>
      </w:r>
      <w:r w:rsidRPr="00C1583E">
        <w:t xml:space="preserve">ctions </w:t>
      </w:r>
      <w:r>
        <w:fldChar w:fldCharType="begin"/>
      </w:r>
      <w:r>
        <w:instrText xml:space="preserve"> REF _Ref56778381 \n \h </w:instrText>
      </w:r>
      <w:r>
        <w:fldChar w:fldCharType="separate"/>
      </w:r>
      <w:r w:rsidR="001E7664">
        <w:t>2.1</w:t>
      </w:r>
      <w:r>
        <w:fldChar w:fldCharType="end"/>
      </w:r>
      <w:r w:rsidRPr="00C1583E">
        <w:t xml:space="preserve"> and </w:t>
      </w:r>
      <w:r>
        <w:fldChar w:fldCharType="begin"/>
      </w:r>
      <w:r>
        <w:instrText xml:space="preserve"> REF _Ref57040802 \n \h </w:instrText>
      </w:r>
      <w:r>
        <w:fldChar w:fldCharType="separate"/>
      </w:r>
      <w:r w:rsidR="001E7664">
        <w:t>2.2</w:t>
      </w:r>
      <w:r>
        <w:fldChar w:fldCharType="end"/>
      </w:r>
      <w:r w:rsidRPr="00C1583E">
        <w:t xml:space="preserve"> in </w:t>
      </w:r>
      <w:r w:rsidR="00EE70D5">
        <w:fldChar w:fldCharType="begin"/>
      </w:r>
      <w:r w:rsidR="00EE70D5">
        <w:instrText xml:space="preserve"> REF _Ref67492394 \n \h </w:instrText>
      </w:r>
      <w:r w:rsidR="00EE70D5">
        <w:fldChar w:fldCharType="separate"/>
      </w:r>
      <w:r w:rsidR="001E7664">
        <w:t>Chapter 1</w:t>
      </w:r>
      <w:r w:rsidR="00EE70D5">
        <w:fldChar w:fldCharType="end"/>
      </w:r>
      <w:r w:rsidR="00EE70D5">
        <w:t xml:space="preserve"> </w:t>
      </w:r>
      <w:r w:rsidRPr="00C1583E">
        <w:t>list th</w:t>
      </w:r>
      <w:r w:rsidRPr="00961290">
        <w:t>e limits and controls proposed</w:t>
      </w:r>
      <w:r>
        <w:t xml:space="preserve"> by </w:t>
      </w:r>
      <w:proofErr w:type="spellStart"/>
      <w:r w:rsidR="00AF57D9">
        <w:t>Novotech</w:t>
      </w:r>
      <w:proofErr w:type="spellEnd"/>
      <w:r w:rsidRPr="00961290">
        <w:t xml:space="preserve">. Many of </w:t>
      </w:r>
      <w:r>
        <w:t>these are discussed in the</w:t>
      </w:r>
      <w:r w:rsidR="00F976C8">
        <w:t xml:space="preserve"> 3</w:t>
      </w:r>
      <w:r w:rsidRPr="00961290">
        <w:t xml:space="preserve"> risk scenarios considered in </w:t>
      </w:r>
      <w:r w:rsidR="00EE70D5">
        <w:fldChar w:fldCharType="begin"/>
      </w:r>
      <w:r w:rsidR="00EE70D5">
        <w:instrText xml:space="preserve"> REF _Ref67492419 \n \h </w:instrText>
      </w:r>
      <w:r w:rsidR="00EE70D5">
        <w:fldChar w:fldCharType="separate"/>
      </w:r>
      <w:r w:rsidR="001E7664">
        <w:t>Chapter 2</w:t>
      </w:r>
      <w:r w:rsidR="00EE70D5">
        <w:fldChar w:fldCharType="end"/>
      </w:r>
      <w:r w:rsidRPr="00961290">
        <w:t>. The appropriateness of the limits and controls is considered further in the following sections.</w:t>
      </w:r>
    </w:p>
    <w:p w14:paraId="57394E36" w14:textId="57F23047" w:rsidR="003D53C8" w:rsidRDefault="003D53C8" w:rsidP="003D53C8">
      <w:pPr>
        <w:pStyle w:val="4RARMP"/>
        <w:tabs>
          <w:tab w:val="clear" w:pos="284"/>
          <w:tab w:val="left" w:pos="680"/>
        </w:tabs>
      </w:pPr>
      <w:r>
        <w:lastRenderedPageBreak/>
        <w:t xml:space="preserve">Consideration of limits and controls proposed by </w:t>
      </w:r>
      <w:proofErr w:type="spellStart"/>
      <w:r w:rsidR="00C65740">
        <w:t>Novotech</w:t>
      </w:r>
      <w:proofErr w:type="spellEnd"/>
    </w:p>
    <w:p w14:paraId="4C7A564B" w14:textId="0CAB78B2" w:rsidR="003D53C8" w:rsidRPr="00F976C8" w:rsidRDefault="003D53C8" w:rsidP="00C72058">
      <w:pPr>
        <w:pStyle w:val="RARMPnumberedparagraphs"/>
      </w:pPr>
      <w:r w:rsidRPr="00F976C8">
        <w:t xml:space="preserve">The proposed clinical trial would involve a maximum of </w:t>
      </w:r>
      <w:r w:rsidR="0018797E">
        <w:t>30</w:t>
      </w:r>
      <w:r w:rsidRPr="00F976C8">
        <w:t xml:space="preserve"> participants within Australia, and dealings with the GMOs would take place in medical facilities such as clinical trial </w:t>
      </w:r>
      <w:r w:rsidR="00771C98">
        <w:t xml:space="preserve">facilities </w:t>
      </w:r>
      <w:r w:rsidR="00AF57D9">
        <w:t>or</w:t>
      </w:r>
      <w:r w:rsidRPr="00F976C8">
        <w:t xml:space="preserve"> hospitals. Activities that would occur outside of medical facilities include transport, storage and disposal of the GMOs. The applicant has proposed to complete </w:t>
      </w:r>
      <w:r w:rsidR="009C58DD">
        <w:t>dealings with the GMO</w:t>
      </w:r>
      <w:r w:rsidRPr="00F976C8">
        <w:t xml:space="preserve"> within </w:t>
      </w:r>
      <w:r w:rsidR="009C58DD">
        <w:t>3</w:t>
      </w:r>
      <w:r w:rsidRPr="00F976C8">
        <w:t xml:space="preserve"> years of commencement. </w:t>
      </w:r>
      <w:r w:rsidR="001963E3">
        <w:t xml:space="preserve">A proposed licence condition limits the period when the GMO may be administered under the licence to 3 years from the date of issue of the licence. </w:t>
      </w:r>
      <w:r w:rsidR="00B96533">
        <w:t>Other c</w:t>
      </w:r>
      <w:r w:rsidR="00B96533" w:rsidRPr="00F976C8">
        <w:t xml:space="preserve">onditions </w:t>
      </w:r>
      <w:r w:rsidRPr="00F976C8">
        <w:t xml:space="preserve">maintaining the risk context and proposed limits of the trial such as </w:t>
      </w:r>
      <w:r w:rsidR="00B96533">
        <w:t>a</w:t>
      </w:r>
      <w:r w:rsidR="00B96533" w:rsidRPr="00F976C8">
        <w:t xml:space="preserve"> </w:t>
      </w:r>
      <w:r w:rsidRPr="00F976C8">
        <w:t xml:space="preserve">maximum of </w:t>
      </w:r>
      <w:r w:rsidR="00B96533">
        <w:t xml:space="preserve">30 </w:t>
      </w:r>
      <w:r w:rsidRPr="00F976C8">
        <w:t xml:space="preserve">trial participants and </w:t>
      </w:r>
      <w:r w:rsidR="00B96533">
        <w:t xml:space="preserve">requirements for </w:t>
      </w:r>
      <w:r w:rsidR="00D45C84">
        <w:t>dealings related to preparation and administration of the GMO to be conducted at a clinical trial site</w:t>
      </w:r>
      <w:r w:rsidRPr="00F976C8">
        <w:t xml:space="preserve"> have been included in the draft licence.</w:t>
      </w:r>
    </w:p>
    <w:p w14:paraId="0C4D4B93" w14:textId="79FEED77" w:rsidR="003D53C8" w:rsidRPr="00144595" w:rsidRDefault="003D53C8" w:rsidP="00C72058">
      <w:pPr>
        <w:pStyle w:val="RARMPnumberedparagraphs"/>
      </w:pPr>
      <w:r w:rsidRPr="008B7C7B">
        <w:t xml:space="preserve">The applicant advised that import and transport of the GMO and waste containing the GMO would be in accordance with the Regulator’s </w:t>
      </w:r>
      <w:r w:rsidRPr="008B7C7B">
        <w:rPr>
          <w:i/>
        </w:rPr>
        <w:t>Guidelines for the Transport, Storage and Disposal of GMOs</w:t>
      </w:r>
      <w:r w:rsidRPr="008B7C7B">
        <w:t xml:space="preserve">. These are standard protocols for the handling </w:t>
      </w:r>
      <w:r>
        <w:t xml:space="preserve">and </w:t>
      </w:r>
      <w:r w:rsidRPr="008B7C7B">
        <w:t>minimis</w:t>
      </w:r>
      <w:r>
        <w:t>ing</w:t>
      </w:r>
      <w:r w:rsidRPr="008B7C7B">
        <w:t xml:space="preserve"> exposure to the GMOs. Once at the clinical trial site, access to the GMO would </w:t>
      </w:r>
      <w:r>
        <w:t xml:space="preserve">be </w:t>
      </w:r>
      <w:r w:rsidRPr="008B7C7B">
        <w:t xml:space="preserve">restricted to appropriately trained personnel. </w:t>
      </w:r>
      <w:r>
        <w:t xml:space="preserve">These proposed transport conditions are suitable for the GMO. Therefore, the draft licence details the minimum requirements for packaging and labelling the GMO and waste contaminated with the GMO for transport and storage within a clinical trial site, as well as transport of the </w:t>
      </w:r>
      <w:r w:rsidR="00C72058">
        <w:t xml:space="preserve">samples that may contain </w:t>
      </w:r>
      <w:r>
        <w:t xml:space="preserve">GMO for </w:t>
      </w:r>
      <w:r w:rsidR="00C72058">
        <w:t>analysis</w:t>
      </w:r>
      <w:r>
        <w:t xml:space="preserve">. </w:t>
      </w:r>
      <w:r w:rsidRPr="008B7C7B">
        <w:t xml:space="preserve">These measures would limit the </w:t>
      </w:r>
      <w:r w:rsidRPr="00144595">
        <w:t xml:space="preserve">exposure of people and the environment to the GMOs. </w:t>
      </w:r>
    </w:p>
    <w:p w14:paraId="51C6B956" w14:textId="501EF834" w:rsidR="000430F8" w:rsidRDefault="003D53C8" w:rsidP="00C72058">
      <w:pPr>
        <w:pStyle w:val="RARMPnumberedparagraphs"/>
      </w:pPr>
      <w:r w:rsidRPr="00144595">
        <w:t xml:space="preserve">There are proposed inclusion and exclusion criteria for both trial participants and staff as listed in </w:t>
      </w:r>
      <w:r w:rsidR="00EE70D5">
        <w:fldChar w:fldCharType="begin"/>
      </w:r>
      <w:r w:rsidR="00EE70D5">
        <w:instrText xml:space="preserve"> REF _Ref67492375 \n \h </w:instrText>
      </w:r>
      <w:r w:rsidR="00EE70D5">
        <w:fldChar w:fldCharType="separate"/>
      </w:r>
      <w:r w:rsidR="001E7664">
        <w:t>Chapter 1</w:t>
      </w:r>
      <w:r w:rsidR="00EE70D5">
        <w:fldChar w:fldCharType="end"/>
      </w:r>
      <w:r w:rsidRPr="00144595">
        <w:t xml:space="preserve">, Section </w:t>
      </w:r>
      <w:r w:rsidR="00C72058">
        <w:fldChar w:fldCharType="begin"/>
      </w:r>
      <w:r w:rsidR="00C72058">
        <w:instrText xml:space="preserve"> REF _Ref67491471 \n \h  \* MERGEFORMAT </w:instrText>
      </w:r>
      <w:r w:rsidR="00C72058">
        <w:fldChar w:fldCharType="separate"/>
      </w:r>
      <w:r w:rsidR="001E7664">
        <w:t>2.3.5</w:t>
      </w:r>
      <w:r w:rsidR="00C72058">
        <w:fldChar w:fldCharType="end"/>
      </w:r>
      <w:r w:rsidRPr="00144595">
        <w:t xml:space="preserve">. The inclusion and exclusion criteria for trial participants would be subject to approval by a HREC, who would consider the safety of the individuals involved in the trial. </w:t>
      </w:r>
    </w:p>
    <w:p w14:paraId="79A730E8" w14:textId="77777777" w:rsidR="000430F8" w:rsidRPr="000430F8" w:rsidRDefault="000430F8" w:rsidP="000430F8">
      <w:pPr>
        <w:pStyle w:val="RARMPnumberedparagraphs"/>
      </w:pPr>
      <w:r w:rsidRPr="000430F8">
        <w:t xml:space="preserve">The relevant inclusion criteria proposed by the applicant include that the trial participants </w:t>
      </w:r>
      <w:r w:rsidRPr="000430F8">
        <w:rPr>
          <w:u w:val="single"/>
        </w:rPr>
        <w:t>must</w:t>
      </w:r>
      <w:r w:rsidRPr="000430F8">
        <w:t>:</w:t>
      </w:r>
    </w:p>
    <w:p w14:paraId="1E0C2C9E" w14:textId="60CA5B04" w:rsidR="000430F8" w:rsidRPr="000430F8" w:rsidRDefault="000430F8" w:rsidP="000430F8">
      <w:pPr>
        <w:pStyle w:val="1stlevelbullets"/>
      </w:pPr>
      <w:r w:rsidRPr="000430F8">
        <w:t xml:space="preserve">agree to use an acceptable method of effective contraception for 90 days after the last </w:t>
      </w:r>
      <w:r w:rsidR="00AF57D9">
        <w:t>treatment</w:t>
      </w:r>
      <w:r w:rsidRPr="000430F8">
        <w:t xml:space="preserve"> with the </w:t>
      </w:r>
      <w:proofErr w:type="gramStart"/>
      <w:r w:rsidRPr="000430F8">
        <w:t>GMO;</w:t>
      </w:r>
      <w:proofErr w:type="gramEnd"/>
    </w:p>
    <w:p w14:paraId="54187872" w14:textId="642B12E4" w:rsidR="000430F8" w:rsidRPr="000430F8" w:rsidRDefault="000430F8" w:rsidP="000430F8">
      <w:pPr>
        <w:pStyle w:val="1stlevelbullets"/>
      </w:pPr>
      <w:r w:rsidRPr="000430F8">
        <w:t xml:space="preserve">agree to abstain from donating blood, sperm, ova or organs for 90 days after the last </w:t>
      </w:r>
      <w:r w:rsidR="00AF57D9">
        <w:t>treatment</w:t>
      </w:r>
      <w:r w:rsidRPr="000430F8">
        <w:t xml:space="preserve"> with the GMO. </w:t>
      </w:r>
    </w:p>
    <w:p w14:paraId="4D895698" w14:textId="78FC4EA2" w:rsidR="000430F8" w:rsidRPr="000430F8" w:rsidRDefault="000430F8" w:rsidP="00EB5ED1">
      <w:pPr>
        <w:pStyle w:val="RARMPnumberedparagraphs"/>
      </w:pPr>
      <w:r w:rsidRPr="000430F8">
        <w:t>The relevant exclusion criteria pr</w:t>
      </w:r>
      <w:r w:rsidR="00EB5ED1">
        <w:t xml:space="preserve">oposed by the applicant include </w:t>
      </w:r>
      <w:r w:rsidRPr="000430F8">
        <w:t>pregnant and breastfeeding women</w:t>
      </w:r>
      <w:r w:rsidR="00EB5ED1">
        <w:t>.</w:t>
      </w:r>
    </w:p>
    <w:p w14:paraId="28CBD95D" w14:textId="2C6D67EA" w:rsidR="000430F8" w:rsidRDefault="000430F8" w:rsidP="000430F8">
      <w:pPr>
        <w:pStyle w:val="RARMPnumberedparagraphs"/>
      </w:pPr>
      <w:r w:rsidRPr="000430F8">
        <w:t>As stated in</w:t>
      </w:r>
      <w:r>
        <w:t xml:space="preserve"> </w:t>
      </w:r>
      <w:r>
        <w:fldChar w:fldCharType="begin"/>
      </w:r>
      <w:r>
        <w:instrText xml:space="preserve"> REF _Ref68594429 \r \h </w:instrText>
      </w:r>
      <w:r>
        <w:fldChar w:fldCharType="separate"/>
      </w:r>
      <w:r w:rsidR="001E7664">
        <w:t>Chapter 1</w:t>
      </w:r>
      <w:r>
        <w:fldChar w:fldCharType="end"/>
      </w:r>
      <w:r>
        <w:t xml:space="preserve">, Section </w:t>
      </w:r>
      <w:r>
        <w:fldChar w:fldCharType="begin"/>
      </w:r>
      <w:r>
        <w:instrText xml:space="preserve"> REF _Ref68594447 \n \h </w:instrText>
      </w:r>
      <w:r>
        <w:fldChar w:fldCharType="separate"/>
      </w:r>
      <w:r w:rsidR="001E7664">
        <w:t>3.5.2</w:t>
      </w:r>
      <w:r>
        <w:fldChar w:fldCharType="end"/>
      </w:r>
      <w:r>
        <w:t xml:space="preserve"> </w:t>
      </w:r>
      <w:r w:rsidRPr="000430F8">
        <w:t xml:space="preserve">, shedding of live adenoviruses can last for two months in respiratory samples and for 28 days in faeces. Shedding of infectious viral particles from trial participants who have received </w:t>
      </w:r>
      <w:r w:rsidR="00721DF1">
        <w:t>oncolytic</w:t>
      </w:r>
      <w:r w:rsidRPr="000430F8">
        <w:t xml:space="preserve"> adenovirus is expected to be minimal and occur for at most </w:t>
      </w:r>
      <w:r w:rsidR="00F622AA">
        <w:t>8 days</w:t>
      </w:r>
      <w:r w:rsidR="00A732F7">
        <w:t>. Shedding in semen has not been assessed for this GMO</w:t>
      </w:r>
      <w:r w:rsidRPr="000430F8">
        <w:t xml:space="preserve">. Due to the </w:t>
      </w:r>
      <w:r w:rsidR="00721DF1">
        <w:t>IT</w:t>
      </w:r>
      <w:r w:rsidRPr="000430F8">
        <w:t xml:space="preserve"> mode of administration and the </w:t>
      </w:r>
      <w:r w:rsidR="00721DF1">
        <w:t>conditionally replicative</w:t>
      </w:r>
      <w:r w:rsidRPr="000430F8">
        <w:t xml:space="preserve"> nature of the GMO, sexual transmission of the GMO from the trial participants is unlikely. Using the conservative timeframe of </w:t>
      </w:r>
      <w:r w:rsidR="00A732F7">
        <w:t>60</w:t>
      </w:r>
      <w:r w:rsidR="00A732F7" w:rsidRPr="000430F8">
        <w:t> </w:t>
      </w:r>
      <w:r w:rsidRPr="000430F8">
        <w:t xml:space="preserve">days, as </w:t>
      </w:r>
      <w:r w:rsidR="00A732F7">
        <w:t xml:space="preserve">is standard in </w:t>
      </w:r>
      <w:r w:rsidR="0039275F">
        <w:t xml:space="preserve">similar </w:t>
      </w:r>
      <w:r w:rsidR="00A732F7">
        <w:t>clinical trial licences</w:t>
      </w:r>
      <w:r w:rsidRPr="000430F8">
        <w:t xml:space="preserve">, </w:t>
      </w:r>
      <w:r w:rsidR="009174EF">
        <w:t xml:space="preserve">the use of effective barrier contraception and </w:t>
      </w:r>
      <w:r w:rsidRPr="000430F8">
        <w:t>abstinence from blood</w:t>
      </w:r>
      <w:r w:rsidR="009174EF">
        <w:t>, gamete</w:t>
      </w:r>
      <w:r w:rsidRPr="000430F8">
        <w:t xml:space="preserve"> or organ donation would </w:t>
      </w:r>
      <w:r w:rsidR="00F622AA">
        <w:t xml:space="preserve">further </w:t>
      </w:r>
      <w:r w:rsidRPr="000430F8">
        <w:t>minimise the potential for transmission of infectious viral particles. Therefore, the criteria included in the draft licence are that the licence holder must obtain written agreement from the trial participant that for</w:t>
      </w:r>
      <w:r w:rsidR="009174EF">
        <w:t xml:space="preserve"> the duration of the trial and</w:t>
      </w:r>
      <w:r w:rsidRPr="000430F8">
        <w:t xml:space="preserve"> </w:t>
      </w:r>
      <w:r w:rsidR="00A732F7">
        <w:t>60</w:t>
      </w:r>
      <w:r w:rsidRPr="000430F8">
        <w:t xml:space="preserve"> days after the last dose of the GMO they will not donate blood or organs</w:t>
      </w:r>
      <w:r w:rsidR="009174EF">
        <w:t xml:space="preserve"> and will use effective barrier contraception</w:t>
      </w:r>
      <w:r w:rsidRPr="000430F8">
        <w:t>.</w:t>
      </w:r>
    </w:p>
    <w:p w14:paraId="3FAC3489" w14:textId="131D99D1" w:rsidR="009174EF" w:rsidRDefault="009174EF" w:rsidP="000430F8">
      <w:pPr>
        <w:pStyle w:val="RARMPnumberedparagraphs"/>
      </w:pPr>
      <w:r>
        <w:t xml:space="preserve">The GMO </w:t>
      </w:r>
      <w:r w:rsidR="00F622AA">
        <w:t>may</w:t>
      </w:r>
      <w:r>
        <w:t xml:space="preserve"> be shed in faeces</w:t>
      </w:r>
      <w:r w:rsidR="00661827">
        <w:t xml:space="preserve"> or urine</w:t>
      </w:r>
      <w:r>
        <w:t xml:space="preserve"> for up to </w:t>
      </w:r>
      <w:r w:rsidR="00F622AA">
        <w:t>8 days</w:t>
      </w:r>
      <w:r w:rsidR="00B96533">
        <w:t xml:space="preserve">. </w:t>
      </w:r>
      <w:r w:rsidR="00F622AA">
        <w:t xml:space="preserve">The applicant proposed requiring trial participants to </w:t>
      </w:r>
      <w:r w:rsidR="0039275F">
        <w:t>dose toilets with</w:t>
      </w:r>
      <w:r w:rsidR="00F622AA">
        <w:t xml:space="preserve"> 10% bleach </w:t>
      </w:r>
      <w:r w:rsidR="0039275F">
        <w:t xml:space="preserve">after use and leave the bleach to sit </w:t>
      </w:r>
      <w:r w:rsidR="00F622AA">
        <w:t xml:space="preserve">for at least </w:t>
      </w:r>
      <w:r w:rsidR="00A732F7">
        <w:t>10</w:t>
      </w:r>
      <w:r w:rsidR="00F622AA">
        <w:t xml:space="preserve"> minutes </w:t>
      </w:r>
      <w:r w:rsidR="0039275F">
        <w:t xml:space="preserve">before flushing. This was </w:t>
      </w:r>
      <w:r w:rsidR="00F622AA">
        <w:t xml:space="preserve">for </w:t>
      </w:r>
      <w:r w:rsidR="00161B67">
        <w:t>the duration of the trial and for two weeks after the final administration of the</w:t>
      </w:r>
      <w:r w:rsidR="00163EB7">
        <w:t xml:space="preserve"> GMO</w:t>
      </w:r>
      <w:r w:rsidR="00F622AA">
        <w:t xml:space="preserve">. However, as shedding of the GMO is expected to be minimal </w:t>
      </w:r>
      <w:r w:rsidR="00161B67">
        <w:t xml:space="preserve">in urine and faeces, </w:t>
      </w:r>
      <w:r w:rsidR="0039275F">
        <w:t xml:space="preserve">and </w:t>
      </w:r>
      <w:r w:rsidR="0043428A">
        <w:t>the GMO will be diluted in</w:t>
      </w:r>
      <w:r w:rsidR="00A732F7">
        <w:t xml:space="preserve"> </w:t>
      </w:r>
      <w:r w:rsidR="0043428A">
        <w:t>a large volume of water</w:t>
      </w:r>
      <w:r w:rsidR="00F622AA">
        <w:t>, this requirement is not conditioned by the licence</w:t>
      </w:r>
      <w:r w:rsidR="000900F0">
        <w:t xml:space="preserve">. </w:t>
      </w:r>
    </w:p>
    <w:p w14:paraId="048EE08A" w14:textId="4F759599" w:rsidR="00B90925" w:rsidRDefault="00B90925" w:rsidP="000430F8">
      <w:pPr>
        <w:pStyle w:val="RARMPnumberedparagraphs"/>
      </w:pPr>
      <w:r>
        <w:lastRenderedPageBreak/>
        <w:t>While recombination with other adenoviruses is considered unlikely to occur, a precautionary condition is included in the licence to exclude participants who have recently received a different adenovirus based oncolytic therapy</w:t>
      </w:r>
      <w:r w:rsidR="005C5F51">
        <w:t xml:space="preserve"> or are currently infected with an adenovirus</w:t>
      </w:r>
      <w:r>
        <w:t xml:space="preserve">. </w:t>
      </w:r>
    </w:p>
    <w:p w14:paraId="7B96775D" w14:textId="08749700" w:rsidR="005C5F51" w:rsidRPr="000430F8" w:rsidRDefault="005C5F51" w:rsidP="000430F8">
      <w:pPr>
        <w:pStyle w:val="RARMPnumberedparagraphs"/>
      </w:pPr>
      <w:r>
        <w:t>The risk context is maintained provided the GMO can be cleared by the immune system, therefore a precautionary condition is included in the licence to exclude participants with an immunosuppressive disorder or an illness tha</w:t>
      </w:r>
      <w:r w:rsidR="00763F75">
        <w:t>t</w:t>
      </w:r>
      <w:r>
        <w:t xml:space="preserve"> impairs immune function</w:t>
      </w:r>
      <w:r w:rsidR="00763F75">
        <w:t>.</w:t>
      </w:r>
      <w:r>
        <w:t xml:space="preserve"> </w:t>
      </w:r>
    </w:p>
    <w:p w14:paraId="54FAC698" w14:textId="4557E8ED" w:rsidR="000430F8" w:rsidRDefault="000430F8" w:rsidP="000430F8">
      <w:pPr>
        <w:pStyle w:val="RARMPnumberedparagraphs"/>
      </w:pPr>
      <w:r w:rsidRPr="000430F8">
        <w:t xml:space="preserve"> The potential transmission to babies via breastfeeding and to foetuses if pregnant women are included in the trial is minimal. However, this risk would be minimised further by excluding breastfeeding and pregnant women</w:t>
      </w:r>
      <w:r w:rsidR="00A0521D">
        <w:t xml:space="preserve"> and a condition to exclude pregnant and breastfeeding women from the clinical trial has been included in the draft licence.</w:t>
      </w:r>
    </w:p>
    <w:p w14:paraId="09365BDA" w14:textId="77777777" w:rsidR="001C13D4" w:rsidRDefault="00C72058" w:rsidP="00C72058">
      <w:pPr>
        <w:pStyle w:val="RARMPnumberedparagraphs"/>
      </w:pPr>
      <w:r>
        <w:t xml:space="preserve">The </w:t>
      </w:r>
      <w:r w:rsidR="003D53C8" w:rsidRPr="002F569D">
        <w:t xml:space="preserve">clinical staff </w:t>
      </w:r>
      <w:r>
        <w:t xml:space="preserve">handling the GMO </w:t>
      </w:r>
      <w:r w:rsidR="003D53C8" w:rsidRPr="002F569D">
        <w:t xml:space="preserve">would wear PPE including </w:t>
      </w:r>
      <w:r w:rsidR="003D53C8" w:rsidRPr="002F569D">
        <w:rPr>
          <w:rFonts w:cs="Calibri"/>
          <w:szCs w:val="20"/>
        </w:rPr>
        <w:t>gown, gloves, mask and eye protection</w:t>
      </w:r>
      <w:r>
        <w:rPr>
          <w:rFonts w:cs="Calibri"/>
          <w:szCs w:val="20"/>
        </w:rPr>
        <w:t>/face shield</w:t>
      </w:r>
      <w:r w:rsidR="003D53C8" w:rsidRPr="002F569D">
        <w:t>. These practices would minimise exposure of people handling and administering the GMOs (Risk scenario 1) and have been included in the draft licence conditions.</w:t>
      </w:r>
      <w:r w:rsidR="001C13D4">
        <w:t xml:space="preserve"> </w:t>
      </w:r>
    </w:p>
    <w:p w14:paraId="4AD91108" w14:textId="49A65EFE" w:rsidR="003D53C8" w:rsidRPr="002F569D" w:rsidRDefault="001C13D4" w:rsidP="00C72058">
      <w:pPr>
        <w:pStyle w:val="RARMPnumberedparagraphs"/>
      </w:pPr>
      <w:r>
        <w:t xml:space="preserve">For the context of this RARMP, </w:t>
      </w:r>
      <w:r>
        <w:rPr>
          <w:rFonts w:eastAsia="Calibri"/>
          <w:lang w:eastAsia="en-US"/>
        </w:rPr>
        <w:t>persons who have immunosuppressive disorders</w:t>
      </w:r>
      <w:r w:rsidR="00A732F7">
        <w:rPr>
          <w:rFonts w:eastAsia="Calibri"/>
          <w:lang w:eastAsia="en-US"/>
        </w:rPr>
        <w:t xml:space="preserve"> or who are pregnant</w:t>
      </w:r>
      <w:r>
        <w:rPr>
          <w:rFonts w:eastAsia="Calibri"/>
          <w:lang w:eastAsia="en-US"/>
        </w:rPr>
        <w:t xml:space="preserve"> are considered persons at higher risk of a serious adverse event when exposed to the GMO. To manage risk and to maintain the context of the risk assessment, a</w:t>
      </w:r>
      <w:r>
        <w:t xml:space="preserve"> condition in the draft licence requires that </w:t>
      </w:r>
      <w:r>
        <w:rPr>
          <w:rFonts w:asciiTheme="minorHAnsi" w:hAnsiTheme="minorHAnsi" w:cstheme="minorHAnsi"/>
          <w:szCs w:val="22"/>
        </w:rPr>
        <w:t>immunosuppressed persons must</w:t>
      </w:r>
      <w:r w:rsidR="00A732F7">
        <w:rPr>
          <w:rFonts w:asciiTheme="minorHAnsi" w:hAnsiTheme="minorHAnsi" w:cstheme="minorHAnsi"/>
          <w:szCs w:val="22"/>
        </w:rPr>
        <w:t xml:space="preserve"> be made aware of the risks of </w:t>
      </w:r>
      <w:r>
        <w:rPr>
          <w:rFonts w:asciiTheme="minorHAnsi" w:hAnsiTheme="minorHAnsi" w:cstheme="minorHAnsi"/>
          <w:szCs w:val="22"/>
        </w:rPr>
        <w:t>prepar</w:t>
      </w:r>
      <w:r w:rsidR="00A732F7">
        <w:rPr>
          <w:rFonts w:asciiTheme="minorHAnsi" w:hAnsiTheme="minorHAnsi" w:cstheme="minorHAnsi"/>
          <w:szCs w:val="22"/>
        </w:rPr>
        <w:t>ing</w:t>
      </w:r>
      <w:r>
        <w:rPr>
          <w:rFonts w:asciiTheme="minorHAnsi" w:hAnsiTheme="minorHAnsi" w:cstheme="minorHAnsi"/>
          <w:szCs w:val="22"/>
        </w:rPr>
        <w:t>, handl</w:t>
      </w:r>
      <w:r w:rsidR="00A732F7">
        <w:rPr>
          <w:rFonts w:asciiTheme="minorHAnsi" w:hAnsiTheme="minorHAnsi" w:cstheme="minorHAnsi"/>
          <w:szCs w:val="22"/>
        </w:rPr>
        <w:t>ing</w:t>
      </w:r>
      <w:r>
        <w:rPr>
          <w:rFonts w:asciiTheme="minorHAnsi" w:hAnsiTheme="minorHAnsi" w:cstheme="minorHAnsi"/>
          <w:szCs w:val="22"/>
        </w:rPr>
        <w:t xml:space="preserve"> or administer</w:t>
      </w:r>
      <w:r w:rsidR="00A732F7">
        <w:rPr>
          <w:rFonts w:asciiTheme="minorHAnsi" w:hAnsiTheme="minorHAnsi" w:cstheme="minorHAnsi"/>
          <w:szCs w:val="22"/>
        </w:rPr>
        <w:t>ing</w:t>
      </w:r>
      <w:r>
        <w:rPr>
          <w:rFonts w:asciiTheme="minorHAnsi" w:hAnsiTheme="minorHAnsi" w:cstheme="minorHAnsi"/>
          <w:szCs w:val="22"/>
        </w:rPr>
        <w:t xml:space="preserve"> the GMO. </w:t>
      </w:r>
    </w:p>
    <w:p w14:paraId="24B32D4A" w14:textId="55CDF3CB" w:rsidR="0011711E" w:rsidRDefault="0011711E" w:rsidP="00C72058">
      <w:pPr>
        <w:pStyle w:val="RARMPnumberedparagraphs"/>
      </w:pPr>
      <w:bookmarkStart w:id="363" w:name="_Ref58245790"/>
      <w:r w:rsidRPr="002F569D">
        <w:t xml:space="preserve">Conditions are included in the draft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Draft licence conditions require that the licence holder must ensure that the GMO, or material or waste that has been in contact with the GMO, </w:t>
      </w:r>
      <w:r>
        <w:t xml:space="preserve">that is to be destroyed </w:t>
      </w:r>
      <w:r w:rsidRPr="002F569D">
        <w:t xml:space="preserve">by external service providers, is </w:t>
      </w:r>
      <w:r>
        <w:t>through a clinical waste stream</w:t>
      </w:r>
      <w:r w:rsidRPr="002F569D">
        <w:t>. This is considered satisfactory, provided that the licence holder is only permitted to engage persons who can adhere to appropriate standards to conduct the dealings</w:t>
      </w:r>
      <w:r w:rsidR="00BF3D62">
        <w:t xml:space="preserve">. </w:t>
      </w:r>
    </w:p>
    <w:p w14:paraId="5033CCFC" w14:textId="622A4701" w:rsidR="00BF3D62" w:rsidRDefault="0044207E" w:rsidP="00C72058">
      <w:pPr>
        <w:pStyle w:val="RARMPnumberedparagraphs"/>
      </w:pPr>
      <w:r>
        <w:t xml:space="preserve">The Industry Code of Practice for the Management of Clinical and Related Wastes details requirements for clinical waste including waste segregation, packaging, labelling, storage, transport and accountability </w:t>
      </w:r>
      <w:r>
        <w:fldChar w:fldCharType="begin"/>
      </w:r>
      <w:r w:rsidR="00824706">
        <w:instrText xml:space="preserve"> ADDIN EN.CITE &lt;EndNote&gt;&lt;Cite&gt;&lt;Author&gt;Biohazard Waste Industry&lt;/Author&gt;&lt;Year&gt;2010&lt;/Year&gt;&lt;RecNum&gt;53&lt;/RecNum&gt;&lt;DisplayText&gt;(Biohazard Waste Industry, 2010)&lt;/DisplayText&gt;&lt;record&gt;&lt;rec-number&gt;53&lt;/rec-number&gt;&lt;foreign-keys&gt;&lt;key app="EN" db-id="verwe2fxj5fev7epfz8xtdvez025feseze0z" timestamp="1732074052"&gt;53&lt;/key&gt;&lt;/foreign-keys&gt;&lt;ref-type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fldChar w:fldCharType="separate"/>
      </w:r>
      <w:r>
        <w:rPr>
          <w:noProof/>
        </w:rPr>
        <w:t>(</w:t>
      </w:r>
      <w:hyperlink w:anchor="_ENREF_8" w:tooltip="Biohazard Waste Industry, 2010 #53" w:history="1">
        <w:r w:rsidR="00541DD2">
          <w:rPr>
            <w:noProof/>
          </w:rPr>
          <w:t>Biohazard Waste Industry, 2010</w:t>
        </w:r>
      </w:hyperlink>
      <w:r>
        <w:rPr>
          <w:noProof/>
        </w:rPr>
        <w:t>)</w:t>
      </w:r>
      <w:r>
        <w:fldChar w:fldCharType="end"/>
      </w:r>
      <w:r>
        <w:t xml:space="preserve">. The clinical waste stream typically involves destruction of infectious waste by incineration or autoclaving, which are considered appropriate for disposal of the GMO. Given that </w:t>
      </w:r>
      <w:proofErr w:type="spellStart"/>
      <w:r w:rsidR="00185CD9">
        <w:t>AdV</w:t>
      </w:r>
      <w:proofErr w:type="spellEnd"/>
      <w:r w:rsidR="00185CD9">
        <w:t xml:space="preserve"> </w:t>
      </w:r>
      <w:r>
        <w:t>can persist in the environment</w:t>
      </w:r>
      <w:r w:rsidR="00185CD9">
        <w:t>,</w:t>
      </w:r>
      <w:r>
        <w:t xml:space="preserve"> </w:t>
      </w:r>
      <w:r w:rsidRPr="002F2B6C">
        <w:rPr>
          <w:rFonts w:asciiTheme="minorHAnsi" w:hAnsiTheme="minorHAnsi" w:cstheme="minorHAnsi"/>
        </w:rPr>
        <w:t>disposal measures such as burial or maceration would not ensure containment. Therefore, t</w:t>
      </w:r>
      <w:r w:rsidRPr="002F569D">
        <w:t>he draft licence requires waste disposal by external service providers to be by autoclaving or high-temperature incineration. These measures would limit the exposure of people or other animals to the GMOs</w:t>
      </w:r>
      <w:r w:rsidR="0011711E" w:rsidRPr="002F569D">
        <w:t>.</w:t>
      </w:r>
    </w:p>
    <w:p w14:paraId="0DC328FB" w14:textId="2D5DAC49" w:rsidR="003D53C8" w:rsidRPr="008C40FA" w:rsidRDefault="003D53C8" w:rsidP="00C72058">
      <w:pPr>
        <w:pStyle w:val="RARMPnumberedparagraphs"/>
        <w:rPr>
          <w:color w:val="000000" w:themeColor="text1"/>
        </w:rPr>
      </w:pPr>
      <w:bookmarkStart w:id="364" w:name="_Ref22211047"/>
      <w:bookmarkEnd w:id="363"/>
      <w:r w:rsidRPr="008C40FA">
        <w:t xml:space="preserve">A standard condition is included in the draft licence requiring the licence holder to ensure that dealings are conducted </w:t>
      </w:r>
      <w:proofErr w:type="gramStart"/>
      <w:r w:rsidRPr="008C40FA">
        <w:t>so as to</w:t>
      </w:r>
      <w:proofErr w:type="gramEnd"/>
      <w:r w:rsidRPr="008C40FA">
        <w:t xml:space="preserve"> ensure containment of the GMO, not compromise the health and safety of people and minimise unintentional exposure to the GMO. A note </w:t>
      </w:r>
      <w:r w:rsidR="004B7735">
        <w:t>to</w:t>
      </w:r>
      <w:r w:rsidRPr="008C40FA">
        <w:t xml:space="preserve"> the condition explains that compliance may be achieved by only engaging persons who are required to adhere to appropriate standards to conduct the dealings.</w:t>
      </w:r>
      <w:bookmarkEnd w:id="364"/>
    </w:p>
    <w:p w14:paraId="1307D6F0" w14:textId="56E444E3" w:rsidR="003D53C8" w:rsidRPr="000330FC" w:rsidRDefault="003D53C8" w:rsidP="00C72058">
      <w:pPr>
        <w:pStyle w:val="RARMPnumberedparagraphs"/>
      </w:pPr>
      <w:r w:rsidRPr="00453606">
        <w:t xml:space="preserve">Other </w:t>
      </w:r>
      <w:r w:rsidR="004B7735">
        <w:t xml:space="preserve">standard </w:t>
      </w:r>
      <w:r w:rsidRPr="00453606">
        <w:t xml:space="preserve">conditions included in the draft licence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of applicable licence conditions.</w:t>
      </w:r>
    </w:p>
    <w:p w14:paraId="2ECD800B" w14:textId="77777777" w:rsidR="003D53C8" w:rsidRPr="00326ECA" w:rsidRDefault="003D53C8" w:rsidP="00C72058">
      <w:pPr>
        <w:pStyle w:val="RARMPnumberedparagraphs"/>
        <w:rPr>
          <w:rFonts w:eastAsia="Calibri"/>
        </w:rPr>
      </w:pPr>
      <w:r w:rsidRPr="000330FC">
        <w:t xml:space="preserve">Further conditions </w:t>
      </w:r>
      <w:r>
        <w:t xml:space="preserve">to be implemented </w:t>
      </w:r>
      <w:r w:rsidRPr="000330FC">
        <w:t xml:space="preserve">in the draft licence </w:t>
      </w:r>
      <w:r>
        <w:t xml:space="preserve">is </w:t>
      </w:r>
      <w:r w:rsidRPr="000330FC">
        <w:t>to ensure that a compliance management plan is in place for each clinical trial site before administration of the GMOs commences at that site. The compliance management plan must detail how the licence holder intends to comply with the licence conditions, including listing persons responsible for site management, proposed reporting structures, staff training procedures and transport and disposal processes.</w:t>
      </w:r>
    </w:p>
    <w:p w14:paraId="1CB5EB15" w14:textId="77777777" w:rsidR="003D53C8" w:rsidRDefault="003D53C8" w:rsidP="003D53C8">
      <w:pPr>
        <w:pStyle w:val="4RARMP"/>
        <w:tabs>
          <w:tab w:val="clear" w:pos="284"/>
          <w:tab w:val="left" w:pos="680"/>
        </w:tabs>
      </w:pPr>
      <w:r>
        <w:lastRenderedPageBreak/>
        <w:t>Summary of licence conditions to be implemented to limit and control the clinical trial</w:t>
      </w:r>
    </w:p>
    <w:p w14:paraId="0A084A3E" w14:textId="77777777" w:rsidR="003D53C8" w:rsidRPr="007377E3" w:rsidRDefault="003D53C8" w:rsidP="00C72058">
      <w:pPr>
        <w:pStyle w:val="RARMPnumberedparagraphs"/>
      </w:pPr>
      <w:proofErr w:type="gramStart"/>
      <w:r>
        <w:t>A number of</w:t>
      </w:r>
      <w:proofErr w:type="gramEnd"/>
      <w:r>
        <w:t xml:space="preserve"> licence conditions have been drafted to limit and control the proposed clinical trial, based on th</w:t>
      </w:r>
      <w:r w:rsidRPr="007377E3">
        <w:t>e above considerations. These include requirements to:</w:t>
      </w:r>
    </w:p>
    <w:p w14:paraId="29570F4E" w14:textId="77777777" w:rsidR="00A732F7" w:rsidRDefault="003D53C8" w:rsidP="003D53C8">
      <w:pPr>
        <w:pStyle w:val="ListParagraph"/>
        <w:numPr>
          <w:ilvl w:val="0"/>
          <w:numId w:val="33"/>
        </w:numPr>
        <w:spacing w:before="0" w:after="0"/>
        <w:contextualSpacing/>
      </w:pPr>
      <w:r w:rsidRPr="007377E3">
        <w:t xml:space="preserve">limit the trial to </w:t>
      </w:r>
      <w:r w:rsidR="000900F0">
        <w:t>30</w:t>
      </w:r>
      <w:r w:rsidRPr="007377E3">
        <w:t xml:space="preserve"> trial </w:t>
      </w:r>
      <w:proofErr w:type="gramStart"/>
      <w:r w:rsidRPr="007377E3">
        <w:t>participants</w:t>
      </w:r>
      <w:r w:rsidR="00A732F7">
        <w:t>;</w:t>
      </w:r>
      <w:proofErr w:type="gramEnd"/>
    </w:p>
    <w:p w14:paraId="7B14D62E" w14:textId="7ED0D802" w:rsidR="003D53C8" w:rsidRDefault="00A732F7" w:rsidP="003D53C8">
      <w:pPr>
        <w:pStyle w:val="ListParagraph"/>
        <w:numPr>
          <w:ilvl w:val="0"/>
          <w:numId w:val="33"/>
        </w:numPr>
        <w:spacing w:before="0" w:after="0"/>
        <w:contextualSpacing/>
      </w:pPr>
      <w:r>
        <w:t xml:space="preserve">the trial must be conducted at suitable clinical trial </w:t>
      </w:r>
      <w:proofErr w:type="gramStart"/>
      <w:r>
        <w:t>sites</w:t>
      </w:r>
      <w:r w:rsidR="007B1D37">
        <w:t>;</w:t>
      </w:r>
      <w:proofErr w:type="gramEnd"/>
    </w:p>
    <w:p w14:paraId="62CC58B1" w14:textId="40FF601C" w:rsidR="004B7735" w:rsidRPr="007377E3" w:rsidRDefault="004B7735" w:rsidP="003D53C8">
      <w:pPr>
        <w:pStyle w:val="ListParagraph"/>
        <w:numPr>
          <w:ilvl w:val="0"/>
          <w:numId w:val="33"/>
        </w:numPr>
        <w:spacing w:before="0" w:after="0"/>
        <w:contextualSpacing/>
      </w:pPr>
      <w:r>
        <w:t xml:space="preserve">limit the time when the GMO can be administered to 3 years from issue of the </w:t>
      </w:r>
      <w:proofErr w:type="gramStart"/>
      <w:r>
        <w:t>licence;</w:t>
      </w:r>
      <w:proofErr w:type="gramEnd"/>
    </w:p>
    <w:p w14:paraId="6969A29D" w14:textId="5D58BE17" w:rsidR="003D53C8" w:rsidRPr="007377E3" w:rsidRDefault="003D53C8" w:rsidP="003D53C8">
      <w:pPr>
        <w:pStyle w:val="ListParagraph"/>
        <w:numPr>
          <w:ilvl w:val="0"/>
          <w:numId w:val="33"/>
        </w:numPr>
        <w:spacing w:before="0" w:after="0"/>
        <w:contextualSpacing/>
      </w:pPr>
      <w:r w:rsidRPr="007377E3">
        <w:t xml:space="preserve">restrict access to the </w:t>
      </w:r>
      <w:proofErr w:type="gramStart"/>
      <w:r w:rsidRPr="007377E3">
        <w:t>GMO</w:t>
      </w:r>
      <w:r w:rsidR="007B1D37">
        <w:t>;</w:t>
      </w:r>
      <w:proofErr w:type="gramEnd"/>
    </w:p>
    <w:p w14:paraId="14903D46" w14:textId="72AB0A1B" w:rsidR="003D53C8" w:rsidRPr="007377E3" w:rsidRDefault="003D53C8" w:rsidP="003D53C8">
      <w:pPr>
        <w:pStyle w:val="ListParagraph"/>
        <w:numPr>
          <w:ilvl w:val="0"/>
          <w:numId w:val="33"/>
        </w:numPr>
        <w:spacing w:before="0" w:after="0"/>
        <w:contextualSpacing/>
      </w:pPr>
      <w:r w:rsidRPr="007377E3">
        <w:t xml:space="preserve">ensure personnel involved in the trial are appropriately trained and follow appropriate behavioural </w:t>
      </w:r>
      <w:proofErr w:type="gramStart"/>
      <w:r w:rsidRPr="007377E3">
        <w:t>requirements</w:t>
      </w:r>
      <w:r w:rsidR="007B1D37">
        <w:t>;</w:t>
      </w:r>
      <w:proofErr w:type="gramEnd"/>
    </w:p>
    <w:p w14:paraId="7C8B70E8" w14:textId="2C4DD72A" w:rsidR="003D53C8" w:rsidRPr="007377E3" w:rsidRDefault="003D53C8" w:rsidP="003D53C8">
      <w:pPr>
        <w:pStyle w:val="ListParagraph"/>
        <w:numPr>
          <w:ilvl w:val="0"/>
          <w:numId w:val="33"/>
        </w:numPr>
        <w:spacing w:before="0" w:after="0"/>
        <w:contextualSpacing/>
      </w:pPr>
      <w:r w:rsidRPr="007377E3">
        <w:t xml:space="preserve">ensure appropriate PPE is </w:t>
      </w:r>
      <w:proofErr w:type="gramStart"/>
      <w:r w:rsidRPr="007377E3">
        <w:t>used</w:t>
      </w:r>
      <w:r w:rsidR="007B1D37">
        <w:t>;</w:t>
      </w:r>
      <w:proofErr w:type="gramEnd"/>
    </w:p>
    <w:p w14:paraId="0C776341" w14:textId="53B37C28" w:rsidR="003D53C8" w:rsidRPr="007377E3" w:rsidRDefault="003D53C8" w:rsidP="003D53C8">
      <w:pPr>
        <w:pStyle w:val="ListParagraph"/>
        <w:numPr>
          <w:ilvl w:val="0"/>
          <w:numId w:val="33"/>
        </w:numPr>
        <w:spacing w:before="0" w:after="0"/>
        <w:contextualSpacing/>
      </w:pPr>
      <w:r w:rsidRPr="007377E3">
        <w:t xml:space="preserve">restrict personnel permitted to administer the </w:t>
      </w:r>
      <w:proofErr w:type="gramStart"/>
      <w:r w:rsidRPr="007377E3">
        <w:t>GMO</w:t>
      </w:r>
      <w:r w:rsidR="007B1D37">
        <w:t>;</w:t>
      </w:r>
      <w:proofErr w:type="gramEnd"/>
    </w:p>
    <w:p w14:paraId="5B27688A" w14:textId="59AD3E1C" w:rsidR="003D53C8" w:rsidRPr="007377E3" w:rsidRDefault="003D53C8" w:rsidP="007F53F0">
      <w:pPr>
        <w:pStyle w:val="ListParagraph"/>
        <w:numPr>
          <w:ilvl w:val="0"/>
          <w:numId w:val="33"/>
        </w:numPr>
        <w:spacing w:before="0" w:after="0"/>
        <w:contextualSpacing/>
      </w:pPr>
      <w:r w:rsidRPr="007377E3">
        <w:t xml:space="preserve">requiring </w:t>
      </w:r>
      <w:r w:rsidR="0043428A">
        <w:t xml:space="preserve">appropriate </w:t>
      </w:r>
      <w:r w:rsidRPr="007377E3">
        <w:t xml:space="preserve">decontamination of the GMO and materials and equipment that have been in contact with the </w:t>
      </w:r>
      <w:proofErr w:type="gramStart"/>
      <w:r w:rsidRPr="007377E3">
        <w:t>GMO</w:t>
      </w:r>
      <w:r w:rsidR="007F53F0">
        <w:t>;</w:t>
      </w:r>
      <w:proofErr w:type="gramEnd"/>
    </w:p>
    <w:p w14:paraId="11E24B41" w14:textId="1AAD6B9E" w:rsidR="003D53C8" w:rsidRDefault="003D53C8" w:rsidP="003D53C8">
      <w:pPr>
        <w:pStyle w:val="ListParagraph"/>
        <w:numPr>
          <w:ilvl w:val="0"/>
          <w:numId w:val="33"/>
        </w:numPr>
        <w:spacing w:before="0" w:after="0"/>
        <w:contextualSpacing/>
      </w:pPr>
      <w:r w:rsidRPr="007377E3">
        <w:t>transport and store the GMO and sample</w:t>
      </w:r>
      <w:r>
        <w:t xml:space="preserve">s from GMO-treated participants </w:t>
      </w:r>
      <w:r w:rsidRPr="007377E3">
        <w:t xml:space="preserve">in accordance with </w:t>
      </w:r>
      <w:r w:rsidRPr="00274CA2">
        <w:t xml:space="preserve">IATA shipping classification </w:t>
      </w:r>
      <w:r w:rsidRPr="00283970">
        <w:t>UN 3373 [Category B]</w:t>
      </w:r>
      <w:r>
        <w:t xml:space="preserve"> and/or </w:t>
      </w:r>
      <w:r w:rsidRPr="007377E3">
        <w:t xml:space="preserve">the </w:t>
      </w:r>
      <w:r>
        <w:t xml:space="preserve">minimum requirements for packaging, and labelling as detailed in the draft </w:t>
      </w:r>
      <w:proofErr w:type="gramStart"/>
      <w:r>
        <w:t>licence</w:t>
      </w:r>
      <w:r w:rsidR="007B1D37">
        <w:t>;</w:t>
      </w:r>
      <w:proofErr w:type="gramEnd"/>
    </w:p>
    <w:p w14:paraId="316DBD47" w14:textId="0998DA9B" w:rsidR="003D53C8" w:rsidRDefault="003D53C8" w:rsidP="003D53C8">
      <w:pPr>
        <w:pStyle w:val="ListParagraph"/>
        <w:numPr>
          <w:ilvl w:val="0"/>
          <w:numId w:val="33"/>
        </w:numPr>
        <w:spacing w:before="0" w:after="0"/>
        <w:contextualSpacing/>
      </w:pPr>
      <w:r>
        <w:t>clinical waste stream to be used by external service providers to destroy untreated GMO and GMO-related waste</w:t>
      </w:r>
      <w:r w:rsidR="007B1D37">
        <w:t>.</w:t>
      </w:r>
      <w:r>
        <w:t xml:space="preserve"> </w:t>
      </w:r>
    </w:p>
    <w:p w14:paraId="5A031D44" w14:textId="77777777" w:rsidR="003D53C8" w:rsidRDefault="003D53C8" w:rsidP="003D53C8">
      <w:pPr>
        <w:pStyle w:val="Style3"/>
        <w:numPr>
          <w:ilvl w:val="2"/>
          <w:numId w:val="2"/>
        </w:numPr>
        <w:tabs>
          <w:tab w:val="clear" w:pos="284"/>
          <w:tab w:val="num" w:pos="1985"/>
        </w:tabs>
      </w:pPr>
      <w:bookmarkStart w:id="365" w:name="_Toc61015663"/>
      <w:bookmarkStart w:id="366" w:name="_Toc192844448"/>
      <w:r>
        <w:t>Other risk management considerations</w:t>
      </w:r>
      <w:bookmarkEnd w:id="365"/>
      <w:bookmarkEnd w:id="366"/>
    </w:p>
    <w:p w14:paraId="448696B0" w14:textId="77777777" w:rsidR="003D53C8" w:rsidRDefault="003D53C8" w:rsidP="00C72058">
      <w:pPr>
        <w:pStyle w:val="RARMPnumberedparagraphs"/>
      </w:pPr>
      <w:r>
        <w:t xml:space="preserve">All DIR licences issued by the Regulator contain </w:t>
      </w:r>
      <w:proofErr w:type="gramStart"/>
      <w:r>
        <w:t>a number of</w:t>
      </w:r>
      <w:proofErr w:type="gramEnd"/>
      <w:r>
        <w:t xml:space="preserve"> conditions that relate to general risk management. These include conditions relating to:</w:t>
      </w:r>
    </w:p>
    <w:p w14:paraId="7A4FC7BC" w14:textId="77777777" w:rsidR="003D53C8" w:rsidRPr="007C0C74" w:rsidRDefault="003D53C8" w:rsidP="0001323A">
      <w:pPr>
        <w:pStyle w:val="ListParagraph"/>
        <w:numPr>
          <w:ilvl w:val="0"/>
          <w:numId w:val="59"/>
        </w:numPr>
        <w:spacing w:before="0" w:after="0"/>
        <w:contextualSpacing/>
      </w:pPr>
      <w:r w:rsidRPr="007C0C74">
        <w:t>applicant suitability</w:t>
      </w:r>
    </w:p>
    <w:p w14:paraId="61AE636B" w14:textId="77777777" w:rsidR="003D53C8" w:rsidRPr="007C0C74" w:rsidRDefault="003D53C8" w:rsidP="0001323A">
      <w:pPr>
        <w:pStyle w:val="ListParagraph"/>
        <w:numPr>
          <w:ilvl w:val="0"/>
          <w:numId w:val="59"/>
        </w:numPr>
        <w:spacing w:before="0" w:after="0"/>
        <w:contextualSpacing/>
      </w:pPr>
      <w:r w:rsidRPr="007C0C74">
        <w:t>contingency plans</w:t>
      </w:r>
    </w:p>
    <w:p w14:paraId="7A28DDE7" w14:textId="77777777" w:rsidR="003D53C8" w:rsidRPr="007C0C74" w:rsidRDefault="003D53C8" w:rsidP="0001323A">
      <w:pPr>
        <w:pStyle w:val="ListParagraph"/>
        <w:numPr>
          <w:ilvl w:val="0"/>
          <w:numId w:val="59"/>
        </w:numPr>
        <w:spacing w:before="0" w:after="0"/>
        <w:contextualSpacing/>
      </w:pPr>
      <w:r w:rsidRPr="007C0C74">
        <w:t>identification of the persons or classes of persons covered by the licence</w:t>
      </w:r>
    </w:p>
    <w:p w14:paraId="0CD5E58D" w14:textId="77777777" w:rsidR="003D53C8" w:rsidRPr="007C0C74" w:rsidRDefault="003D53C8" w:rsidP="0001323A">
      <w:pPr>
        <w:pStyle w:val="ListParagraph"/>
        <w:numPr>
          <w:ilvl w:val="0"/>
          <w:numId w:val="59"/>
        </w:numPr>
        <w:spacing w:before="0" w:after="0"/>
        <w:contextualSpacing/>
      </w:pPr>
      <w:r w:rsidRPr="007C0C74">
        <w:t>reporting requirements</w:t>
      </w:r>
    </w:p>
    <w:p w14:paraId="04D404CE" w14:textId="77777777" w:rsidR="003D53C8" w:rsidRDefault="003D53C8" w:rsidP="0001323A">
      <w:pPr>
        <w:pStyle w:val="ListParagraph"/>
        <w:numPr>
          <w:ilvl w:val="0"/>
          <w:numId w:val="59"/>
        </w:numPr>
        <w:spacing w:before="0" w:after="0"/>
        <w:contextualSpacing/>
      </w:pPr>
      <w:r w:rsidRPr="007C0C74">
        <w:t>access for the purpose of monitoring for compliance.</w:t>
      </w:r>
    </w:p>
    <w:p w14:paraId="54C8F740" w14:textId="77777777" w:rsidR="003D53C8" w:rsidRDefault="003D53C8" w:rsidP="003D53C8">
      <w:pPr>
        <w:pStyle w:val="4RARMP"/>
        <w:tabs>
          <w:tab w:val="clear" w:pos="284"/>
          <w:tab w:val="left" w:pos="680"/>
        </w:tabs>
      </w:pPr>
      <w:r>
        <w:t xml:space="preserve">Applicant suitability </w:t>
      </w:r>
    </w:p>
    <w:p w14:paraId="3CC236BB" w14:textId="77777777" w:rsidR="003D53C8" w:rsidRDefault="003D53C8" w:rsidP="00C72058">
      <w:pPr>
        <w:pStyle w:val="RARMPnumberedparagraphs"/>
      </w:pPr>
      <w:r>
        <w:t xml:space="preserve">In </w:t>
      </w:r>
      <w:proofErr w:type="gramStart"/>
      <w:r>
        <w:t>making a decision</w:t>
      </w:r>
      <w:proofErr w:type="gramEnd"/>
      <w:r>
        <w:t xml:space="preserve"> whether or not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01BA6DAB" w14:textId="77777777" w:rsidR="003D53C8" w:rsidRDefault="003D53C8" w:rsidP="0001323A">
      <w:pPr>
        <w:pStyle w:val="ListParagraph"/>
        <w:numPr>
          <w:ilvl w:val="0"/>
          <w:numId w:val="60"/>
        </w:numPr>
        <w:spacing w:before="0" w:after="0"/>
        <w:contextualSpacing/>
      </w:pPr>
      <w:r>
        <w:t>any relevant convictions of the applicant</w:t>
      </w:r>
    </w:p>
    <w:p w14:paraId="680DE268" w14:textId="77777777" w:rsidR="003D53C8" w:rsidRDefault="003D53C8" w:rsidP="0001323A">
      <w:pPr>
        <w:pStyle w:val="ListParagraph"/>
        <w:numPr>
          <w:ilvl w:val="0"/>
          <w:numId w:val="60"/>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rsidP="0001323A">
      <w:pPr>
        <w:pStyle w:val="ListParagraph"/>
        <w:numPr>
          <w:ilvl w:val="0"/>
          <w:numId w:val="60"/>
        </w:numPr>
        <w:spacing w:before="0" w:after="0"/>
        <w:contextualSpacing/>
      </w:pPr>
      <w:r>
        <w:t>the capacity of the applicant to meet the conditions of the licence.</w:t>
      </w:r>
    </w:p>
    <w:p w14:paraId="3E2F1BE0" w14:textId="77777777" w:rsidR="003D53C8" w:rsidRDefault="003D53C8" w:rsidP="00C72058">
      <w:pPr>
        <w:pStyle w:val="RARMPnumberedparagraphs"/>
      </w:pPr>
      <w:r>
        <w:t>If a licence were issued, the conditions would include a requirement for the licence holder to inform the Regulator of any information that would affect their suitability.</w:t>
      </w:r>
    </w:p>
    <w:p w14:paraId="304D3F4F" w14:textId="77777777" w:rsidR="003D53C8" w:rsidRDefault="003D53C8" w:rsidP="00C72058">
      <w:pPr>
        <w:pStyle w:val="RARMPnumberedparagraphs"/>
      </w:pPr>
      <w:r>
        <w:t>In addition, the applicant organisation must have access to an IBC and be an accredited organisation under the Act.</w:t>
      </w:r>
    </w:p>
    <w:p w14:paraId="1E8298DC" w14:textId="77777777" w:rsidR="003D53C8" w:rsidRPr="00961290" w:rsidRDefault="003D53C8" w:rsidP="003D53C8">
      <w:pPr>
        <w:pStyle w:val="4RARMP"/>
        <w:tabs>
          <w:tab w:val="clear" w:pos="284"/>
          <w:tab w:val="left" w:pos="680"/>
        </w:tabs>
      </w:pPr>
      <w:r w:rsidRPr="005D03A7">
        <w:t>Contingency</w:t>
      </w:r>
      <w:r w:rsidRPr="00961290">
        <w:t xml:space="preserve"> </w:t>
      </w:r>
      <w:r>
        <w:t>p</w:t>
      </w:r>
      <w:r w:rsidRPr="00961290">
        <w:t>lan</w:t>
      </w:r>
      <w:r>
        <w:t>s</w:t>
      </w:r>
    </w:p>
    <w:p w14:paraId="132EFDA0" w14:textId="135876DF" w:rsidR="003D53C8" w:rsidRDefault="003D53C8" w:rsidP="00C72058">
      <w:pPr>
        <w:pStyle w:val="RARMPnumberedparagraphs"/>
      </w:pPr>
      <w:r>
        <w:t xml:space="preserve">Should a licence be issued, </w:t>
      </w:r>
      <w:proofErr w:type="spellStart"/>
      <w:r w:rsidR="000900F0">
        <w:t>Novotech</w:t>
      </w:r>
      <w:proofErr w:type="spellEnd"/>
      <w:r w:rsidR="00A468DA" w:rsidRPr="00BE24B6">
        <w:t xml:space="preserve"> </w:t>
      </w:r>
      <w:r>
        <w:t>is</w:t>
      </w:r>
      <w:r w:rsidRPr="00961290">
        <w:t xml:space="preserve"> required to submit a contingency plan to the Regulator before </w:t>
      </w:r>
      <w:r>
        <w:t xml:space="preserve">commencing </w:t>
      </w:r>
      <w:r w:rsidRPr="00961290">
        <w:t>dealing</w:t>
      </w:r>
      <w:r>
        <w:t>s</w:t>
      </w:r>
      <w:r w:rsidRPr="00961290">
        <w:t xml:space="preserve"> with the GMOs. This plan w</w:t>
      </w:r>
      <w:r>
        <w:t>ill</w:t>
      </w:r>
      <w:r w:rsidRPr="00961290">
        <w:t xml:space="preserve"> detail measures to be undertaken in the event of</w:t>
      </w:r>
      <w:r>
        <w:t>:</w:t>
      </w:r>
    </w:p>
    <w:p w14:paraId="0CC4A477" w14:textId="77777777" w:rsidR="003D53C8" w:rsidRPr="005D03A7" w:rsidRDefault="003D53C8" w:rsidP="0001323A">
      <w:pPr>
        <w:pStyle w:val="ListParagraph"/>
        <w:numPr>
          <w:ilvl w:val="0"/>
          <w:numId w:val="61"/>
        </w:numPr>
        <w:spacing w:before="0" w:after="0"/>
        <w:contextualSpacing/>
      </w:pPr>
      <w:r w:rsidRPr="005D03A7">
        <w:t>the unintended release of the GMOs, including spills</w:t>
      </w:r>
    </w:p>
    <w:p w14:paraId="6EE62BB0" w14:textId="77777777" w:rsidR="003D53C8" w:rsidRPr="005D03A7" w:rsidRDefault="003D53C8" w:rsidP="0001323A">
      <w:pPr>
        <w:pStyle w:val="ListParagraph"/>
        <w:numPr>
          <w:ilvl w:val="0"/>
          <w:numId w:val="61"/>
        </w:numPr>
        <w:spacing w:before="0" w:after="0"/>
        <w:contextualSpacing/>
      </w:pPr>
      <w:r w:rsidRPr="005D03A7">
        <w:t>exposure of, or transmission to persons other than trial participants</w:t>
      </w:r>
    </w:p>
    <w:p w14:paraId="0F270390" w14:textId="77777777" w:rsidR="003D53C8" w:rsidRPr="005D03A7" w:rsidRDefault="003D53C8" w:rsidP="0001323A">
      <w:pPr>
        <w:pStyle w:val="ListParagraph"/>
        <w:numPr>
          <w:ilvl w:val="0"/>
          <w:numId w:val="61"/>
        </w:numPr>
        <w:spacing w:before="0" w:after="0"/>
        <w:contextualSpacing/>
      </w:pPr>
      <w:r w:rsidRPr="005D03A7">
        <w:lastRenderedPageBreak/>
        <w:t>a person exposed to the GMOs developing a serious adverse response.</w:t>
      </w:r>
    </w:p>
    <w:p w14:paraId="66C07244" w14:textId="77777777" w:rsidR="003D53C8" w:rsidRPr="00961290" w:rsidRDefault="003D53C8" w:rsidP="003D53C8">
      <w:pPr>
        <w:pStyle w:val="4RARMP"/>
        <w:tabs>
          <w:tab w:val="clear" w:pos="284"/>
          <w:tab w:val="left" w:pos="680"/>
        </w:tabs>
      </w:pPr>
      <w:r w:rsidRPr="005D03A7">
        <w:t>Identification</w:t>
      </w:r>
      <w:r w:rsidRPr="00961290">
        <w:t xml:space="preserve"> of the persons or classes of persons covered by the licence</w:t>
      </w:r>
    </w:p>
    <w:p w14:paraId="7FEC9B6D" w14:textId="1CCCF88B" w:rsidR="003D53C8" w:rsidRPr="00961290" w:rsidRDefault="003D53C8" w:rsidP="00C72058">
      <w:pPr>
        <w:pStyle w:val="RARMPnumberedparagraphs"/>
      </w:pPr>
      <w:r>
        <w:t>If issued, t</w:t>
      </w:r>
      <w:r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t>s</w:t>
      </w:r>
      <w:r w:rsidRPr="00961290">
        <w:t xml:space="preserve"> with the G</w:t>
      </w:r>
      <w:r>
        <w:t>MOs,</w:t>
      </w:r>
      <w:r w:rsidR="00A468DA">
        <w:t xml:space="preserve"> </w:t>
      </w:r>
      <w:proofErr w:type="spellStart"/>
      <w:r w:rsidR="00FC1C78">
        <w:t>Novotech</w:t>
      </w:r>
      <w:proofErr w:type="spellEnd"/>
      <w:r w:rsidRPr="00BE24B6">
        <w:t xml:space="preserve"> </w:t>
      </w:r>
      <w:r>
        <w:t>is</w:t>
      </w:r>
      <w:r w:rsidRPr="00961290">
        <w:t xml:space="preserve"> required to provide a list of people and organisations that </w:t>
      </w:r>
      <w:r>
        <w:t>are</w:t>
      </w:r>
      <w:r w:rsidRPr="00961290">
        <w:t xml:space="preserve"> covered by the licence, or the function or position where names are not known at the time.</w:t>
      </w:r>
    </w:p>
    <w:p w14:paraId="3313A70D" w14:textId="77777777" w:rsidR="003D53C8" w:rsidRPr="00961290" w:rsidRDefault="003D53C8" w:rsidP="003D53C8">
      <w:pPr>
        <w:pStyle w:val="4RARMP"/>
        <w:tabs>
          <w:tab w:val="clear" w:pos="284"/>
          <w:tab w:val="left" w:pos="680"/>
        </w:tabs>
      </w:pPr>
      <w:r w:rsidRPr="00961290">
        <w:t>Reporting requirements</w:t>
      </w:r>
    </w:p>
    <w:p w14:paraId="13FC5A58" w14:textId="77777777" w:rsidR="003D53C8" w:rsidRPr="00A068AA" w:rsidRDefault="003D53C8" w:rsidP="00C72058">
      <w:pPr>
        <w:pStyle w:val="RARMPnumberedparagraphs"/>
      </w:pPr>
      <w:r>
        <w:t>If issued, t</w:t>
      </w:r>
      <w:r w:rsidRPr="00A068AA">
        <w:t xml:space="preserve">he licence </w:t>
      </w:r>
      <w:r>
        <w:t xml:space="preserve">would </w:t>
      </w:r>
      <w:r w:rsidRPr="00A068AA">
        <w:t>require the licence holder to immediately report any of the following to the Regulator:</w:t>
      </w:r>
    </w:p>
    <w:p w14:paraId="5322936C" w14:textId="77777777" w:rsidR="003D53C8" w:rsidRPr="00A068AA" w:rsidRDefault="003D53C8" w:rsidP="0001323A">
      <w:pPr>
        <w:pStyle w:val="ListParagraph"/>
        <w:numPr>
          <w:ilvl w:val="0"/>
          <w:numId w:val="62"/>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rsidP="0001323A">
      <w:pPr>
        <w:pStyle w:val="ListParagraph"/>
        <w:numPr>
          <w:ilvl w:val="0"/>
          <w:numId w:val="62"/>
        </w:numPr>
        <w:spacing w:before="0" w:after="0"/>
        <w:contextualSpacing/>
      </w:pPr>
      <w:r w:rsidRPr="007672C7">
        <w:t>any contraventions of the licence by persons covered by the licence</w:t>
      </w:r>
    </w:p>
    <w:p w14:paraId="3CF1E256" w14:textId="77777777" w:rsidR="003D53C8" w:rsidRPr="007672C7" w:rsidRDefault="003D53C8" w:rsidP="0001323A">
      <w:pPr>
        <w:pStyle w:val="ListParagraph"/>
        <w:numPr>
          <w:ilvl w:val="0"/>
          <w:numId w:val="62"/>
        </w:numPr>
        <w:spacing w:before="0" w:after="0"/>
        <w:contextualSpacing/>
      </w:pPr>
      <w:r w:rsidRPr="007672C7">
        <w:t>any unintended effects of the clinical trial.</w:t>
      </w:r>
    </w:p>
    <w:p w14:paraId="2684C181" w14:textId="77777777" w:rsidR="003D53C8" w:rsidRPr="007672C7" w:rsidRDefault="003D53C8" w:rsidP="00C72058">
      <w:pPr>
        <w:pStyle w:val="RARMPnumberedparagraphs"/>
      </w:pPr>
      <w:proofErr w:type="gramStart"/>
      <w:r w:rsidRPr="007672C7">
        <w:t>A number of</w:t>
      </w:r>
      <w:proofErr w:type="gramEnd"/>
      <w:r w:rsidRPr="007672C7">
        <w:t xml:space="preserve"> written notices are also required under the licence regarding dealings with the GMO, to assist the Regulator in designing and implementing a monitoring program for all licensed dealings. The notices include:</w:t>
      </w:r>
    </w:p>
    <w:p w14:paraId="4E00378C" w14:textId="77777777" w:rsidR="003D53C8" w:rsidRPr="007672C7" w:rsidRDefault="003D53C8" w:rsidP="0001323A">
      <w:pPr>
        <w:pStyle w:val="ListParagraph"/>
        <w:numPr>
          <w:ilvl w:val="0"/>
          <w:numId w:val="63"/>
        </w:numPr>
        <w:spacing w:before="0" w:after="0"/>
        <w:contextualSpacing/>
      </w:pPr>
      <w:r w:rsidRPr="007672C7">
        <w:t>identification of the clinical trial sites where administration of the GMO to trial participants would take place</w:t>
      </w:r>
    </w:p>
    <w:p w14:paraId="795FCCD9" w14:textId="77777777" w:rsidR="003D53C8" w:rsidRPr="007672C7" w:rsidRDefault="003D53C8" w:rsidP="0001323A">
      <w:pPr>
        <w:pStyle w:val="ListParagraph"/>
        <w:numPr>
          <w:ilvl w:val="0"/>
          <w:numId w:val="63"/>
        </w:numPr>
        <w:spacing w:before="0" w:after="0"/>
        <w:contextualSpacing/>
      </w:pPr>
      <w:r w:rsidRPr="007672C7">
        <w:t>expected date of administration with the GMOs for each clinical trial site</w:t>
      </w:r>
    </w:p>
    <w:p w14:paraId="6B429C9C" w14:textId="77777777" w:rsidR="003D53C8" w:rsidRPr="007672C7" w:rsidRDefault="003D53C8" w:rsidP="0001323A">
      <w:pPr>
        <w:pStyle w:val="ListParagraph"/>
        <w:numPr>
          <w:ilvl w:val="0"/>
          <w:numId w:val="63"/>
        </w:numPr>
        <w:spacing w:before="0" w:after="0"/>
        <w:contextualSpacing/>
      </w:pPr>
      <w:r w:rsidRPr="007672C7">
        <w:t xml:space="preserve">cease of </w:t>
      </w:r>
      <w:r>
        <w:t>administration</w:t>
      </w:r>
      <w:r w:rsidRPr="007672C7">
        <w:t xml:space="preserve"> with the GMOs for each clinical trial site </w:t>
      </w:r>
    </w:p>
    <w:p w14:paraId="757F0F92" w14:textId="77777777" w:rsidR="003D53C8" w:rsidRDefault="003D53C8" w:rsidP="003D53C8">
      <w:pPr>
        <w:pStyle w:val="4RARMP"/>
        <w:tabs>
          <w:tab w:val="clear" w:pos="284"/>
          <w:tab w:val="left" w:pos="680"/>
        </w:tabs>
      </w:pPr>
      <w:r>
        <w:t>Monitoring for compliance</w:t>
      </w:r>
    </w:p>
    <w:p w14:paraId="26853A78" w14:textId="77777777" w:rsidR="003D53C8" w:rsidRDefault="003D53C8" w:rsidP="00C72058">
      <w:pPr>
        <w:pStyle w:val="RARMPnumberedparagraphs"/>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72058">
      <w:pPr>
        <w:pStyle w:val="RARMPnumberedparagraphs"/>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72058">
      <w:pPr>
        <w:pStyle w:val="RARMPnumberedparagraphs"/>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3D53C8">
      <w:pPr>
        <w:pStyle w:val="Style2"/>
        <w:numPr>
          <w:ilvl w:val="1"/>
          <w:numId w:val="2"/>
        </w:numPr>
        <w:tabs>
          <w:tab w:val="num" w:pos="1985"/>
        </w:tabs>
      </w:pPr>
      <w:bookmarkStart w:id="367" w:name="_Ref57213894"/>
      <w:bookmarkStart w:id="368" w:name="_Toc61015664"/>
      <w:bookmarkStart w:id="369" w:name="_Toc192844449"/>
      <w:r>
        <w:t>Issues to be addressed for future releases</w:t>
      </w:r>
      <w:bookmarkEnd w:id="367"/>
      <w:bookmarkEnd w:id="368"/>
      <w:bookmarkEnd w:id="369"/>
    </w:p>
    <w:p w14:paraId="49FDF095" w14:textId="77777777" w:rsidR="003D53C8" w:rsidRDefault="003D53C8" w:rsidP="00C72058">
      <w:pPr>
        <w:pStyle w:val="RARMPnumberedparagraphs"/>
      </w:pPr>
      <w:r>
        <w:t>Additional information has been identified that may be required to assess an application for a commercial release of the GMO, or to justify a reduction in limits and controls. This includes:</w:t>
      </w:r>
    </w:p>
    <w:p w14:paraId="2E0369F5" w14:textId="37B1E1EE" w:rsidR="003D53C8" w:rsidRDefault="003D53C8" w:rsidP="0001323A">
      <w:pPr>
        <w:pStyle w:val="ListParagraph"/>
        <w:numPr>
          <w:ilvl w:val="0"/>
          <w:numId w:val="64"/>
        </w:numPr>
        <w:spacing w:before="0" w:after="0"/>
        <w:contextualSpacing/>
      </w:pPr>
      <w:r>
        <w:t xml:space="preserve">information and data that would address the uncertainties noted in </w:t>
      </w:r>
      <w:r w:rsidR="00EE70D5">
        <w:fldChar w:fldCharType="begin"/>
      </w:r>
      <w:r w:rsidR="00EE70D5">
        <w:instrText xml:space="preserve"> REF _Ref67492223 \n \h </w:instrText>
      </w:r>
      <w:r w:rsidR="00EE70D5">
        <w:fldChar w:fldCharType="separate"/>
      </w:r>
      <w:r w:rsidR="001E7664">
        <w:t>Chapter 2</w:t>
      </w:r>
      <w:r w:rsidR="00EE70D5">
        <w:fldChar w:fldCharType="end"/>
      </w:r>
      <w:r>
        <w:t xml:space="preserve">, </w:t>
      </w:r>
      <w:r w:rsidR="00EE70D5">
        <w:fldChar w:fldCharType="begin"/>
      </w:r>
      <w:r w:rsidR="00EE70D5">
        <w:instrText xml:space="preserve"> REF _Ref67492224 \n \h </w:instrText>
      </w:r>
      <w:r w:rsidR="00EE70D5">
        <w:fldChar w:fldCharType="separate"/>
      </w:r>
      <w:r w:rsidR="001E7664">
        <w:t>Section 3</w:t>
      </w:r>
      <w:r w:rsidR="00EE70D5">
        <w:fldChar w:fldCharType="end"/>
      </w:r>
      <w:r>
        <w:t xml:space="preserve">. Specifically, information </w:t>
      </w:r>
      <w:r w:rsidRPr="00D75786">
        <w:t>obtained</w:t>
      </w:r>
      <w:r>
        <w:t xml:space="preserve"> </w:t>
      </w:r>
      <w:r w:rsidR="00531418">
        <w:t>on the</w:t>
      </w:r>
      <w:r>
        <w:t xml:space="preserve"> biodistribution and shedding of the GMOs in trial participants at the trial sites.</w:t>
      </w:r>
    </w:p>
    <w:p w14:paraId="5404B013" w14:textId="77777777" w:rsidR="003D53C8" w:rsidRDefault="003D53C8" w:rsidP="003D53C8">
      <w:pPr>
        <w:pStyle w:val="Style2"/>
        <w:numPr>
          <w:ilvl w:val="1"/>
          <w:numId w:val="2"/>
        </w:numPr>
        <w:tabs>
          <w:tab w:val="num" w:pos="1985"/>
        </w:tabs>
      </w:pPr>
      <w:bookmarkStart w:id="370" w:name="_Toc61015665"/>
      <w:bookmarkStart w:id="371" w:name="_Toc192844450"/>
      <w:r>
        <w:lastRenderedPageBreak/>
        <w:t>Conclusions of the consultation RARMP</w:t>
      </w:r>
      <w:bookmarkEnd w:id="370"/>
      <w:bookmarkEnd w:id="371"/>
    </w:p>
    <w:p w14:paraId="52E39B19" w14:textId="77777777" w:rsidR="003D53C8" w:rsidRDefault="003D53C8" w:rsidP="00C72058">
      <w:pPr>
        <w:pStyle w:val="RARMPnumberedparagraphs"/>
      </w:pPr>
      <w:r>
        <w:t xml:space="preserve">The risk assessment concludes that the proposed clinical trial of the GMOs poses negligible risks to the health and safety of people or the environment </w:t>
      </w:r>
      <w:proofErr w:type="gramStart"/>
      <w:r>
        <w:t>as a result of</w:t>
      </w:r>
      <w:proofErr w:type="gramEnd"/>
      <w:r>
        <w:t xml:space="preserve"> gene technology. These negligible risks do not require specific risk treatment measures.</w:t>
      </w:r>
    </w:p>
    <w:p w14:paraId="4FED3937" w14:textId="0FA40EF4" w:rsidR="00921BE9" w:rsidRPr="0000143A" w:rsidRDefault="003D53C8" w:rsidP="00C72058">
      <w:pPr>
        <w:pStyle w:val="RARMPnumberedparagraphs"/>
      </w:pPr>
      <w:r>
        <w:t>If a licence is issued, conditions are imposed to limit the trial to the proposed scale, location and duration, and to restrict the spread and persistence of the GMOs and its genetic material in the environment, as these were important considerations in establishing the context for assessing the risks.</w:t>
      </w:r>
    </w:p>
    <w:bookmarkEnd w:id="346"/>
    <w:bookmarkEnd w:id="347"/>
    <w:bookmarkEnd w:id="348"/>
    <w:bookmarkEnd w:id="349"/>
    <w:bookmarkEnd w:id="350"/>
    <w:bookmarkEnd w:id="351"/>
    <w:bookmarkEnd w:id="352"/>
    <w:p w14:paraId="01B1C279" w14:textId="77777777" w:rsidR="00F91D23" w:rsidRDefault="00F91D23" w:rsidP="00ED664E">
      <w:pPr>
        <w:sectPr w:rsidR="00F91D23" w:rsidSect="00D83417">
          <w:footerReference w:type="default" r:id="rId37"/>
          <w:pgSz w:w="11909" w:h="16834" w:code="9"/>
          <w:pgMar w:top="1418" w:right="1418" w:bottom="1418" w:left="1418" w:header="720" w:footer="720" w:gutter="0"/>
          <w:paperSrc w:first="2" w:other="2"/>
          <w:cols w:space="720"/>
          <w:rtlGutter/>
        </w:sectPr>
      </w:pPr>
    </w:p>
    <w:p w14:paraId="351CB647" w14:textId="77777777" w:rsidR="00ED664E" w:rsidRPr="0000143A" w:rsidRDefault="00ED664E" w:rsidP="00ED664E">
      <w:pPr>
        <w:pStyle w:val="1RARMP"/>
      </w:pPr>
      <w:bookmarkStart w:id="372" w:name="_Toc202859590"/>
      <w:bookmarkStart w:id="373" w:name="_Toc223510490"/>
      <w:bookmarkStart w:id="374" w:name="_Toc301341872"/>
      <w:bookmarkStart w:id="375" w:name="_Toc47536783"/>
      <w:bookmarkStart w:id="376" w:name="_Ref57118862"/>
      <w:bookmarkStart w:id="377" w:name="_Ref67989492"/>
      <w:bookmarkStart w:id="378" w:name="_Toc192844451"/>
      <w:r w:rsidRPr="0000143A">
        <w:lastRenderedPageBreak/>
        <w:t>Draft licence conditions</w:t>
      </w:r>
      <w:bookmarkEnd w:id="372"/>
      <w:bookmarkEnd w:id="373"/>
      <w:bookmarkEnd w:id="374"/>
      <w:bookmarkEnd w:id="375"/>
      <w:bookmarkEnd w:id="376"/>
      <w:bookmarkEnd w:id="377"/>
      <w:bookmarkEnd w:id="378"/>
    </w:p>
    <w:p w14:paraId="4A859A20" w14:textId="77777777" w:rsidR="00921020" w:rsidRPr="00921020" w:rsidRDefault="00921020" w:rsidP="0001323A">
      <w:pPr>
        <w:pStyle w:val="RARMPnumberedparagraphs"/>
        <w:numPr>
          <w:ilvl w:val="0"/>
          <w:numId w:val="84"/>
        </w:numPr>
        <w:ind w:left="426"/>
      </w:pPr>
      <w:r w:rsidRPr="00921020">
        <w:t>In this licence:</w:t>
      </w:r>
    </w:p>
    <w:p w14:paraId="0276A195" w14:textId="52147E8A" w:rsidR="00921020" w:rsidRPr="00921020" w:rsidRDefault="00921020" w:rsidP="0001323A">
      <w:pPr>
        <w:pStyle w:val="ConditionLevel2"/>
        <w:numPr>
          <w:ilvl w:val="0"/>
          <w:numId w:val="55"/>
        </w:numPr>
        <w:rPr>
          <w:rFonts w:asciiTheme="minorHAnsi" w:hAnsiTheme="minorHAnsi" w:cstheme="minorHAnsi"/>
          <w:sz w:val="22"/>
          <w:szCs w:val="22"/>
        </w:rPr>
      </w:pPr>
      <w:r w:rsidRPr="00921020">
        <w:rPr>
          <w:rFonts w:asciiTheme="minorHAnsi" w:hAnsiTheme="minorHAnsi" w:cstheme="minorHAnsi"/>
          <w:sz w:val="22"/>
          <w:szCs w:val="22"/>
        </w:rPr>
        <w:t>unless defined otherwise</w:t>
      </w:r>
      <w:r w:rsidR="00D744A7">
        <w:rPr>
          <w:rFonts w:asciiTheme="minorHAnsi" w:hAnsiTheme="minorHAnsi" w:cstheme="minorHAnsi"/>
          <w:sz w:val="22"/>
          <w:szCs w:val="22"/>
        </w:rPr>
        <w:t xml:space="preserve"> in this licence</w:t>
      </w:r>
      <w:r w:rsidRPr="00921020">
        <w:rPr>
          <w:rFonts w:asciiTheme="minorHAnsi" w:hAnsiTheme="minorHAnsi" w:cstheme="minorHAnsi"/>
          <w:sz w:val="22"/>
          <w:szCs w:val="22"/>
        </w:rPr>
        <w:t xml:space="preserve">, words and phrases used in this licence have the same meaning as they do in the Act and the </w:t>
      </w:r>
      <w:r w:rsidR="00D744A7">
        <w:rPr>
          <w:rFonts w:asciiTheme="minorHAnsi" w:hAnsiTheme="minorHAnsi" w:cstheme="minorHAnsi"/>
          <w:sz w:val="22"/>
          <w:szCs w:val="22"/>
        </w:rPr>
        <w:t xml:space="preserve">Gene Technology </w:t>
      </w:r>
      <w:r w:rsidRPr="00921020">
        <w:rPr>
          <w:rFonts w:asciiTheme="minorHAnsi" w:hAnsiTheme="minorHAnsi" w:cstheme="minorHAnsi"/>
          <w:sz w:val="22"/>
          <w:szCs w:val="22"/>
        </w:rPr>
        <w:t>Regulations</w:t>
      </w:r>
      <w:r w:rsidR="00D744A7">
        <w:rPr>
          <w:rFonts w:asciiTheme="minorHAnsi" w:hAnsiTheme="minorHAnsi" w:cstheme="minorHAnsi"/>
          <w:sz w:val="22"/>
          <w:szCs w:val="22"/>
        </w:rPr>
        <w:t xml:space="preserve"> </w:t>
      </w:r>
      <w:proofErr w:type="gramStart"/>
      <w:r w:rsidR="00D744A7">
        <w:rPr>
          <w:rFonts w:asciiTheme="minorHAnsi" w:hAnsiTheme="minorHAnsi" w:cstheme="minorHAnsi"/>
          <w:sz w:val="22"/>
          <w:szCs w:val="22"/>
        </w:rPr>
        <w:t>2001</w:t>
      </w:r>
      <w:r w:rsidRPr="00921020">
        <w:rPr>
          <w:rFonts w:asciiTheme="minorHAnsi" w:hAnsiTheme="minorHAnsi" w:cstheme="minorHAnsi"/>
          <w:sz w:val="22"/>
          <w:szCs w:val="22"/>
        </w:rPr>
        <w:t>;</w:t>
      </w:r>
      <w:proofErr w:type="gramEnd"/>
    </w:p>
    <w:p w14:paraId="1C219072" w14:textId="4DD6CB44" w:rsidR="00921020" w:rsidRPr="00921020" w:rsidRDefault="00921020" w:rsidP="0001323A">
      <w:pPr>
        <w:pStyle w:val="ConditionLevel2"/>
        <w:numPr>
          <w:ilvl w:val="0"/>
          <w:numId w:val="55"/>
        </w:numPr>
        <w:rPr>
          <w:rFonts w:asciiTheme="minorHAnsi" w:hAnsiTheme="minorHAnsi" w:cstheme="minorHAnsi"/>
          <w:sz w:val="22"/>
          <w:szCs w:val="22"/>
        </w:rPr>
      </w:pPr>
      <w:r w:rsidRPr="00921020">
        <w:rPr>
          <w:rFonts w:asciiTheme="minorHAnsi" w:hAnsiTheme="minorHAnsi" w:cstheme="minorHAnsi"/>
          <w:sz w:val="22"/>
          <w:szCs w:val="22"/>
        </w:rPr>
        <w:t xml:space="preserve">words </w:t>
      </w:r>
      <w:r w:rsidR="00D744A7">
        <w:rPr>
          <w:rFonts w:asciiTheme="minorHAnsi" w:hAnsiTheme="minorHAnsi" w:cstheme="minorHAnsi"/>
          <w:sz w:val="22"/>
          <w:szCs w:val="22"/>
        </w:rPr>
        <w:t>importing</w:t>
      </w:r>
      <w:r w:rsidRPr="00921020">
        <w:rPr>
          <w:rFonts w:asciiTheme="minorHAnsi" w:hAnsiTheme="minorHAnsi" w:cstheme="minorHAnsi"/>
          <w:sz w:val="22"/>
          <w:szCs w:val="22"/>
        </w:rPr>
        <w:t xml:space="preserve"> a gender include </w:t>
      </w:r>
      <w:r w:rsidR="00D744A7">
        <w:rPr>
          <w:rFonts w:asciiTheme="minorHAnsi" w:hAnsiTheme="minorHAnsi" w:cstheme="minorHAnsi"/>
          <w:sz w:val="22"/>
          <w:szCs w:val="22"/>
        </w:rPr>
        <w:t>ever</w:t>
      </w:r>
      <w:r w:rsidRPr="00921020">
        <w:rPr>
          <w:rFonts w:asciiTheme="minorHAnsi" w:hAnsiTheme="minorHAnsi" w:cstheme="minorHAnsi"/>
          <w:sz w:val="22"/>
          <w:szCs w:val="22"/>
        </w:rPr>
        <w:t xml:space="preserve">y other </w:t>
      </w:r>
      <w:proofErr w:type="gramStart"/>
      <w:r w:rsidRPr="00921020">
        <w:rPr>
          <w:rFonts w:asciiTheme="minorHAnsi" w:hAnsiTheme="minorHAnsi" w:cstheme="minorHAnsi"/>
          <w:sz w:val="22"/>
          <w:szCs w:val="22"/>
        </w:rPr>
        <w:t>gender;</w:t>
      </w:r>
      <w:proofErr w:type="gramEnd"/>
    </w:p>
    <w:p w14:paraId="4EAF2B8C" w14:textId="69111F18" w:rsidR="00921020" w:rsidRPr="00921020" w:rsidRDefault="00921020" w:rsidP="0001323A">
      <w:pPr>
        <w:pStyle w:val="ConditionLevel2"/>
        <w:numPr>
          <w:ilvl w:val="0"/>
          <w:numId w:val="55"/>
        </w:numPr>
        <w:rPr>
          <w:rFonts w:asciiTheme="minorHAnsi" w:hAnsiTheme="minorHAnsi" w:cstheme="minorHAnsi"/>
          <w:sz w:val="22"/>
          <w:szCs w:val="22"/>
        </w:rPr>
      </w:pPr>
      <w:r w:rsidRPr="00921020">
        <w:rPr>
          <w:rFonts w:asciiTheme="minorHAnsi" w:hAnsiTheme="minorHAnsi" w:cstheme="minorHAnsi"/>
          <w:sz w:val="22"/>
          <w:szCs w:val="22"/>
        </w:rPr>
        <w:t>words in the singular</w:t>
      </w:r>
      <w:r w:rsidR="00D744A7">
        <w:rPr>
          <w:rFonts w:asciiTheme="minorHAnsi" w:hAnsiTheme="minorHAnsi" w:cstheme="minorHAnsi"/>
          <w:sz w:val="22"/>
          <w:szCs w:val="22"/>
        </w:rPr>
        <w:t xml:space="preserve"> number</w:t>
      </w:r>
      <w:r w:rsidRPr="00921020">
        <w:rPr>
          <w:rFonts w:asciiTheme="minorHAnsi" w:hAnsiTheme="minorHAnsi" w:cstheme="minorHAnsi"/>
          <w:sz w:val="22"/>
          <w:szCs w:val="22"/>
        </w:rPr>
        <w:t xml:space="preserve"> include the plural and words in the plural include the </w:t>
      </w:r>
      <w:proofErr w:type="gramStart"/>
      <w:r w:rsidRPr="00921020">
        <w:rPr>
          <w:rFonts w:asciiTheme="minorHAnsi" w:hAnsiTheme="minorHAnsi" w:cstheme="minorHAnsi"/>
          <w:sz w:val="22"/>
          <w:szCs w:val="22"/>
        </w:rPr>
        <w:t>singular;</w:t>
      </w:r>
      <w:proofErr w:type="gramEnd"/>
    </w:p>
    <w:p w14:paraId="31268B4D" w14:textId="78554437" w:rsidR="00921020" w:rsidRPr="00921020" w:rsidRDefault="00D744A7" w:rsidP="0001323A">
      <w:pPr>
        <w:pStyle w:val="ConditionLevel2"/>
        <w:numPr>
          <w:ilvl w:val="0"/>
          <w:numId w:val="55"/>
        </w:numPr>
        <w:rPr>
          <w:rFonts w:asciiTheme="minorHAnsi" w:hAnsiTheme="minorHAnsi" w:cstheme="minorHAnsi"/>
          <w:sz w:val="22"/>
          <w:szCs w:val="22"/>
        </w:rPr>
      </w:pPr>
      <w:r>
        <w:rPr>
          <w:rFonts w:asciiTheme="minorHAnsi" w:hAnsiTheme="minorHAnsi" w:cstheme="minorHAnsi"/>
          <w:sz w:val="22"/>
          <w:szCs w:val="22"/>
        </w:rPr>
        <w:t xml:space="preserve">expressions used to </w:t>
      </w:r>
      <w:r w:rsidR="00921020" w:rsidRPr="00921020">
        <w:rPr>
          <w:rFonts w:asciiTheme="minorHAnsi" w:hAnsiTheme="minorHAnsi" w:cstheme="minorHAnsi"/>
          <w:sz w:val="22"/>
          <w:szCs w:val="22"/>
        </w:rPr>
        <w:t>denot</w:t>
      </w:r>
      <w:r>
        <w:rPr>
          <w:rFonts w:asciiTheme="minorHAnsi" w:hAnsiTheme="minorHAnsi" w:cstheme="minorHAnsi"/>
          <w:sz w:val="22"/>
          <w:szCs w:val="22"/>
        </w:rPr>
        <w:t>e</w:t>
      </w:r>
      <w:r w:rsidR="00921020" w:rsidRPr="00921020">
        <w:rPr>
          <w:rFonts w:asciiTheme="minorHAnsi" w:hAnsiTheme="minorHAnsi" w:cstheme="minorHAnsi"/>
          <w:sz w:val="22"/>
          <w:szCs w:val="22"/>
        </w:rPr>
        <w:t xml:space="preserve"> persons </w:t>
      </w:r>
      <w:r>
        <w:rPr>
          <w:rFonts w:asciiTheme="minorHAnsi" w:hAnsiTheme="minorHAnsi" w:cstheme="minorHAnsi"/>
          <w:sz w:val="22"/>
          <w:szCs w:val="22"/>
        </w:rPr>
        <w:t xml:space="preserve">generally (such as “person”, “party”, “someone”, “anyone”, “no one”, “one”, “another” and “whoever”), </w:t>
      </w:r>
      <w:r w:rsidR="00921020" w:rsidRPr="00921020">
        <w:rPr>
          <w:rFonts w:asciiTheme="minorHAnsi" w:hAnsiTheme="minorHAnsi" w:cstheme="minorHAnsi"/>
          <w:sz w:val="22"/>
          <w:szCs w:val="22"/>
        </w:rPr>
        <w:t xml:space="preserve">include a body </w:t>
      </w:r>
      <w:r>
        <w:rPr>
          <w:rFonts w:asciiTheme="minorHAnsi" w:hAnsiTheme="minorHAnsi" w:cstheme="minorHAnsi"/>
          <w:sz w:val="22"/>
          <w:szCs w:val="22"/>
        </w:rPr>
        <w:t xml:space="preserve">politic or corporate as well as an </w:t>
      </w:r>
      <w:proofErr w:type="gramStart"/>
      <w:r>
        <w:rPr>
          <w:rFonts w:asciiTheme="minorHAnsi" w:hAnsiTheme="minorHAnsi" w:cstheme="minorHAnsi"/>
          <w:sz w:val="22"/>
          <w:szCs w:val="22"/>
        </w:rPr>
        <w:t>individual</w:t>
      </w:r>
      <w:r w:rsidR="00921020" w:rsidRPr="00921020">
        <w:rPr>
          <w:rFonts w:asciiTheme="minorHAnsi" w:hAnsiTheme="minorHAnsi" w:cstheme="minorHAnsi"/>
          <w:sz w:val="22"/>
          <w:szCs w:val="22"/>
        </w:rPr>
        <w:t>;</w:t>
      </w:r>
      <w:proofErr w:type="gramEnd"/>
    </w:p>
    <w:p w14:paraId="2EBAE2F7" w14:textId="77777777" w:rsidR="00921020" w:rsidRPr="00921020" w:rsidRDefault="00921020" w:rsidP="0001323A">
      <w:pPr>
        <w:pStyle w:val="ConditionLevel2"/>
        <w:numPr>
          <w:ilvl w:val="0"/>
          <w:numId w:val="55"/>
        </w:numPr>
        <w:rPr>
          <w:rFonts w:asciiTheme="minorHAnsi" w:hAnsiTheme="minorHAnsi" w:cstheme="minorHAnsi"/>
          <w:sz w:val="22"/>
          <w:szCs w:val="22"/>
        </w:rPr>
      </w:pPr>
      <w:r w:rsidRPr="00921020">
        <w:rPr>
          <w:rFonts w:asciiTheme="minorHAnsi" w:hAnsiTheme="minorHAnsi" w:cstheme="minorHAnsi"/>
          <w:sz w:val="22"/>
          <w:szCs w:val="22"/>
        </w:rPr>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921020">
        <w:rPr>
          <w:rFonts w:asciiTheme="minorHAnsi" w:hAnsiTheme="minorHAnsi" w:cstheme="minorHAnsi"/>
          <w:sz w:val="22"/>
          <w:szCs w:val="22"/>
        </w:rPr>
        <w:t>appears;</w:t>
      </w:r>
      <w:proofErr w:type="gramEnd"/>
    </w:p>
    <w:p w14:paraId="52A1D6FA" w14:textId="195DDC77" w:rsidR="00921020" w:rsidRPr="00921020" w:rsidRDefault="00921020" w:rsidP="0001323A">
      <w:pPr>
        <w:pStyle w:val="ConditionLevel2"/>
        <w:numPr>
          <w:ilvl w:val="0"/>
          <w:numId w:val="55"/>
        </w:numPr>
        <w:rPr>
          <w:rFonts w:asciiTheme="minorHAnsi" w:hAnsiTheme="minorHAnsi" w:cstheme="minorHAnsi"/>
          <w:sz w:val="22"/>
          <w:szCs w:val="22"/>
        </w:rPr>
      </w:pPr>
      <w:r w:rsidRPr="00921020">
        <w:rPr>
          <w:rFonts w:asciiTheme="minorHAnsi" w:hAnsiTheme="minorHAnsi" w:cstheme="minorHAnsi"/>
          <w:sz w:val="22"/>
          <w:szCs w:val="22"/>
        </w:rPr>
        <w:t xml:space="preserve">where any word or phrase is given a </w:t>
      </w:r>
      <w:r w:rsidR="00D744A7">
        <w:rPr>
          <w:rFonts w:asciiTheme="minorHAnsi" w:hAnsiTheme="minorHAnsi" w:cstheme="minorHAnsi"/>
          <w:sz w:val="22"/>
          <w:szCs w:val="22"/>
        </w:rPr>
        <w:t>particular</w:t>
      </w:r>
      <w:r w:rsidRPr="00921020">
        <w:rPr>
          <w:rFonts w:asciiTheme="minorHAnsi" w:hAnsiTheme="minorHAnsi" w:cstheme="minorHAnsi"/>
          <w:sz w:val="22"/>
          <w:szCs w:val="22"/>
        </w:rPr>
        <w:t xml:space="preserve"> meaning, </w:t>
      </w:r>
      <w:r w:rsidR="00D744A7">
        <w:rPr>
          <w:rFonts w:asciiTheme="minorHAnsi" w:hAnsiTheme="minorHAnsi" w:cstheme="minorHAnsi"/>
          <w:sz w:val="22"/>
          <w:szCs w:val="22"/>
        </w:rPr>
        <w:t>other grammatical forms of that word or phrase have</w:t>
      </w:r>
      <w:r w:rsidRPr="00921020">
        <w:rPr>
          <w:rFonts w:asciiTheme="minorHAnsi" w:hAnsiTheme="minorHAnsi" w:cstheme="minorHAnsi"/>
          <w:sz w:val="22"/>
          <w:szCs w:val="22"/>
        </w:rPr>
        <w:t xml:space="preserve"> corresponding </w:t>
      </w:r>
      <w:proofErr w:type="gramStart"/>
      <w:r w:rsidRPr="00921020">
        <w:rPr>
          <w:rFonts w:asciiTheme="minorHAnsi" w:hAnsiTheme="minorHAnsi" w:cstheme="minorHAnsi"/>
          <w:sz w:val="22"/>
          <w:szCs w:val="22"/>
        </w:rPr>
        <w:t>meaning</w:t>
      </w:r>
      <w:r w:rsidR="00D744A7">
        <w:rPr>
          <w:rFonts w:asciiTheme="minorHAnsi" w:hAnsiTheme="minorHAnsi" w:cstheme="minorHAnsi"/>
          <w:sz w:val="22"/>
          <w:szCs w:val="22"/>
        </w:rPr>
        <w:t>s</w:t>
      </w:r>
      <w:r w:rsidRPr="00921020">
        <w:rPr>
          <w:rFonts w:asciiTheme="minorHAnsi" w:hAnsiTheme="minorHAnsi" w:cstheme="minorHAnsi"/>
          <w:sz w:val="22"/>
          <w:szCs w:val="22"/>
        </w:rPr>
        <w:t>;</w:t>
      </w:r>
      <w:proofErr w:type="gramEnd"/>
    </w:p>
    <w:p w14:paraId="25C105F8" w14:textId="77777777" w:rsidR="00921020" w:rsidRPr="00921020" w:rsidRDefault="00921020" w:rsidP="0001323A">
      <w:pPr>
        <w:pStyle w:val="ConditionLevel2"/>
        <w:numPr>
          <w:ilvl w:val="0"/>
          <w:numId w:val="55"/>
        </w:numPr>
        <w:rPr>
          <w:rFonts w:asciiTheme="minorHAnsi" w:hAnsiTheme="minorHAnsi" w:cstheme="minorHAnsi"/>
          <w:sz w:val="22"/>
          <w:szCs w:val="22"/>
        </w:rPr>
      </w:pPr>
      <w:r w:rsidRPr="00921020">
        <w:rPr>
          <w:rFonts w:asciiTheme="minorHAnsi" w:hAnsiTheme="minorHAnsi" w:cstheme="minorHAnsi"/>
          <w:sz w:val="22"/>
          <w:szCs w:val="22"/>
        </w:rPr>
        <w:t>specific conditions prevail over general conditions to the extent of any inconsistency.</w:t>
      </w:r>
    </w:p>
    <w:p w14:paraId="790ECA11" w14:textId="77777777" w:rsidR="00921020" w:rsidRPr="00921020" w:rsidRDefault="00921020" w:rsidP="00756559">
      <w:pPr>
        <w:pStyle w:val="RARMPnumberedparagraphs"/>
      </w:pPr>
      <w:r w:rsidRPr="00921020">
        <w:t>In this licence:</w:t>
      </w:r>
    </w:p>
    <w:p w14:paraId="476AD940" w14:textId="77777777" w:rsidR="00921020" w:rsidRPr="00921020" w:rsidRDefault="00921020" w:rsidP="00921020">
      <w:pPr>
        <w:rPr>
          <w:rFonts w:asciiTheme="minorHAnsi" w:hAnsiTheme="minorHAnsi" w:cstheme="minorHAnsi"/>
          <w:szCs w:val="22"/>
        </w:rPr>
      </w:pPr>
      <w:r w:rsidRPr="00921020">
        <w:rPr>
          <w:rFonts w:asciiTheme="minorHAnsi" w:hAnsiTheme="minorHAnsi" w:cstheme="minorHAnsi"/>
          <w:b/>
          <w:i/>
          <w:szCs w:val="22"/>
        </w:rPr>
        <w:t>‘Act’</w:t>
      </w:r>
      <w:r w:rsidRPr="00921020">
        <w:rPr>
          <w:rFonts w:asciiTheme="minorHAnsi" w:hAnsiTheme="minorHAnsi" w:cstheme="minorHAnsi"/>
          <w:szCs w:val="22"/>
        </w:rPr>
        <w:t xml:space="preserve"> means the </w:t>
      </w:r>
      <w:r w:rsidRPr="00921020">
        <w:rPr>
          <w:rFonts w:asciiTheme="minorHAnsi" w:hAnsiTheme="minorHAnsi" w:cstheme="minorHAnsi"/>
          <w:i/>
          <w:szCs w:val="22"/>
        </w:rPr>
        <w:t>Gene Technology Act 2000</w:t>
      </w:r>
      <w:r w:rsidRPr="00921020">
        <w:rPr>
          <w:rFonts w:asciiTheme="minorHAnsi" w:hAnsiTheme="minorHAnsi" w:cstheme="minorHAnsi"/>
          <w:szCs w:val="22"/>
        </w:rPr>
        <w:t xml:space="preserve"> (Commonwealth) or the corresponding State Law under which this licence is issued.</w:t>
      </w:r>
    </w:p>
    <w:p w14:paraId="691D3574" w14:textId="64756A6A" w:rsidR="00921020" w:rsidRPr="00D744A7" w:rsidRDefault="00921020" w:rsidP="00921020">
      <w:pPr>
        <w:rPr>
          <w:rFonts w:asciiTheme="minorHAnsi" w:hAnsiTheme="minorHAnsi" w:cstheme="minorHAnsi"/>
          <w:szCs w:val="22"/>
        </w:rPr>
      </w:pPr>
      <w:r w:rsidRPr="00D744A7">
        <w:rPr>
          <w:rFonts w:asciiTheme="minorHAnsi" w:hAnsiTheme="minorHAnsi" w:cstheme="minorHAnsi"/>
          <w:b/>
          <w:i/>
          <w:szCs w:val="22"/>
        </w:rPr>
        <w:t>‘</w:t>
      </w:r>
      <w:r w:rsidR="00D744A7" w:rsidRPr="00D744A7">
        <w:rPr>
          <w:rFonts w:asciiTheme="minorHAnsi" w:hAnsiTheme="minorHAnsi" w:cstheme="minorHAnsi"/>
          <w:b/>
          <w:i/>
          <w:szCs w:val="22"/>
        </w:rPr>
        <w:t>Analytical facility’</w:t>
      </w:r>
      <w:r w:rsidR="00D744A7" w:rsidRPr="00D744A7">
        <w:rPr>
          <w:rFonts w:asciiTheme="minorHAnsi" w:hAnsiTheme="minorHAnsi" w:cstheme="minorHAnsi"/>
          <w:szCs w:val="22"/>
        </w:rPr>
        <w:t xml:space="preserve"> means a laboratory in Australia accredited to undertake testing of human diagnostic Samples, such as a medical testing laboratory accredited by the National Pathology Accreditation Advisory Council (NPAAC).</w:t>
      </w:r>
    </w:p>
    <w:p w14:paraId="20988EBD" w14:textId="078B4B2A" w:rsidR="00921020" w:rsidRPr="00921020" w:rsidRDefault="00921020" w:rsidP="00921020">
      <w:pPr>
        <w:rPr>
          <w:rFonts w:asciiTheme="minorHAnsi" w:hAnsiTheme="minorHAnsi" w:cstheme="minorHAnsi"/>
          <w:szCs w:val="22"/>
        </w:rPr>
      </w:pPr>
      <w:r w:rsidRPr="00921020">
        <w:rPr>
          <w:rFonts w:asciiTheme="minorHAnsi" w:hAnsiTheme="minorHAnsi" w:cstheme="minorHAnsi"/>
          <w:b/>
          <w:i/>
          <w:szCs w:val="22"/>
        </w:rPr>
        <w:t>‘Clinical trial site’</w:t>
      </w:r>
      <w:r w:rsidRPr="00921020">
        <w:rPr>
          <w:rFonts w:asciiTheme="minorHAnsi" w:hAnsiTheme="minorHAnsi" w:cstheme="minorHAnsi"/>
          <w:b/>
          <w:szCs w:val="22"/>
        </w:rPr>
        <w:t xml:space="preserve"> </w:t>
      </w:r>
      <w:r w:rsidR="00D744A7" w:rsidRPr="00CD276A">
        <w:rPr>
          <w:rFonts w:asciiTheme="minorHAnsi" w:hAnsiTheme="minorHAnsi" w:cstheme="minorHAnsi"/>
          <w:szCs w:val="22"/>
        </w:rPr>
        <w:t>means a medical facility in Australia such as a clinical trial facility and associated Pharmacy, which are notified in writing to the Regulator for the purposes of conducting this clinical trial</w:t>
      </w:r>
      <w:r w:rsidRPr="00921020">
        <w:rPr>
          <w:rFonts w:asciiTheme="minorHAnsi" w:hAnsiTheme="minorHAnsi" w:cstheme="minorHAnsi"/>
          <w:szCs w:val="22"/>
        </w:rPr>
        <w:t>.</w:t>
      </w:r>
    </w:p>
    <w:p w14:paraId="17A8BC35" w14:textId="77777777" w:rsidR="00921020" w:rsidRPr="00921020" w:rsidRDefault="00921020" w:rsidP="00921020">
      <w:pPr>
        <w:rPr>
          <w:rFonts w:asciiTheme="minorHAnsi" w:hAnsiTheme="minorHAnsi" w:cstheme="minorHAnsi"/>
          <w:szCs w:val="22"/>
        </w:rPr>
      </w:pPr>
      <w:r w:rsidRPr="00921020">
        <w:rPr>
          <w:rFonts w:asciiTheme="minorHAnsi" w:hAnsiTheme="minorHAnsi" w:cstheme="minorHAnsi"/>
          <w:b/>
          <w:i/>
          <w:szCs w:val="22"/>
        </w:rPr>
        <w:t>‘Decontaminate’</w:t>
      </w:r>
      <w:r w:rsidRPr="00921020">
        <w:rPr>
          <w:rFonts w:asciiTheme="minorHAnsi" w:hAnsiTheme="minorHAnsi" w:cstheme="minorHAnsi"/>
          <w:szCs w:val="22"/>
        </w:rPr>
        <w:t xml:space="preserve"> (or </w:t>
      </w:r>
      <w:r w:rsidRPr="00921020">
        <w:rPr>
          <w:rFonts w:asciiTheme="minorHAnsi" w:hAnsiTheme="minorHAnsi" w:cstheme="minorHAnsi"/>
          <w:b/>
          <w:i/>
          <w:szCs w:val="22"/>
        </w:rPr>
        <w:t>‘Decontamination’</w:t>
      </w:r>
      <w:r w:rsidRPr="00921020">
        <w:rPr>
          <w:rFonts w:asciiTheme="minorHAnsi" w:hAnsiTheme="minorHAnsi" w:cstheme="minorHAnsi"/>
          <w:szCs w:val="22"/>
        </w:rPr>
        <w:t xml:space="preserve">) means, as the case requires, kill the GMOs by one or more of the following methods: </w:t>
      </w:r>
    </w:p>
    <w:p w14:paraId="3F490509" w14:textId="77777777" w:rsidR="00921020" w:rsidRPr="00921020" w:rsidRDefault="00921020" w:rsidP="0001323A">
      <w:pPr>
        <w:pStyle w:val="ConditionLevel2"/>
        <w:numPr>
          <w:ilvl w:val="0"/>
          <w:numId w:val="77"/>
        </w:numPr>
        <w:rPr>
          <w:rFonts w:asciiTheme="minorHAnsi" w:hAnsiTheme="minorHAnsi" w:cstheme="minorHAnsi"/>
          <w:sz w:val="22"/>
          <w:szCs w:val="22"/>
        </w:rPr>
      </w:pPr>
      <w:r w:rsidRPr="00921020">
        <w:rPr>
          <w:rFonts w:asciiTheme="minorHAnsi" w:hAnsiTheme="minorHAnsi" w:cstheme="minorHAnsi"/>
          <w:sz w:val="22"/>
          <w:szCs w:val="22"/>
        </w:rPr>
        <w:t xml:space="preserve">chemical </w:t>
      </w:r>
      <w:proofErr w:type="gramStart"/>
      <w:r w:rsidRPr="00921020">
        <w:rPr>
          <w:rFonts w:asciiTheme="minorHAnsi" w:hAnsiTheme="minorHAnsi" w:cstheme="minorHAnsi"/>
          <w:sz w:val="22"/>
          <w:szCs w:val="22"/>
        </w:rPr>
        <w:t>treatment;</w:t>
      </w:r>
      <w:proofErr w:type="gramEnd"/>
    </w:p>
    <w:p w14:paraId="6F53048E" w14:textId="77777777" w:rsidR="00921020" w:rsidRPr="00921020" w:rsidRDefault="00921020" w:rsidP="0001323A">
      <w:pPr>
        <w:pStyle w:val="ConditionLevel2"/>
        <w:numPr>
          <w:ilvl w:val="0"/>
          <w:numId w:val="77"/>
        </w:numPr>
        <w:tabs>
          <w:tab w:val="clear" w:pos="1134"/>
          <w:tab w:val="num" w:pos="567"/>
        </w:tabs>
        <w:rPr>
          <w:rFonts w:asciiTheme="minorHAnsi" w:hAnsiTheme="minorHAnsi" w:cstheme="minorHAnsi"/>
          <w:sz w:val="22"/>
          <w:szCs w:val="22"/>
        </w:rPr>
      </w:pPr>
      <w:proofErr w:type="gramStart"/>
      <w:r w:rsidRPr="00921020">
        <w:rPr>
          <w:rFonts w:asciiTheme="minorHAnsi" w:hAnsiTheme="minorHAnsi" w:cstheme="minorHAnsi"/>
          <w:sz w:val="22"/>
          <w:szCs w:val="22"/>
        </w:rPr>
        <w:t>autoclaving;</w:t>
      </w:r>
      <w:proofErr w:type="gramEnd"/>
    </w:p>
    <w:p w14:paraId="5EE2B711" w14:textId="77777777" w:rsidR="00921020" w:rsidRPr="00921020" w:rsidRDefault="00921020" w:rsidP="0001323A">
      <w:pPr>
        <w:pStyle w:val="ConditionLevel2"/>
        <w:numPr>
          <w:ilvl w:val="0"/>
          <w:numId w:val="77"/>
        </w:numPr>
        <w:tabs>
          <w:tab w:val="clear" w:pos="1134"/>
          <w:tab w:val="num" w:pos="567"/>
        </w:tabs>
        <w:rPr>
          <w:rFonts w:asciiTheme="minorHAnsi" w:hAnsiTheme="minorHAnsi" w:cstheme="minorHAnsi"/>
          <w:sz w:val="22"/>
          <w:szCs w:val="22"/>
        </w:rPr>
      </w:pPr>
      <w:r w:rsidRPr="00921020">
        <w:rPr>
          <w:rFonts w:asciiTheme="minorHAnsi" w:hAnsiTheme="minorHAnsi" w:cstheme="minorHAnsi"/>
          <w:sz w:val="22"/>
          <w:szCs w:val="22"/>
        </w:rPr>
        <w:t>high-temperature incineration; or</w:t>
      </w:r>
    </w:p>
    <w:p w14:paraId="3A95EE34" w14:textId="77777777" w:rsidR="00921020" w:rsidRPr="004E655A" w:rsidRDefault="00921020" w:rsidP="0001323A">
      <w:pPr>
        <w:pStyle w:val="ConditionLevel2"/>
        <w:numPr>
          <w:ilvl w:val="0"/>
          <w:numId w:val="77"/>
        </w:numPr>
        <w:tabs>
          <w:tab w:val="clear" w:pos="1134"/>
          <w:tab w:val="num" w:pos="567"/>
        </w:tabs>
      </w:pPr>
      <w:r w:rsidRPr="00921020">
        <w:rPr>
          <w:rFonts w:asciiTheme="minorHAnsi" w:hAnsiTheme="minorHAnsi" w:cstheme="minorHAnsi"/>
          <w:sz w:val="22"/>
          <w:szCs w:val="22"/>
        </w:rPr>
        <w:t>a method approved in writing by the Regulator</w:t>
      </w:r>
      <w:r w:rsidRPr="004E655A">
        <w:t>.</w:t>
      </w:r>
    </w:p>
    <w:p w14:paraId="5ED41605" w14:textId="0CDA3EBA" w:rsidR="00D744A7" w:rsidRPr="00921020" w:rsidRDefault="00921020" w:rsidP="00D744A7">
      <w:pPr>
        <w:pStyle w:val="Notes"/>
        <w:ind w:left="1134"/>
        <w:rPr>
          <w:rFonts w:asciiTheme="minorHAnsi" w:hAnsiTheme="minorHAnsi" w:cstheme="minorHAnsi"/>
          <w:szCs w:val="22"/>
        </w:rPr>
      </w:pPr>
      <w:r w:rsidRPr="00921020">
        <w:rPr>
          <w:rFonts w:asciiTheme="minorHAnsi" w:hAnsiTheme="minorHAnsi" w:cstheme="minorHAnsi"/>
          <w:szCs w:val="22"/>
        </w:rPr>
        <w:t>Note: 'As the case requires' has the effect that, depending on the circumstances, one or more of these techniques may not be appropriate.</w:t>
      </w:r>
    </w:p>
    <w:p w14:paraId="4306F9C5" w14:textId="77777777" w:rsidR="00921020" w:rsidRDefault="00921020" w:rsidP="00921020">
      <w:pPr>
        <w:autoSpaceDE w:val="0"/>
        <w:autoSpaceDN w:val="0"/>
        <w:adjustRightInd w:val="0"/>
        <w:rPr>
          <w:rFonts w:asciiTheme="minorHAnsi" w:hAnsiTheme="minorHAnsi" w:cstheme="minorHAnsi"/>
          <w:szCs w:val="22"/>
        </w:rPr>
      </w:pPr>
      <w:r w:rsidRPr="00921020">
        <w:rPr>
          <w:rFonts w:asciiTheme="minorHAnsi" w:hAnsiTheme="minorHAnsi" w:cstheme="minorHAnsi"/>
          <w:b/>
          <w:bCs/>
          <w:i/>
          <w:iCs/>
          <w:szCs w:val="22"/>
        </w:rPr>
        <w:t xml:space="preserve">‘External service provider’ </w:t>
      </w:r>
      <w:r w:rsidRPr="00921020">
        <w:rPr>
          <w:rFonts w:asciiTheme="minorHAnsi" w:hAnsiTheme="minorHAnsi" w:cstheme="minorHAnsi"/>
          <w:szCs w:val="22"/>
        </w:rPr>
        <w:t xml:space="preserve">means a person engaged by the licence holder solely in relation to transport, storage and/or disposal of the GMOs, </w:t>
      </w:r>
      <w:r w:rsidRPr="00921020">
        <w:rPr>
          <w:rFonts w:asciiTheme="minorHAnsi" w:hAnsiTheme="minorHAnsi" w:cstheme="minorHAnsi"/>
          <w:color w:val="000000" w:themeColor="text1"/>
          <w:szCs w:val="22"/>
        </w:rPr>
        <w:t>or Sample analysis other than at a Clinical trial site,</w:t>
      </w:r>
      <w:r w:rsidRPr="00921020">
        <w:rPr>
          <w:rFonts w:asciiTheme="minorHAnsi" w:hAnsiTheme="minorHAnsi" w:cstheme="minorHAnsi"/>
          <w:szCs w:val="22"/>
        </w:rPr>
        <w:t xml:space="preserve"> and who is not undertaking any dealings with the GMOs that are not for those purposes.</w:t>
      </w:r>
    </w:p>
    <w:p w14:paraId="34F88B2F" w14:textId="350ACE0D" w:rsidR="00D744A7" w:rsidRPr="00921020" w:rsidRDefault="00D744A7" w:rsidP="00921020">
      <w:pPr>
        <w:autoSpaceDE w:val="0"/>
        <w:autoSpaceDN w:val="0"/>
        <w:adjustRightInd w:val="0"/>
        <w:rPr>
          <w:rFonts w:asciiTheme="minorHAnsi" w:hAnsiTheme="minorHAnsi" w:cstheme="minorHAnsi"/>
          <w:szCs w:val="22"/>
        </w:rPr>
      </w:pPr>
      <w:r>
        <w:rPr>
          <w:rFonts w:asciiTheme="minorHAnsi" w:eastAsia="Calibri" w:hAnsiTheme="minorHAnsi" w:cstheme="minorHAnsi"/>
          <w:b/>
          <w:i/>
          <w:color w:val="000000"/>
          <w:szCs w:val="22"/>
        </w:rPr>
        <w:t>‘</w:t>
      </w:r>
      <w:r w:rsidRPr="00CD276A">
        <w:rPr>
          <w:rFonts w:asciiTheme="minorHAnsi" w:eastAsia="Calibri" w:hAnsiTheme="minorHAnsi" w:cstheme="minorHAnsi"/>
          <w:b/>
          <w:i/>
          <w:color w:val="000000"/>
          <w:szCs w:val="22"/>
        </w:rPr>
        <w:t>GM’</w:t>
      </w:r>
      <w:r w:rsidRPr="00CD276A">
        <w:rPr>
          <w:rFonts w:asciiTheme="minorHAnsi" w:eastAsia="Calibri" w:hAnsiTheme="minorHAnsi" w:cstheme="minorHAnsi"/>
          <w:color w:val="000000"/>
          <w:szCs w:val="22"/>
        </w:rPr>
        <w:t xml:space="preserve"> means </w:t>
      </w:r>
      <w:r w:rsidRPr="00CD276A">
        <w:rPr>
          <w:rFonts w:asciiTheme="minorHAnsi" w:hAnsiTheme="minorHAnsi" w:cstheme="minorHAnsi"/>
          <w:szCs w:val="22"/>
        </w:rPr>
        <w:t>genetically</w:t>
      </w:r>
      <w:r w:rsidRPr="00CD276A">
        <w:rPr>
          <w:rFonts w:asciiTheme="minorHAnsi" w:eastAsia="Calibri" w:hAnsiTheme="minorHAnsi" w:cstheme="minorHAnsi"/>
          <w:color w:val="000000"/>
          <w:szCs w:val="22"/>
        </w:rPr>
        <w:t xml:space="preserve"> modified.</w:t>
      </w:r>
    </w:p>
    <w:p w14:paraId="7DA8E45D" w14:textId="77777777" w:rsidR="00921020" w:rsidRPr="00921020" w:rsidRDefault="00921020" w:rsidP="00921020">
      <w:pPr>
        <w:autoSpaceDE w:val="0"/>
        <w:autoSpaceDN w:val="0"/>
        <w:adjustRightInd w:val="0"/>
        <w:rPr>
          <w:rFonts w:asciiTheme="minorHAnsi" w:hAnsiTheme="minorHAnsi" w:cstheme="minorHAnsi"/>
          <w:szCs w:val="22"/>
        </w:rPr>
      </w:pPr>
      <w:r w:rsidRPr="00921020">
        <w:rPr>
          <w:rFonts w:asciiTheme="minorHAnsi" w:hAnsiTheme="minorHAnsi" w:cstheme="minorHAnsi"/>
          <w:b/>
          <w:szCs w:val="22"/>
        </w:rPr>
        <w:t>‘</w:t>
      </w:r>
      <w:r w:rsidRPr="00921020">
        <w:rPr>
          <w:rFonts w:asciiTheme="minorHAnsi" w:hAnsiTheme="minorHAnsi" w:cstheme="minorHAnsi"/>
          <w:b/>
          <w:i/>
          <w:szCs w:val="22"/>
        </w:rPr>
        <w:t>GMO’</w:t>
      </w:r>
      <w:r w:rsidRPr="00921020">
        <w:rPr>
          <w:rFonts w:asciiTheme="minorHAnsi" w:hAnsiTheme="minorHAnsi" w:cstheme="minorHAnsi"/>
          <w:b/>
          <w:szCs w:val="22"/>
        </w:rPr>
        <w:t xml:space="preserve"> </w:t>
      </w:r>
      <w:r w:rsidRPr="00921020">
        <w:rPr>
          <w:rFonts w:asciiTheme="minorHAnsi" w:hAnsiTheme="minorHAnsi" w:cstheme="minorHAnsi"/>
          <w:szCs w:val="22"/>
        </w:rPr>
        <w:t>means the genetically modified organisms that are the subject of the dealings authorised by this licence.</w:t>
      </w:r>
    </w:p>
    <w:p w14:paraId="534DAFE8" w14:textId="77777777" w:rsidR="00921020" w:rsidRDefault="00921020" w:rsidP="00921020">
      <w:pPr>
        <w:autoSpaceDE w:val="0"/>
        <w:autoSpaceDN w:val="0"/>
        <w:adjustRightInd w:val="0"/>
        <w:rPr>
          <w:rFonts w:asciiTheme="minorHAnsi" w:hAnsiTheme="minorHAnsi" w:cstheme="minorHAnsi"/>
          <w:szCs w:val="22"/>
        </w:rPr>
      </w:pPr>
      <w:r w:rsidRPr="00921020">
        <w:rPr>
          <w:rFonts w:asciiTheme="minorHAnsi" w:hAnsiTheme="minorHAnsi" w:cstheme="minorHAnsi"/>
          <w:b/>
          <w:i/>
          <w:szCs w:val="22"/>
        </w:rPr>
        <w:t>‘NLRD’</w:t>
      </w:r>
      <w:r w:rsidRPr="00921020">
        <w:rPr>
          <w:rFonts w:asciiTheme="minorHAnsi" w:hAnsiTheme="minorHAnsi" w:cstheme="minorHAnsi"/>
          <w:i/>
          <w:szCs w:val="22"/>
        </w:rPr>
        <w:t xml:space="preserve"> </w:t>
      </w:r>
      <w:r w:rsidRPr="00921020">
        <w:rPr>
          <w:rFonts w:asciiTheme="minorHAnsi" w:hAnsiTheme="minorHAnsi" w:cstheme="minorHAnsi"/>
          <w:szCs w:val="22"/>
        </w:rPr>
        <w:t xml:space="preserve">is a Notifiable low risk dealing. Dealings conducted as an NLRD must be assessed by an institutional biosafety committee (IBC) before commencement and must comply with the requirements of the Gene Technology Regulations 2001. </w:t>
      </w:r>
    </w:p>
    <w:p w14:paraId="1D4CCE1B" w14:textId="01EDEBDC" w:rsidR="00D744A7" w:rsidRPr="00921020" w:rsidRDefault="00D744A7" w:rsidP="00921020">
      <w:pPr>
        <w:autoSpaceDE w:val="0"/>
        <w:autoSpaceDN w:val="0"/>
        <w:adjustRightInd w:val="0"/>
        <w:rPr>
          <w:rFonts w:asciiTheme="minorHAnsi" w:hAnsiTheme="minorHAnsi" w:cstheme="minorHAnsi"/>
          <w:i/>
          <w:szCs w:val="22"/>
        </w:rPr>
      </w:pPr>
      <w:r>
        <w:rPr>
          <w:rFonts w:asciiTheme="minorHAnsi" w:hAnsiTheme="minorHAnsi" w:cstheme="minorHAnsi"/>
          <w:b/>
          <w:i/>
          <w:szCs w:val="22"/>
        </w:rPr>
        <w:t>‘</w:t>
      </w:r>
      <w:r w:rsidRPr="00080540">
        <w:rPr>
          <w:rFonts w:asciiTheme="minorHAnsi" w:hAnsiTheme="minorHAnsi" w:cstheme="minorHAnsi"/>
          <w:b/>
          <w:i/>
          <w:szCs w:val="22"/>
        </w:rPr>
        <w:t>OGTR’</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means the Office of the Gene Technology </w:t>
      </w:r>
      <w:r w:rsidRPr="00CD276A">
        <w:rPr>
          <w:rFonts w:asciiTheme="minorHAnsi" w:hAnsiTheme="minorHAnsi" w:cstheme="minorHAnsi"/>
          <w:szCs w:val="22"/>
        </w:rPr>
        <w:t>Regulator</w:t>
      </w:r>
    </w:p>
    <w:p w14:paraId="66623550" w14:textId="77777777" w:rsidR="00921020" w:rsidRPr="00921020" w:rsidRDefault="00921020" w:rsidP="00921020">
      <w:pPr>
        <w:rPr>
          <w:rFonts w:asciiTheme="minorHAnsi" w:hAnsiTheme="minorHAnsi" w:cstheme="minorHAnsi"/>
          <w:szCs w:val="22"/>
        </w:rPr>
      </w:pPr>
      <w:r w:rsidRPr="00921020">
        <w:rPr>
          <w:rFonts w:asciiTheme="minorHAnsi" w:hAnsiTheme="minorHAnsi" w:cstheme="minorHAnsi"/>
          <w:b/>
          <w:i/>
          <w:szCs w:val="22"/>
        </w:rPr>
        <w:lastRenderedPageBreak/>
        <w:t>‘Personal information’</w:t>
      </w:r>
      <w:r w:rsidRPr="00921020">
        <w:rPr>
          <w:rFonts w:asciiTheme="minorHAnsi" w:hAnsiTheme="minorHAnsi" w:cstheme="minorHAnsi"/>
          <w:szCs w:val="22"/>
        </w:rPr>
        <w:t xml:space="preserve"> has the same meaning as in the </w:t>
      </w:r>
      <w:r w:rsidRPr="00921020">
        <w:rPr>
          <w:rFonts w:asciiTheme="minorHAnsi" w:hAnsiTheme="minorHAnsi" w:cstheme="minorHAnsi"/>
          <w:i/>
          <w:szCs w:val="22"/>
        </w:rPr>
        <w:t>Privacy Act 1988</w:t>
      </w:r>
      <w:r w:rsidRPr="00921020">
        <w:rPr>
          <w:rFonts w:asciiTheme="minorHAnsi" w:hAnsiTheme="minorHAnsi" w:cstheme="minorHAnsi"/>
          <w:szCs w:val="22"/>
        </w:rPr>
        <w:t>. Personal information means information or an opinion about an identified individual, or an individual who is reasonably identifiable:</w:t>
      </w:r>
    </w:p>
    <w:p w14:paraId="60A43CB1" w14:textId="77777777" w:rsidR="00921020" w:rsidRPr="00921020" w:rsidRDefault="00921020" w:rsidP="00921020">
      <w:pPr>
        <w:ind w:left="426"/>
        <w:rPr>
          <w:rFonts w:asciiTheme="minorHAnsi" w:hAnsiTheme="minorHAnsi" w:cstheme="minorHAnsi"/>
          <w:szCs w:val="22"/>
        </w:rPr>
      </w:pPr>
      <w:r w:rsidRPr="00921020">
        <w:rPr>
          <w:rFonts w:asciiTheme="minorHAnsi" w:hAnsiTheme="minorHAnsi" w:cstheme="minorHAnsi"/>
          <w:szCs w:val="22"/>
        </w:rPr>
        <w:t xml:space="preserve">(a) whether the information or opinion is true or not; and </w:t>
      </w:r>
    </w:p>
    <w:p w14:paraId="17B92B18" w14:textId="77777777" w:rsidR="00921020" w:rsidRPr="00921020" w:rsidRDefault="00921020" w:rsidP="00921020">
      <w:pPr>
        <w:ind w:left="426"/>
        <w:rPr>
          <w:rFonts w:asciiTheme="minorHAnsi" w:hAnsiTheme="minorHAnsi" w:cstheme="minorHAnsi"/>
          <w:szCs w:val="22"/>
        </w:rPr>
      </w:pPr>
      <w:r w:rsidRPr="00921020">
        <w:rPr>
          <w:rFonts w:asciiTheme="minorHAnsi" w:hAnsiTheme="minorHAnsi" w:cstheme="minorHAnsi"/>
          <w:szCs w:val="22"/>
        </w:rPr>
        <w:t>(b) whether the information or opinion is recorded in a material form or not.</w:t>
      </w:r>
    </w:p>
    <w:p w14:paraId="35B6F490" w14:textId="77777777" w:rsidR="00921020" w:rsidRPr="00921020" w:rsidRDefault="00921020" w:rsidP="00921020">
      <w:pPr>
        <w:spacing w:before="60" w:after="100"/>
        <w:ind w:right="-30"/>
        <w:rPr>
          <w:rFonts w:asciiTheme="minorHAnsi" w:eastAsia="Calibri" w:hAnsiTheme="minorHAnsi" w:cstheme="minorHAnsi"/>
          <w:color w:val="000000"/>
          <w:szCs w:val="22"/>
        </w:rPr>
      </w:pPr>
      <w:r w:rsidRPr="00921020">
        <w:rPr>
          <w:rFonts w:asciiTheme="minorHAnsi" w:eastAsia="Calibri" w:hAnsiTheme="minorHAnsi" w:cstheme="minorHAnsi"/>
          <w:b/>
          <w:i/>
          <w:color w:val="000000"/>
          <w:szCs w:val="22"/>
        </w:rPr>
        <w:t>‘Pharmacy’</w:t>
      </w:r>
      <w:r w:rsidRPr="00921020">
        <w:rPr>
          <w:rFonts w:asciiTheme="minorHAnsi" w:eastAsia="Calibri" w:hAnsiTheme="minorHAnsi" w:cstheme="minorHAnsi"/>
          <w:color w:val="000000"/>
          <w:szCs w:val="22"/>
        </w:rPr>
        <w:t xml:space="preserve"> means a location within the Clinical trial site, where authorised staff stores, prepares, and dispenses medications in a medical environment. </w:t>
      </w:r>
    </w:p>
    <w:p w14:paraId="46D0FEAC" w14:textId="77777777" w:rsidR="00921020" w:rsidRPr="00921020" w:rsidRDefault="00921020" w:rsidP="00921020">
      <w:pPr>
        <w:rPr>
          <w:rFonts w:asciiTheme="minorHAnsi" w:hAnsiTheme="minorHAnsi" w:cstheme="minorHAnsi"/>
          <w:szCs w:val="22"/>
        </w:rPr>
      </w:pPr>
      <w:r w:rsidRPr="00921020">
        <w:rPr>
          <w:rFonts w:asciiTheme="minorHAnsi" w:hAnsiTheme="minorHAnsi" w:cstheme="minorHAnsi"/>
          <w:b/>
          <w:szCs w:val="22"/>
        </w:rPr>
        <w:t>‘</w:t>
      </w:r>
      <w:r w:rsidRPr="00921020">
        <w:rPr>
          <w:rFonts w:asciiTheme="minorHAnsi" w:hAnsiTheme="minorHAnsi" w:cstheme="minorHAnsi"/>
          <w:b/>
          <w:i/>
          <w:szCs w:val="22"/>
        </w:rPr>
        <w:t>Regulations’</w:t>
      </w:r>
      <w:r w:rsidRPr="00921020">
        <w:rPr>
          <w:rFonts w:asciiTheme="minorHAnsi" w:hAnsiTheme="minorHAnsi" w:cstheme="minorHAnsi"/>
          <w:szCs w:val="22"/>
        </w:rPr>
        <w:t xml:space="preserve"> means the </w:t>
      </w:r>
      <w:r w:rsidRPr="00921020">
        <w:rPr>
          <w:rFonts w:asciiTheme="minorHAnsi" w:hAnsiTheme="minorHAnsi" w:cstheme="minorHAnsi"/>
          <w:i/>
          <w:szCs w:val="22"/>
        </w:rPr>
        <w:t>Gene Technology Regulations 2001</w:t>
      </w:r>
      <w:r w:rsidRPr="00921020">
        <w:rPr>
          <w:rFonts w:asciiTheme="minorHAnsi" w:hAnsiTheme="minorHAnsi" w:cstheme="minorHAnsi"/>
          <w:szCs w:val="22"/>
        </w:rPr>
        <w:t xml:space="preserve"> (Commonwealth) or the corresponding State Law under which this licence is issued.</w:t>
      </w:r>
    </w:p>
    <w:p w14:paraId="5AC6D577" w14:textId="77777777" w:rsidR="00921020" w:rsidRPr="00921020" w:rsidRDefault="00921020" w:rsidP="00921020">
      <w:pPr>
        <w:spacing w:before="60" w:after="100"/>
        <w:ind w:right="-30"/>
        <w:rPr>
          <w:rFonts w:asciiTheme="minorHAnsi" w:eastAsia="Calibri" w:hAnsiTheme="minorHAnsi" w:cstheme="minorHAnsi"/>
          <w:color w:val="000000"/>
          <w:szCs w:val="22"/>
        </w:rPr>
      </w:pPr>
      <w:r w:rsidRPr="00921020">
        <w:rPr>
          <w:rFonts w:asciiTheme="minorHAnsi" w:eastAsia="Calibri" w:hAnsiTheme="minorHAnsi" w:cstheme="minorHAnsi"/>
          <w:b/>
          <w:i/>
          <w:color w:val="000000"/>
          <w:szCs w:val="22"/>
        </w:rPr>
        <w:t>‘Regulator’</w:t>
      </w:r>
      <w:r w:rsidRPr="00921020">
        <w:rPr>
          <w:rFonts w:asciiTheme="minorHAnsi" w:eastAsia="Calibri" w:hAnsiTheme="minorHAnsi" w:cstheme="minorHAnsi"/>
          <w:color w:val="000000"/>
          <w:szCs w:val="22"/>
        </w:rPr>
        <w:t xml:space="preserve"> means the Gene Technology Regulator.</w:t>
      </w:r>
    </w:p>
    <w:p w14:paraId="18F80CED" w14:textId="13D90302" w:rsidR="00921020" w:rsidRPr="00921020" w:rsidRDefault="00921020" w:rsidP="00921020">
      <w:pPr>
        <w:rPr>
          <w:rFonts w:asciiTheme="minorHAnsi" w:hAnsiTheme="minorHAnsi" w:cstheme="minorHAnsi"/>
          <w:szCs w:val="22"/>
        </w:rPr>
      </w:pPr>
      <w:r w:rsidRPr="00921020">
        <w:rPr>
          <w:rFonts w:asciiTheme="minorHAnsi" w:hAnsiTheme="minorHAnsi" w:cstheme="minorHAnsi"/>
          <w:b/>
          <w:i/>
          <w:szCs w:val="22"/>
        </w:rPr>
        <w:t>‘Sample’</w:t>
      </w:r>
      <w:r w:rsidRPr="00921020">
        <w:rPr>
          <w:rFonts w:asciiTheme="minorHAnsi" w:hAnsiTheme="minorHAnsi" w:cstheme="minorHAnsi"/>
          <w:szCs w:val="22"/>
        </w:rPr>
        <w:t xml:space="preserve"> means any biological material collected from </w:t>
      </w:r>
      <w:r w:rsidR="00DE7B4D">
        <w:rPr>
          <w:rFonts w:asciiTheme="minorHAnsi" w:hAnsiTheme="minorHAnsi" w:cstheme="minorHAnsi"/>
          <w:szCs w:val="22"/>
        </w:rPr>
        <w:t xml:space="preserve">a treated </w:t>
      </w:r>
      <w:r w:rsidRPr="00921020">
        <w:rPr>
          <w:rFonts w:asciiTheme="minorHAnsi" w:hAnsiTheme="minorHAnsi" w:cstheme="minorHAnsi"/>
          <w:szCs w:val="22"/>
        </w:rPr>
        <w:t>trial participant for analysis</w:t>
      </w:r>
      <w:r w:rsidR="00DE7B4D">
        <w:rPr>
          <w:rFonts w:asciiTheme="minorHAnsi" w:hAnsiTheme="minorHAnsi" w:cstheme="minorHAnsi"/>
          <w:szCs w:val="22"/>
        </w:rPr>
        <w:t xml:space="preserve"> as part of the trial</w:t>
      </w:r>
      <w:r w:rsidRPr="00921020">
        <w:rPr>
          <w:rFonts w:asciiTheme="minorHAnsi" w:hAnsiTheme="minorHAnsi" w:cstheme="minorHAnsi"/>
          <w:szCs w:val="22"/>
        </w:rPr>
        <w:t>.</w:t>
      </w:r>
    </w:p>
    <w:p w14:paraId="41019982" w14:textId="756AF5C0" w:rsidR="00DE7B4D" w:rsidRPr="00DE7B4D" w:rsidRDefault="00DE7B4D" w:rsidP="00921020">
      <w:pPr>
        <w:rPr>
          <w:rFonts w:asciiTheme="minorHAnsi" w:hAnsiTheme="minorHAnsi" w:cstheme="minorHAnsi"/>
          <w:szCs w:val="22"/>
        </w:rPr>
      </w:pPr>
      <w:r w:rsidRPr="00DE7B4D">
        <w:rPr>
          <w:rFonts w:asciiTheme="minorHAnsi" w:hAnsiTheme="minorHAnsi" w:cstheme="minorHAnsi"/>
          <w:b/>
          <w:i/>
          <w:szCs w:val="22"/>
        </w:rPr>
        <w:t>‘Storage facility’</w:t>
      </w:r>
      <w:r w:rsidRPr="00DE7B4D">
        <w:rPr>
          <w:rFonts w:asciiTheme="minorHAnsi" w:hAnsiTheme="minorHAnsi" w:cstheme="minorHAnsi"/>
          <w:szCs w:val="22"/>
        </w:rPr>
        <w:t xml:space="preserve"> means a third-party facility offering logistical services and distribution of clinical supplies.</w:t>
      </w:r>
    </w:p>
    <w:p w14:paraId="6B4D0908" w14:textId="77777777" w:rsidR="00921020" w:rsidRPr="00921020" w:rsidRDefault="00921020" w:rsidP="00921020">
      <w:pPr>
        <w:pStyle w:val="Head2-Subheading"/>
        <w:spacing w:after="120"/>
        <w:rPr>
          <w:rFonts w:asciiTheme="minorHAnsi" w:hAnsiTheme="minorHAnsi" w:cstheme="minorHAnsi"/>
          <w:sz w:val="22"/>
          <w:szCs w:val="22"/>
        </w:rPr>
      </w:pPr>
      <w:bookmarkStart w:id="379" w:name="_Toc192844452"/>
      <w:r w:rsidRPr="00921020">
        <w:rPr>
          <w:rFonts w:asciiTheme="minorHAnsi" w:hAnsiTheme="minorHAnsi" w:cstheme="minorHAnsi"/>
          <w:sz w:val="22"/>
          <w:szCs w:val="22"/>
        </w:rPr>
        <w:t>Holder of licence</w:t>
      </w:r>
      <w:bookmarkEnd w:id="379"/>
    </w:p>
    <w:p w14:paraId="056061DC" w14:textId="0462B8D6" w:rsidR="00921020" w:rsidRPr="00921020" w:rsidRDefault="00921020" w:rsidP="00756559">
      <w:pPr>
        <w:pStyle w:val="RARMPnumberedparagraphs"/>
      </w:pPr>
      <w:r w:rsidRPr="00921020">
        <w:t xml:space="preserve">The licence holder is </w:t>
      </w:r>
      <w:proofErr w:type="spellStart"/>
      <w:r w:rsidR="00DE7B4D">
        <w:t>Novotech</w:t>
      </w:r>
      <w:proofErr w:type="spellEnd"/>
      <w:r w:rsidR="00DE7B4D">
        <w:t xml:space="preserve"> (Australia)</w:t>
      </w:r>
      <w:r w:rsidRPr="00921020">
        <w:t xml:space="preserve"> Pty Ltd.</w:t>
      </w:r>
    </w:p>
    <w:p w14:paraId="5D96E267" w14:textId="77777777" w:rsidR="00921020" w:rsidRPr="00921020" w:rsidRDefault="00921020" w:rsidP="00921020">
      <w:pPr>
        <w:pStyle w:val="Head2-Subheading"/>
        <w:spacing w:after="120"/>
        <w:rPr>
          <w:rFonts w:asciiTheme="minorHAnsi" w:hAnsiTheme="minorHAnsi" w:cstheme="minorHAnsi"/>
          <w:sz w:val="22"/>
          <w:szCs w:val="22"/>
        </w:rPr>
      </w:pPr>
      <w:bookmarkStart w:id="380" w:name="_Toc192844453"/>
      <w:r w:rsidRPr="00921020">
        <w:rPr>
          <w:rFonts w:asciiTheme="minorHAnsi" w:hAnsiTheme="minorHAnsi" w:cstheme="minorHAnsi"/>
          <w:sz w:val="22"/>
          <w:szCs w:val="22"/>
        </w:rPr>
        <w:t>Remaining an Accredited Organisation</w:t>
      </w:r>
      <w:bookmarkEnd w:id="380"/>
    </w:p>
    <w:p w14:paraId="00786D14" w14:textId="77777777" w:rsidR="00921020" w:rsidRPr="00921020" w:rsidRDefault="00921020" w:rsidP="00756559">
      <w:pPr>
        <w:pStyle w:val="RARMPnumberedparagraphs"/>
      </w:pPr>
      <w:r w:rsidRPr="00921020">
        <w:t xml:space="preserve">The licence holder must, </w:t>
      </w:r>
      <w:proofErr w:type="gramStart"/>
      <w:r w:rsidRPr="00921020">
        <w:t>at all times</w:t>
      </w:r>
      <w:proofErr w:type="gramEnd"/>
      <w:r w:rsidRPr="00921020">
        <w:t>, remain an accredited organisation.</w:t>
      </w:r>
    </w:p>
    <w:p w14:paraId="26FD3BB5" w14:textId="77777777" w:rsidR="00921020" w:rsidRPr="00921020" w:rsidRDefault="00921020" w:rsidP="00921020">
      <w:pPr>
        <w:pStyle w:val="Head2-Subheading"/>
        <w:spacing w:after="120"/>
        <w:rPr>
          <w:rFonts w:asciiTheme="minorHAnsi" w:hAnsiTheme="minorHAnsi" w:cstheme="minorHAnsi"/>
          <w:sz w:val="22"/>
          <w:szCs w:val="22"/>
        </w:rPr>
      </w:pPr>
      <w:bookmarkStart w:id="381" w:name="_Toc192844454"/>
      <w:r w:rsidRPr="00921020">
        <w:rPr>
          <w:rFonts w:asciiTheme="minorHAnsi" w:hAnsiTheme="minorHAnsi" w:cstheme="minorHAnsi"/>
          <w:sz w:val="22"/>
          <w:szCs w:val="22"/>
        </w:rPr>
        <w:t>Validity of licence</w:t>
      </w:r>
      <w:bookmarkEnd w:id="381"/>
    </w:p>
    <w:p w14:paraId="5BE8655F" w14:textId="77777777" w:rsidR="00921020" w:rsidRPr="00921020" w:rsidRDefault="00921020" w:rsidP="00756559">
      <w:pPr>
        <w:pStyle w:val="RARMPnumberedparagraphs"/>
      </w:pPr>
      <w:r w:rsidRPr="00921020">
        <w:t>This licence remains in force until it is suspended, cancelled or surrendered. No dealings with the GMO are authorised during any period of suspension, or after the licence has been cancelled or surrendered.</w:t>
      </w:r>
    </w:p>
    <w:p w14:paraId="7D85D1F3" w14:textId="6C44857F" w:rsidR="00921020" w:rsidRPr="00921020" w:rsidRDefault="00921020" w:rsidP="0073442F">
      <w:pPr>
        <w:pStyle w:val="Notes"/>
        <w:shd w:val="clear" w:color="auto" w:fill="D9D9D9" w:themeFill="background1" w:themeFillShade="D9"/>
        <w:rPr>
          <w:rFonts w:asciiTheme="minorHAnsi" w:hAnsiTheme="minorHAnsi" w:cstheme="minorHAnsi"/>
          <w:szCs w:val="22"/>
        </w:rPr>
      </w:pPr>
      <w:r w:rsidRPr="00151885">
        <w:rPr>
          <w:rFonts w:asciiTheme="minorHAnsi" w:hAnsiTheme="minorHAnsi" w:cstheme="minorHAnsi"/>
          <w:szCs w:val="22"/>
          <w:shd w:val="clear" w:color="auto" w:fill="D9D9D9" w:themeFill="background1" w:themeFillShade="D9"/>
        </w:rPr>
        <w:t xml:space="preserve">Note: Although this licence has no expiry date, the duration of preparation and administration of the GMOs is restricted in accordance with Condition </w:t>
      </w:r>
      <w:r w:rsidRPr="00151885">
        <w:rPr>
          <w:rFonts w:asciiTheme="minorHAnsi" w:hAnsiTheme="minorHAnsi" w:cstheme="minorHAnsi"/>
          <w:szCs w:val="22"/>
          <w:shd w:val="clear" w:color="auto" w:fill="D9D9D9" w:themeFill="background1" w:themeFillShade="D9"/>
        </w:rPr>
        <w:fldChar w:fldCharType="begin"/>
      </w:r>
      <w:r w:rsidRPr="00151885">
        <w:rPr>
          <w:rFonts w:asciiTheme="minorHAnsi" w:hAnsiTheme="minorHAnsi" w:cstheme="minorHAnsi"/>
          <w:szCs w:val="22"/>
          <w:shd w:val="clear" w:color="auto" w:fill="D9D9D9" w:themeFill="background1" w:themeFillShade="D9"/>
        </w:rPr>
        <w:instrText xml:space="preserve"> REF _Ref68093833 \r \h  \* MERGEFORMAT </w:instrText>
      </w:r>
      <w:r w:rsidRPr="00151885">
        <w:rPr>
          <w:rFonts w:asciiTheme="minorHAnsi" w:hAnsiTheme="minorHAnsi" w:cstheme="minorHAnsi"/>
          <w:szCs w:val="22"/>
          <w:shd w:val="clear" w:color="auto" w:fill="D9D9D9" w:themeFill="background1" w:themeFillShade="D9"/>
        </w:rPr>
      </w:r>
      <w:r w:rsidRPr="00151885">
        <w:rPr>
          <w:rFonts w:asciiTheme="minorHAnsi" w:hAnsiTheme="minorHAnsi" w:cstheme="minorHAnsi"/>
          <w:szCs w:val="22"/>
          <w:shd w:val="clear" w:color="auto" w:fill="D9D9D9" w:themeFill="background1" w:themeFillShade="D9"/>
        </w:rPr>
        <w:fldChar w:fldCharType="separate"/>
      </w:r>
      <w:r w:rsidR="001E7664" w:rsidRPr="00151885">
        <w:rPr>
          <w:rFonts w:asciiTheme="minorHAnsi" w:hAnsiTheme="minorHAnsi" w:cstheme="minorHAnsi"/>
          <w:szCs w:val="22"/>
          <w:shd w:val="clear" w:color="auto" w:fill="D9D9D9" w:themeFill="background1" w:themeFillShade="D9"/>
        </w:rPr>
        <w:t>23</w:t>
      </w:r>
      <w:r w:rsidRPr="00151885">
        <w:rPr>
          <w:rFonts w:asciiTheme="minorHAnsi" w:hAnsiTheme="minorHAnsi" w:cstheme="minorHAnsi"/>
          <w:szCs w:val="22"/>
          <w:shd w:val="clear" w:color="auto" w:fill="D9D9D9" w:themeFill="background1" w:themeFillShade="D9"/>
        </w:rPr>
        <w:fldChar w:fldCharType="end"/>
      </w:r>
      <w:r w:rsidRPr="00921020">
        <w:rPr>
          <w:rFonts w:asciiTheme="minorHAnsi" w:hAnsiTheme="minorHAnsi" w:cstheme="minorHAnsi"/>
          <w:szCs w:val="22"/>
        </w:rPr>
        <w:t>.</w:t>
      </w:r>
    </w:p>
    <w:p w14:paraId="11D4571C" w14:textId="77777777" w:rsidR="00921020" w:rsidRPr="00921020" w:rsidRDefault="00921020" w:rsidP="00921020">
      <w:pPr>
        <w:pStyle w:val="Head2-Subheading"/>
        <w:spacing w:after="120"/>
        <w:rPr>
          <w:rFonts w:asciiTheme="minorHAnsi" w:hAnsiTheme="minorHAnsi" w:cstheme="minorHAnsi"/>
          <w:sz w:val="22"/>
          <w:szCs w:val="22"/>
        </w:rPr>
      </w:pPr>
      <w:bookmarkStart w:id="382" w:name="_Toc192844455"/>
      <w:r w:rsidRPr="00921020">
        <w:rPr>
          <w:rFonts w:asciiTheme="minorHAnsi" w:hAnsiTheme="minorHAnsi" w:cstheme="minorHAnsi"/>
          <w:sz w:val="22"/>
          <w:szCs w:val="22"/>
        </w:rPr>
        <w:t>Persons covered by this licence</w:t>
      </w:r>
      <w:bookmarkEnd w:id="382"/>
    </w:p>
    <w:p w14:paraId="24A4824E" w14:textId="77777777" w:rsidR="00DE7B4D" w:rsidRDefault="00921020" w:rsidP="00756559">
      <w:pPr>
        <w:pStyle w:val="RARMPnumberedparagraphs"/>
      </w:pPr>
      <w:r w:rsidRPr="00921020">
        <w:t>The persons covered by this licence are</w:t>
      </w:r>
      <w:r w:rsidR="00DE7B4D">
        <w:t>:</w:t>
      </w:r>
    </w:p>
    <w:p w14:paraId="709F9E63" w14:textId="77777777" w:rsidR="00DE7B4D" w:rsidRDefault="00921020" w:rsidP="00DE7B4D">
      <w:pPr>
        <w:pStyle w:val="RARMPnumberedparagraphs"/>
        <w:numPr>
          <w:ilvl w:val="1"/>
          <w:numId w:val="5"/>
        </w:numPr>
      </w:pPr>
      <w:r w:rsidRPr="00921020">
        <w:t>the licence holder, and any employees, agents or External service providers</w:t>
      </w:r>
      <w:r w:rsidR="00DE7B4D">
        <w:t xml:space="preserve"> engaged by</w:t>
      </w:r>
      <w:r w:rsidRPr="00921020">
        <w:t xml:space="preserve"> the licence holder</w:t>
      </w:r>
      <w:r w:rsidR="00DE7B4D">
        <w:t>; and</w:t>
      </w:r>
    </w:p>
    <w:p w14:paraId="22EC20EA" w14:textId="77777777" w:rsidR="00DE7B4D" w:rsidRDefault="00921020" w:rsidP="00DE7B4D">
      <w:pPr>
        <w:pStyle w:val="RARMPnumberedparagraphs"/>
        <w:numPr>
          <w:ilvl w:val="1"/>
          <w:numId w:val="5"/>
        </w:numPr>
      </w:pPr>
      <w:r w:rsidRPr="00921020">
        <w:t>the project supervisor(s)</w:t>
      </w:r>
      <w:r w:rsidR="00DE7B4D">
        <w:t>; and</w:t>
      </w:r>
    </w:p>
    <w:p w14:paraId="1A1E7C28" w14:textId="57B7715F" w:rsidR="00921020" w:rsidRPr="00921020" w:rsidRDefault="00921020" w:rsidP="00DE7B4D">
      <w:pPr>
        <w:pStyle w:val="RARMPnumberedparagraphs"/>
        <w:numPr>
          <w:ilvl w:val="1"/>
          <w:numId w:val="5"/>
        </w:numPr>
      </w:pPr>
      <w:r w:rsidRPr="00921020">
        <w:t>other persons who are, or have been, engaged or otherwise authorised by the licence holder or the project supervisor to conduct any of the dealings authorised by this licence.</w:t>
      </w:r>
    </w:p>
    <w:p w14:paraId="1E8DB9BD" w14:textId="5CC2B6BD" w:rsidR="00921020" w:rsidRPr="00921020" w:rsidRDefault="00921020" w:rsidP="00756559">
      <w:pPr>
        <w:pStyle w:val="RARMPnumberedparagraphs"/>
      </w:pPr>
      <w:r w:rsidRPr="00921020">
        <w:t xml:space="preserve">To the extent that any activity by a trial participant may </w:t>
      </w:r>
      <w:proofErr w:type="gramStart"/>
      <w:r w:rsidRPr="00921020">
        <w:t>be considered to be</w:t>
      </w:r>
      <w:proofErr w:type="gramEnd"/>
      <w:r w:rsidRPr="00921020">
        <w:t xml:space="preserve"> a dealing </w:t>
      </w:r>
      <w:r w:rsidR="00DE7B4D">
        <w:t xml:space="preserve">with the GMO as described in </w:t>
      </w:r>
      <w:r w:rsidR="00DE7B4D">
        <w:rPr>
          <w:b/>
          <w:bCs/>
        </w:rPr>
        <w:t xml:space="preserve">Attachment A </w:t>
      </w:r>
      <w:r w:rsidRPr="00921020">
        <w:t>for purposes of the Act, that dealing is authorised by this licence.</w:t>
      </w:r>
    </w:p>
    <w:p w14:paraId="3E1B4BC5" w14:textId="77777777" w:rsidR="00921020" w:rsidRPr="00921020" w:rsidRDefault="00921020" w:rsidP="00756559">
      <w:pPr>
        <w:pStyle w:val="RARMPnumberedparagraphs"/>
      </w:pPr>
      <w:r w:rsidRPr="00921020">
        <w:t xml:space="preserve">The licence holder must keep a record of all persons covered by this </w:t>
      </w:r>
      <w:proofErr w:type="gramStart"/>
      <w:r w:rsidRPr="00921020">
        <w:t>licence, and</w:t>
      </w:r>
      <w:proofErr w:type="gramEnd"/>
      <w:r w:rsidRPr="00921020">
        <w:t xml:space="preserve"> must keep a record of the contact details of the project supervisor(s) for the licence.</w:t>
      </w:r>
    </w:p>
    <w:p w14:paraId="3836A2AD" w14:textId="77777777" w:rsidR="00921020" w:rsidRPr="00921020" w:rsidRDefault="00921020" w:rsidP="00151885">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Note: Where External service providers are used, it is sufficient to record the company name and the position or job title of the person(s) conducting the dealing.</w:t>
      </w:r>
    </w:p>
    <w:p w14:paraId="230BA615" w14:textId="77777777" w:rsidR="00921020" w:rsidRPr="00921020" w:rsidRDefault="00921020" w:rsidP="00756559">
      <w:pPr>
        <w:pStyle w:val="RARMPnumberedparagraphs"/>
      </w:pPr>
      <w:bookmarkStart w:id="383" w:name="_Ref32923385"/>
      <w:r w:rsidRPr="00921020">
        <w:t xml:space="preserve">The licence holder must provide information related to the persons covered by the licence when requested to do so in writing by the Regulator and must provide the information within </w:t>
      </w:r>
      <w:proofErr w:type="gramStart"/>
      <w:r w:rsidRPr="00921020">
        <w:t>a time period</w:t>
      </w:r>
      <w:proofErr w:type="gramEnd"/>
      <w:r w:rsidRPr="00921020">
        <w:t xml:space="preserve"> stipulated by the Regulator.</w:t>
      </w:r>
      <w:bookmarkEnd w:id="383"/>
    </w:p>
    <w:p w14:paraId="10EF484D" w14:textId="77777777" w:rsidR="00921020" w:rsidRPr="00921020" w:rsidRDefault="00921020" w:rsidP="00921020">
      <w:pPr>
        <w:pStyle w:val="Head2-Subheading"/>
        <w:spacing w:after="120"/>
        <w:rPr>
          <w:rFonts w:asciiTheme="minorHAnsi" w:hAnsiTheme="minorHAnsi" w:cstheme="minorHAnsi"/>
          <w:sz w:val="22"/>
          <w:szCs w:val="22"/>
        </w:rPr>
      </w:pPr>
      <w:bookmarkStart w:id="384" w:name="_Toc192844456"/>
      <w:r w:rsidRPr="00921020">
        <w:rPr>
          <w:rFonts w:asciiTheme="minorHAnsi" w:hAnsiTheme="minorHAnsi" w:cstheme="minorHAnsi"/>
          <w:sz w:val="22"/>
          <w:szCs w:val="22"/>
        </w:rPr>
        <w:lastRenderedPageBreak/>
        <w:t>Description of GMOs covered</w:t>
      </w:r>
      <w:bookmarkEnd w:id="384"/>
    </w:p>
    <w:p w14:paraId="46B56F30" w14:textId="4CBEDDBD" w:rsidR="00921020" w:rsidRPr="00921020" w:rsidRDefault="00921020" w:rsidP="00756559">
      <w:pPr>
        <w:pStyle w:val="RARMPnumberedparagraphs"/>
      </w:pPr>
      <w:r w:rsidRPr="00921020">
        <w:t xml:space="preserve">The </w:t>
      </w:r>
      <w:r w:rsidR="005E7D07">
        <w:t xml:space="preserve">licence authorises specific dealings in respect of the GMO </w:t>
      </w:r>
      <w:r w:rsidRPr="00921020">
        <w:t xml:space="preserve">identified and described in </w:t>
      </w:r>
      <w:r w:rsidRPr="00921020">
        <w:rPr>
          <w:b/>
        </w:rPr>
        <w:t>Attachment A</w:t>
      </w:r>
      <w:r w:rsidRPr="00921020">
        <w:t>.</w:t>
      </w:r>
    </w:p>
    <w:p w14:paraId="39776DA3" w14:textId="77777777" w:rsidR="00921020" w:rsidRPr="00921020" w:rsidRDefault="00921020" w:rsidP="00921020">
      <w:pPr>
        <w:pStyle w:val="Head2-Subheading"/>
        <w:spacing w:after="120"/>
        <w:rPr>
          <w:rFonts w:asciiTheme="minorHAnsi" w:hAnsiTheme="minorHAnsi" w:cstheme="minorHAnsi"/>
          <w:sz w:val="22"/>
          <w:szCs w:val="22"/>
        </w:rPr>
      </w:pPr>
      <w:bookmarkStart w:id="385" w:name="_Toc192844457"/>
      <w:r w:rsidRPr="00921020">
        <w:rPr>
          <w:rFonts w:asciiTheme="minorHAnsi" w:hAnsiTheme="minorHAnsi" w:cstheme="minorHAnsi"/>
          <w:sz w:val="22"/>
          <w:szCs w:val="22"/>
        </w:rPr>
        <w:t>Dealings authorised by this licence</w:t>
      </w:r>
      <w:bookmarkEnd w:id="385"/>
    </w:p>
    <w:p w14:paraId="35B5E0F4" w14:textId="4009A2FF" w:rsidR="00921020" w:rsidRPr="00921020" w:rsidRDefault="00921020" w:rsidP="00756559">
      <w:pPr>
        <w:pStyle w:val="RARMPnumberedparagraphs"/>
      </w:pPr>
      <w:bookmarkStart w:id="386" w:name="_Ref65854289"/>
      <w:r w:rsidRPr="00921020">
        <w:t xml:space="preserve">The </w:t>
      </w:r>
      <w:r w:rsidR="00907175">
        <w:t xml:space="preserve">licence holder and persons covered by this licence may conduct the following </w:t>
      </w:r>
      <w:r w:rsidRPr="00921020">
        <w:rPr>
          <w:color w:val="000000"/>
        </w:rPr>
        <w:t>dealings</w:t>
      </w:r>
      <w:r w:rsidRPr="00921020">
        <w:t xml:space="preserve"> </w:t>
      </w:r>
      <w:r w:rsidR="00907175">
        <w:t>with the GMO</w:t>
      </w:r>
      <w:r w:rsidRPr="00921020">
        <w:t>:</w:t>
      </w:r>
      <w:bookmarkEnd w:id="386"/>
    </w:p>
    <w:p w14:paraId="1D83C935" w14:textId="77777777" w:rsidR="00921020" w:rsidRPr="00921020" w:rsidRDefault="00921020" w:rsidP="00921020">
      <w:pPr>
        <w:pStyle w:val="ConditionLevel2"/>
        <w:rPr>
          <w:rFonts w:asciiTheme="minorHAnsi" w:hAnsiTheme="minorHAnsi" w:cstheme="minorHAnsi"/>
          <w:sz w:val="22"/>
          <w:szCs w:val="22"/>
        </w:rPr>
      </w:pPr>
      <w:r w:rsidRPr="00921020">
        <w:rPr>
          <w:rFonts w:asciiTheme="minorHAnsi" w:hAnsiTheme="minorHAnsi" w:cstheme="minorHAnsi"/>
          <w:sz w:val="22"/>
          <w:szCs w:val="22"/>
        </w:rPr>
        <w:t xml:space="preserve">import the </w:t>
      </w:r>
      <w:proofErr w:type="gramStart"/>
      <w:r w:rsidRPr="00921020">
        <w:rPr>
          <w:rFonts w:asciiTheme="minorHAnsi" w:hAnsiTheme="minorHAnsi" w:cstheme="minorHAnsi"/>
          <w:sz w:val="22"/>
          <w:szCs w:val="22"/>
        </w:rPr>
        <w:t>GMO;</w:t>
      </w:r>
      <w:proofErr w:type="gramEnd"/>
    </w:p>
    <w:p w14:paraId="63CAC48D" w14:textId="77777777" w:rsidR="00921020" w:rsidRPr="00921020" w:rsidRDefault="00921020" w:rsidP="00921020">
      <w:pPr>
        <w:pStyle w:val="ConditionLevel2"/>
        <w:rPr>
          <w:rFonts w:asciiTheme="minorHAnsi" w:hAnsiTheme="minorHAnsi" w:cstheme="minorHAnsi"/>
          <w:sz w:val="22"/>
          <w:szCs w:val="22"/>
        </w:rPr>
      </w:pPr>
      <w:bookmarkStart w:id="387" w:name="_Ref65854291"/>
      <w:r w:rsidRPr="00921020">
        <w:rPr>
          <w:rFonts w:asciiTheme="minorHAnsi" w:hAnsiTheme="minorHAnsi" w:cstheme="minorHAnsi"/>
          <w:sz w:val="22"/>
          <w:szCs w:val="22"/>
        </w:rPr>
        <w:t>conduct the following experiments with the GMOs:</w:t>
      </w:r>
      <w:bookmarkEnd w:id="387"/>
    </w:p>
    <w:p w14:paraId="74E34E4E" w14:textId="77777777" w:rsidR="00921020" w:rsidRPr="00921020" w:rsidRDefault="00921020" w:rsidP="0001323A">
      <w:pPr>
        <w:pStyle w:val="workpracticetraits"/>
        <w:numPr>
          <w:ilvl w:val="0"/>
          <w:numId w:val="72"/>
        </w:numPr>
        <w:tabs>
          <w:tab w:val="clear" w:pos="720"/>
          <w:tab w:val="num" w:pos="1701"/>
        </w:tabs>
        <w:ind w:left="1701" w:hanging="567"/>
        <w:rPr>
          <w:rFonts w:asciiTheme="minorHAnsi" w:hAnsiTheme="minorHAnsi" w:cstheme="minorHAnsi"/>
          <w:sz w:val="22"/>
          <w:szCs w:val="22"/>
        </w:rPr>
      </w:pPr>
      <w:r w:rsidRPr="00921020">
        <w:rPr>
          <w:rFonts w:asciiTheme="minorHAnsi" w:hAnsiTheme="minorHAnsi" w:cstheme="minorHAnsi"/>
          <w:sz w:val="22"/>
          <w:szCs w:val="22"/>
        </w:rPr>
        <w:t xml:space="preserve">prepare the GMO for </w:t>
      </w:r>
      <w:proofErr w:type="gramStart"/>
      <w:r w:rsidRPr="00921020">
        <w:rPr>
          <w:rFonts w:asciiTheme="minorHAnsi" w:hAnsiTheme="minorHAnsi" w:cstheme="minorHAnsi"/>
          <w:sz w:val="22"/>
          <w:szCs w:val="22"/>
        </w:rPr>
        <w:t>administration;</w:t>
      </w:r>
      <w:proofErr w:type="gramEnd"/>
    </w:p>
    <w:p w14:paraId="4F3FF48E" w14:textId="501761EF" w:rsidR="00921020" w:rsidRPr="00921020" w:rsidRDefault="00921020" w:rsidP="0001323A">
      <w:pPr>
        <w:pStyle w:val="workpracticetraits"/>
        <w:numPr>
          <w:ilvl w:val="0"/>
          <w:numId w:val="72"/>
        </w:numPr>
        <w:tabs>
          <w:tab w:val="clear" w:pos="720"/>
          <w:tab w:val="num" w:pos="1701"/>
        </w:tabs>
        <w:ind w:left="1701" w:hanging="567"/>
        <w:rPr>
          <w:rFonts w:asciiTheme="minorHAnsi" w:hAnsiTheme="minorHAnsi" w:cstheme="minorHAnsi"/>
          <w:sz w:val="22"/>
          <w:szCs w:val="22"/>
        </w:rPr>
      </w:pPr>
      <w:r w:rsidRPr="00921020">
        <w:rPr>
          <w:rFonts w:asciiTheme="minorHAnsi" w:hAnsiTheme="minorHAnsi" w:cstheme="minorHAnsi"/>
          <w:sz w:val="22"/>
          <w:szCs w:val="22"/>
        </w:rPr>
        <w:t>administer the GMO to clinical trial participants by intra</w:t>
      </w:r>
      <w:r w:rsidR="00907175">
        <w:rPr>
          <w:rFonts w:asciiTheme="minorHAnsi" w:hAnsiTheme="minorHAnsi" w:cstheme="minorHAnsi"/>
          <w:sz w:val="22"/>
          <w:szCs w:val="22"/>
        </w:rPr>
        <w:t>-tumoral</w:t>
      </w:r>
      <w:r w:rsidRPr="00921020">
        <w:rPr>
          <w:rFonts w:asciiTheme="minorHAnsi" w:hAnsiTheme="minorHAnsi" w:cstheme="minorHAnsi"/>
          <w:sz w:val="22"/>
          <w:szCs w:val="22"/>
        </w:rPr>
        <w:t xml:space="preserve"> </w:t>
      </w:r>
      <w:proofErr w:type="gramStart"/>
      <w:r w:rsidR="00232CB8">
        <w:rPr>
          <w:rFonts w:asciiTheme="minorHAnsi" w:hAnsiTheme="minorHAnsi" w:cstheme="minorHAnsi"/>
          <w:sz w:val="22"/>
          <w:szCs w:val="22"/>
        </w:rPr>
        <w:t>administration</w:t>
      </w:r>
      <w:r w:rsidRPr="00921020">
        <w:rPr>
          <w:rFonts w:asciiTheme="minorHAnsi" w:hAnsiTheme="minorHAnsi" w:cstheme="minorHAnsi"/>
          <w:sz w:val="22"/>
          <w:szCs w:val="22"/>
        </w:rPr>
        <w:t>;</w:t>
      </w:r>
      <w:proofErr w:type="gramEnd"/>
    </w:p>
    <w:p w14:paraId="6395CCEA" w14:textId="77777777" w:rsidR="00921020" w:rsidRPr="00921020" w:rsidRDefault="00921020" w:rsidP="0001323A">
      <w:pPr>
        <w:pStyle w:val="workpracticetraits"/>
        <w:numPr>
          <w:ilvl w:val="0"/>
          <w:numId w:val="72"/>
        </w:numPr>
        <w:tabs>
          <w:tab w:val="clear" w:pos="720"/>
          <w:tab w:val="num" w:pos="1701"/>
        </w:tabs>
        <w:ind w:left="1701" w:hanging="567"/>
        <w:rPr>
          <w:rFonts w:asciiTheme="minorHAnsi" w:hAnsiTheme="minorHAnsi" w:cstheme="minorHAnsi"/>
          <w:sz w:val="22"/>
          <w:szCs w:val="22"/>
        </w:rPr>
      </w:pPr>
      <w:bookmarkStart w:id="388" w:name="_Ref65854292"/>
      <w:r w:rsidRPr="00921020">
        <w:rPr>
          <w:rFonts w:asciiTheme="minorHAnsi" w:hAnsiTheme="minorHAnsi" w:cstheme="minorHAnsi"/>
          <w:sz w:val="22"/>
          <w:szCs w:val="22"/>
        </w:rPr>
        <w:t xml:space="preserve">collect Samples from trial </w:t>
      </w:r>
      <w:proofErr w:type="gramStart"/>
      <w:r w:rsidRPr="00921020">
        <w:rPr>
          <w:rFonts w:asciiTheme="minorHAnsi" w:hAnsiTheme="minorHAnsi" w:cstheme="minorHAnsi"/>
          <w:sz w:val="22"/>
          <w:szCs w:val="22"/>
        </w:rPr>
        <w:t>participants;</w:t>
      </w:r>
      <w:bookmarkEnd w:id="388"/>
      <w:proofErr w:type="gramEnd"/>
    </w:p>
    <w:p w14:paraId="04E32B57" w14:textId="259EE8B5" w:rsidR="00921020" w:rsidRPr="00921020" w:rsidRDefault="00921020" w:rsidP="0001323A">
      <w:pPr>
        <w:pStyle w:val="workpracticetraits"/>
        <w:numPr>
          <w:ilvl w:val="0"/>
          <w:numId w:val="72"/>
        </w:numPr>
        <w:tabs>
          <w:tab w:val="clear" w:pos="720"/>
          <w:tab w:val="num" w:pos="1701"/>
        </w:tabs>
        <w:ind w:left="1701" w:hanging="567"/>
        <w:rPr>
          <w:rFonts w:asciiTheme="minorHAnsi" w:hAnsiTheme="minorHAnsi" w:cstheme="minorHAnsi"/>
          <w:sz w:val="22"/>
          <w:szCs w:val="22"/>
        </w:rPr>
      </w:pPr>
      <w:r w:rsidRPr="00921020">
        <w:rPr>
          <w:rFonts w:asciiTheme="minorHAnsi" w:hAnsiTheme="minorHAnsi" w:cstheme="minorHAnsi"/>
          <w:sz w:val="22"/>
          <w:szCs w:val="22"/>
        </w:rPr>
        <w:t xml:space="preserve">analyse the Samples described in </w:t>
      </w:r>
      <w:r w:rsidRPr="00921020">
        <w:rPr>
          <w:rFonts w:asciiTheme="minorHAnsi" w:hAnsiTheme="minorHAnsi" w:cstheme="minorHAnsi"/>
          <w:sz w:val="22"/>
          <w:szCs w:val="22"/>
        </w:rPr>
        <w:fldChar w:fldCharType="begin"/>
      </w:r>
      <w:r w:rsidRPr="00921020">
        <w:rPr>
          <w:rFonts w:asciiTheme="minorHAnsi" w:hAnsiTheme="minorHAnsi" w:cstheme="minorHAnsi"/>
          <w:sz w:val="22"/>
          <w:szCs w:val="22"/>
        </w:rPr>
        <w:instrText xml:space="preserve"> REF _Ref65854289 \n \h  \* MERGEFORMAT </w:instrText>
      </w:r>
      <w:r w:rsidRPr="00921020">
        <w:rPr>
          <w:rFonts w:asciiTheme="minorHAnsi" w:hAnsiTheme="minorHAnsi" w:cstheme="minorHAnsi"/>
          <w:sz w:val="22"/>
          <w:szCs w:val="22"/>
        </w:rPr>
      </w:r>
      <w:r w:rsidRPr="00921020">
        <w:rPr>
          <w:rFonts w:asciiTheme="minorHAnsi" w:hAnsiTheme="minorHAnsi" w:cstheme="minorHAnsi"/>
          <w:sz w:val="22"/>
          <w:szCs w:val="22"/>
        </w:rPr>
        <w:fldChar w:fldCharType="separate"/>
      </w:r>
      <w:r w:rsidR="001E7664">
        <w:rPr>
          <w:rFonts w:asciiTheme="minorHAnsi" w:hAnsiTheme="minorHAnsi" w:cstheme="minorHAnsi"/>
          <w:sz w:val="22"/>
          <w:szCs w:val="22"/>
        </w:rPr>
        <w:t>11</w:t>
      </w:r>
      <w:r w:rsidRPr="00921020">
        <w:rPr>
          <w:rFonts w:asciiTheme="minorHAnsi" w:hAnsiTheme="minorHAnsi" w:cstheme="minorHAnsi"/>
          <w:sz w:val="22"/>
          <w:szCs w:val="22"/>
        </w:rPr>
        <w:fldChar w:fldCharType="end"/>
      </w:r>
      <w:r w:rsidRPr="00921020">
        <w:rPr>
          <w:rFonts w:asciiTheme="minorHAnsi" w:hAnsiTheme="minorHAnsi" w:cstheme="minorHAnsi"/>
          <w:sz w:val="22"/>
          <w:szCs w:val="22"/>
        </w:rPr>
        <w:fldChar w:fldCharType="begin"/>
      </w:r>
      <w:r w:rsidRPr="00921020">
        <w:rPr>
          <w:rFonts w:asciiTheme="minorHAnsi" w:hAnsiTheme="minorHAnsi" w:cstheme="minorHAnsi"/>
          <w:sz w:val="22"/>
          <w:szCs w:val="22"/>
        </w:rPr>
        <w:instrText xml:space="preserve"> REF _Ref65854291 \n \h  \* MERGEFORMAT </w:instrText>
      </w:r>
      <w:r w:rsidRPr="00921020">
        <w:rPr>
          <w:rFonts w:asciiTheme="minorHAnsi" w:hAnsiTheme="minorHAnsi" w:cstheme="minorHAnsi"/>
          <w:sz w:val="22"/>
          <w:szCs w:val="22"/>
        </w:rPr>
      </w:r>
      <w:r w:rsidRPr="00921020">
        <w:rPr>
          <w:rFonts w:asciiTheme="minorHAnsi" w:hAnsiTheme="minorHAnsi" w:cstheme="minorHAnsi"/>
          <w:sz w:val="22"/>
          <w:szCs w:val="22"/>
        </w:rPr>
        <w:fldChar w:fldCharType="separate"/>
      </w:r>
      <w:r w:rsidR="001E7664">
        <w:rPr>
          <w:rFonts w:asciiTheme="minorHAnsi" w:hAnsiTheme="minorHAnsi" w:cstheme="minorHAnsi"/>
          <w:sz w:val="22"/>
          <w:szCs w:val="22"/>
        </w:rPr>
        <w:t>(b)</w:t>
      </w:r>
      <w:r w:rsidRPr="00921020">
        <w:rPr>
          <w:rFonts w:asciiTheme="minorHAnsi" w:hAnsiTheme="minorHAnsi" w:cstheme="minorHAnsi"/>
          <w:sz w:val="22"/>
          <w:szCs w:val="22"/>
        </w:rPr>
        <w:fldChar w:fldCharType="end"/>
      </w:r>
      <w:r w:rsidRPr="00921020">
        <w:rPr>
          <w:rFonts w:asciiTheme="minorHAnsi" w:hAnsiTheme="minorHAnsi" w:cstheme="minorHAnsi"/>
          <w:sz w:val="22"/>
          <w:szCs w:val="22"/>
        </w:rPr>
        <w:fldChar w:fldCharType="begin"/>
      </w:r>
      <w:r w:rsidRPr="00921020">
        <w:rPr>
          <w:rFonts w:asciiTheme="minorHAnsi" w:hAnsiTheme="minorHAnsi" w:cstheme="minorHAnsi"/>
          <w:sz w:val="22"/>
          <w:szCs w:val="22"/>
        </w:rPr>
        <w:instrText xml:space="preserve"> REF _Ref65854292 \n \h  \* MERGEFORMAT </w:instrText>
      </w:r>
      <w:r w:rsidRPr="00921020">
        <w:rPr>
          <w:rFonts w:asciiTheme="minorHAnsi" w:hAnsiTheme="minorHAnsi" w:cstheme="minorHAnsi"/>
          <w:sz w:val="22"/>
          <w:szCs w:val="22"/>
        </w:rPr>
      </w:r>
      <w:r w:rsidRPr="00921020">
        <w:rPr>
          <w:rFonts w:asciiTheme="minorHAnsi" w:hAnsiTheme="minorHAnsi" w:cstheme="minorHAnsi"/>
          <w:sz w:val="22"/>
          <w:szCs w:val="22"/>
        </w:rPr>
        <w:fldChar w:fldCharType="separate"/>
      </w:r>
      <w:r w:rsidR="001E7664">
        <w:rPr>
          <w:rFonts w:asciiTheme="minorHAnsi" w:hAnsiTheme="minorHAnsi" w:cstheme="minorHAnsi"/>
          <w:sz w:val="22"/>
          <w:szCs w:val="22"/>
        </w:rPr>
        <w:t>iii)</w:t>
      </w:r>
      <w:r w:rsidRPr="00921020">
        <w:rPr>
          <w:rFonts w:asciiTheme="minorHAnsi" w:hAnsiTheme="minorHAnsi" w:cstheme="minorHAnsi"/>
          <w:sz w:val="22"/>
          <w:szCs w:val="22"/>
        </w:rPr>
        <w:fldChar w:fldCharType="end"/>
      </w:r>
      <w:r w:rsidRPr="00921020">
        <w:rPr>
          <w:rFonts w:asciiTheme="minorHAnsi" w:hAnsiTheme="minorHAnsi" w:cstheme="minorHAnsi"/>
          <w:sz w:val="22"/>
          <w:szCs w:val="22"/>
        </w:rPr>
        <w:t>;</w:t>
      </w:r>
    </w:p>
    <w:p w14:paraId="1A026586" w14:textId="77777777" w:rsidR="00921020" w:rsidRPr="00921020" w:rsidRDefault="00921020" w:rsidP="00921020">
      <w:pPr>
        <w:pStyle w:val="ConditionLevel2"/>
        <w:rPr>
          <w:rFonts w:asciiTheme="minorHAnsi" w:hAnsiTheme="minorHAnsi" w:cstheme="minorHAnsi"/>
          <w:sz w:val="22"/>
          <w:szCs w:val="22"/>
        </w:rPr>
      </w:pPr>
      <w:r w:rsidRPr="00921020">
        <w:rPr>
          <w:rFonts w:asciiTheme="minorHAnsi" w:hAnsiTheme="minorHAnsi" w:cstheme="minorHAnsi"/>
          <w:sz w:val="22"/>
          <w:szCs w:val="22"/>
        </w:rPr>
        <w:t>transport the GMO; and</w:t>
      </w:r>
    </w:p>
    <w:p w14:paraId="68FD9301" w14:textId="77777777" w:rsidR="00921020" w:rsidRPr="00921020" w:rsidRDefault="00921020" w:rsidP="00921020">
      <w:pPr>
        <w:pStyle w:val="ConditionLevel2"/>
        <w:rPr>
          <w:rFonts w:asciiTheme="minorHAnsi" w:hAnsiTheme="minorHAnsi" w:cstheme="minorHAnsi"/>
          <w:sz w:val="22"/>
          <w:szCs w:val="22"/>
        </w:rPr>
      </w:pPr>
      <w:r w:rsidRPr="00921020">
        <w:rPr>
          <w:rFonts w:asciiTheme="minorHAnsi" w:hAnsiTheme="minorHAnsi" w:cstheme="minorHAnsi"/>
          <w:sz w:val="22"/>
          <w:szCs w:val="22"/>
        </w:rPr>
        <w:t xml:space="preserve">dispose of the </w:t>
      </w:r>
      <w:proofErr w:type="gramStart"/>
      <w:r w:rsidRPr="00921020">
        <w:rPr>
          <w:rFonts w:asciiTheme="minorHAnsi" w:hAnsiTheme="minorHAnsi" w:cstheme="minorHAnsi"/>
          <w:sz w:val="22"/>
          <w:szCs w:val="22"/>
        </w:rPr>
        <w:t>GMOs;</w:t>
      </w:r>
      <w:proofErr w:type="gramEnd"/>
    </w:p>
    <w:p w14:paraId="62FD7895" w14:textId="77777777" w:rsidR="00921020" w:rsidRDefault="00921020" w:rsidP="009E6531">
      <w:pPr>
        <w:pStyle w:val="ConditionLevel2"/>
        <w:numPr>
          <w:ilvl w:val="0"/>
          <w:numId w:val="0"/>
        </w:numPr>
        <w:rPr>
          <w:rFonts w:asciiTheme="minorHAnsi" w:hAnsiTheme="minorHAnsi" w:cstheme="minorHAnsi"/>
          <w:sz w:val="22"/>
          <w:szCs w:val="22"/>
        </w:rPr>
      </w:pPr>
      <w:r w:rsidRPr="00921020">
        <w:rPr>
          <w:rFonts w:asciiTheme="minorHAnsi" w:hAnsiTheme="minorHAnsi" w:cstheme="minorHAnsi"/>
          <w:sz w:val="22"/>
          <w:szCs w:val="22"/>
        </w:rPr>
        <w:t xml:space="preserve">and may possess, supply, use or store the GMO for the purposes of, or </w:t>
      </w:r>
      <w:proofErr w:type="gramStart"/>
      <w:r w:rsidRPr="00921020">
        <w:rPr>
          <w:rFonts w:asciiTheme="minorHAnsi" w:hAnsiTheme="minorHAnsi" w:cstheme="minorHAnsi"/>
          <w:sz w:val="22"/>
          <w:szCs w:val="22"/>
        </w:rPr>
        <w:t>in the course of</w:t>
      </w:r>
      <w:proofErr w:type="gramEnd"/>
      <w:r w:rsidRPr="00921020">
        <w:rPr>
          <w:rFonts w:asciiTheme="minorHAnsi" w:hAnsiTheme="minorHAnsi" w:cstheme="minorHAnsi"/>
          <w:sz w:val="22"/>
          <w:szCs w:val="22"/>
        </w:rPr>
        <w:t>, any of these dealings.</w:t>
      </w:r>
    </w:p>
    <w:p w14:paraId="4EF8FCA3" w14:textId="43600D0C" w:rsidR="0073442F" w:rsidRPr="0073442F" w:rsidRDefault="0073442F" w:rsidP="0073442F">
      <w:pPr>
        <w:pStyle w:val="RARMPnumberedparagraphs"/>
      </w:pPr>
      <w:r w:rsidRPr="0073442F">
        <w:t>Supply of the GMOs for the purposes of dealings to any other person or organisation not covered by this licence is only authorised by this licence if the Regulator provides prior written approval to the licence holder.</w:t>
      </w:r>
    </w:p>
    <w:p w14:paraId="57CDAEE9" w14:textId="00A67141" w:rsidR="00661827" w:rsidRPr="00661827" w:rsidRDefault="00661827" w:rsidP="00151885">
      <w:pPr>
        <w:pStyle w:val="ConditionLevel2"/>
        <w:numPr>
          <w:ilvl w:val="0"/>
          <w:numId w:val="0"/>
        </w:numPr>
        <w:shd w:val="clear" w:color="auto" w:fill="D9D9D9" w:themeFill="background1" w:themeFillShade="D9"/>
        <w:rPr>
          <w:rFonts w:asciiTheme="minorHAnsi" w:hAnsiTheme="minorHAnsi" w:cstheme="minorHAnsi"/>
          <w:i/>
          <w:iCs/>
          <w:sz w:val="22"/>
          <w:szCs w:val="22"/>
        </w:rPr>
      </w:pPr>
      <w:r w:rsidRPr="00661827">
        <w:rPr>
          <w:rFonts w:asciiTheme="minorHAnsi" w:hAnsiTheme="minorHAnsi" w:cstheme="minorHAnsi"/>
          <w:i/>
          <w:iCs/>
          <w:sz w:val="22"/>
          <w:szCs w:val="22"/>
        </w:rPr>
        <w:t>Note: For approval to be granted, the receiving person or organisation must have an appropriate authorisation to conduct dealings with the GMOs. This is likely to be an NLRD or a licence issued by the Regulator</w:t>
      </w:r>
    </w:p>
    <w:p w14:paraId="3AC58EA9" w14:textId="77777777" w:rsidR="00921020" w:rsidRPr="00921020" w:rsidRDefault="00921020" w:rsidP="00921020">
      <w:pPr>
        <w:pStyle w:val="Head2-Subheading"/>
        <w:spacing w:after="120"/>
        <w:rPr>
          <w:rFonts w:asciiTheme="minorHAnsi" w:hAnsiTheme="minorHAnsi" w:cstheme="minorHAnsi"/>
          <w:sz w:val="22"/>
          <w:szCs w:val="22"/>
        </w:rPr>
      </w:pPr>
      <w:bookmarkStart w:id="389" w:name="_Toc192844458"/>
      <w:r w:rsidRPr="00921020">
        <w:rPr>
          <w:rFonts w:asciiTheme="minorHAnsi" w:hAnsiTheme="minorHAnsi" w:cstheme="minorHAnsi"/>
          <w:sz w:val="22"/>
          <w:szCs w:val="22"/>
        </w:rPr>
        <w:t>Conditions imposed by the Act</w:t>
      </w:r>
      <w:bookmarkEnd w:id="389"/>
    </w:p>
    <w:p w14:paraId="47FEA9C2" w14:textId="77777777" w:rsidR="00921020" w:rsidRPr="00921020" w:rsidRDefault="00921020" w:rsidP="00151885">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Note: The Act mandates the following 3 conditions.</w:t>
      </w:r>
    </w:p>
    <w:p w14:paraId="0FC35271" w14:textId="77777777" w:rsidR="00921020" w:rsidRPr="00921020" w:rsidRDefault="00921020" w:rsidP="00921020">
      <w:pPr>
        <w:pStyle w:val="Head3-subsubheading"/>
        <w:rPr>
          <w:rFonts w:asciiTheme="minorHAnsi" w:hAnsiTheme="minorHAnsi" w:cstheme="minorHAnsi"/>
          <w:sz w:val="22"/>
          <w:szCs w:val="22"/>
        </w:rPr>
      </w:pPr>
      <w:r w:rsidRPr="00921020">
        <w:rPr>
          <w:rFonts w:asciiTheme="minorHAnsi" w:hAnsiTheme="minorHAnsi" w:cstheme="minorHAnsi"/>
          <w:sz w:val="22"/>
          <w:szCs w:val="22"/>
        </w:rPr>
        <w:t>Informing people of licence conditions (section 63)</w:t>
      </w:r>
    </w:p>
    <w:p w14:paraId="533E8028" w14:textId="77777777" w:rsidR="00921020" w:rsidRPr="00921020" w:rsidRDefault="00921020" w:rsidP="00756559">
      <w:pPr>
        <w:pStyle w:val="RARMPnumberedparagraphs"/>
      </w:pPr>
      <w:bookmarkStart w:id="390" w:name="_Ref398654260"/>
      <w:r w:rsidRPr="00921020">
        <w:t>The licence holder must inform any person covered by the licence, to whom a particular condition of the licence applies, of the following:</w:t>
      </w:r>
      <w:bookmarkEnd w:id="390"/>
    </w:p>
    <w:p w14:paraId="1FC766D5" w14:textId="77777777" w:rsidR="00921020" w:rsidRPr="00921020" w:rsidRDefault="00921020" w:rsidP="0001323A">
      <w:pPr>
        <w:pStyle w:val="ConditionLevel2"/>
        <w:numPr>
          <w:ilvl w:val="0"/>
          <w:numId w:val="69"/>
        </w:numPr>
        <w:tabs>
          <w:tab w:val="left" w:pos="1134"/>
        </w:tabs>
        <w:rPr>
          <w:rFonts w:asciiTheme="minorHAnsi" w:hAnsiTheme="minorHAnsi" w:cstheme="minorHAnsi"/>
          <w:sz w:val="22"/>
          <w:szCs w:val="22"/>
        </w:rPr>
      </w:pPr>
      <w:r w:rsidRPr="00921020">
        <w:rPr>
          <w:rFonts w:asciiTheme="minorHAnsi" w:hAnsiTheme="minorHAnsi" w:cstheme="minorHAnsi"/>
          <w:sz w:val="22"/>
          <w:szCs w:val="22"/>
        </w:rPr>
        <w:t xml:space="preserve">the </w:t>
      </w:r>
      <w:proofErr w:type="gramStart"/>
      <w:r w:rsidRPr="00921020">
        <w:rPr>
          <w:rFonts w:asciiTheme="minorHAnsi" w:hAnsiTheme="minorHAnsi" w:cstheme="minorHAnsi"/>
          <w:sz w:val="22"/>
          <w:szCs w:val="22"/>
        </w:rPr>
        <w:t>particular condition</w:t>
      </w:r>
      <w:proofErr w:type="gramEnd"/>
      <w:r w:rsidRPr="00921020">
        <w:rPr>
          <w:rFonts w:asciiTheme="minorHAnsi" w:hAnsiTheme="minorHAnsi" w:cstheme="minorHAnsi"/>
          <w:sz w:val="22"/>
          <w:szCs w:val="22"/>
        </w:rPr>
        <w:t>, including any variations of it; and</w:t>
      </w:r>
    </w:p>
    <w:p w14:paraId="3FC0CD39" w14:textId="77777777" w:rsidR="00921020" w:rsidRPr="00921020" w:rsidRDefault="00921020" w:rsidP="0001323A">
      <w:pPr>
        <w:pStyle w:val="ConditionLevel2"/>
        <w:numPr>
          <w:ilvl w:val="0"/>
          <w:numId w:val="69"/>
        </w:numPr>
        <w:tabs>
          <w:tab w:val="left" w:pos="1134"/>
        </w:tabs>
        <w:rPr>
          <w:rFonts w:asciiTheme="minorHAnsi" w:hAnsiTheme="minorHAnsi" w:cstheme="minorHAnsi"/>
          <w:sz w:val="22"/>
          <w:szCs w:val="22"/>
        </w:rPr>
      </w:pPr>
      <w:r w:rsidRPr="00921020">
        <w:rPr>
          <w:rFonts w:asciiTheme="minorHAnsi" w:hAnsiTheme="minorHAnsi" w:cstheme="minorHAnsi"/>
          <w:sz w:val="22"/>
          <w:szCs w:val="22"/>
        </w:rPr>
        <w:t>the cancellation or suspension of the licence; and</w:t>
      </w:r>
    </w:p>
    <w:p w14:paraId="628DE75C" w14:textId="77777777" w:rsidR="00921020" w:rsidRPr="00921020" w:rsidRDefault="00921020" w:rsidP="0001323A">
      <w:pPr>
        <w:pStyle w:val="ConditionLevel2"/>
        <w:numPr>
          <w:ilvl w:val="0"/>
          <w:numId w:val="69"/>
        </w:numPr>
        <w:tabs>
          <w:tab w:val="left" w:pos="1134"/>
        </w:tabs>
        <w:rPr>
          <w:rFonts w:asciiTheme="minorHAnsi" w:hAnsiTheme="minorHAnsi" w:cstheme="minorHAnsi"/>
          <w:sz w:val="22"/>
          <w:szCs w:val="22"/>
        </w:rPr>
      </w:pPr>
      <w:r w:rsidRPr="00921020">
        <w:rPr>
          <w:rFonts w:asciiTheme="minorHAnsi" w:hAnsiTheme="minorHAnsi" w:cstheme="minorHAnsi"/>
          <w:sz w:val="22"/>
          <w:szCs w:val="22"/>
        </w:rPr>
        <w:t>the surrender of the licence.</w:t>
      </w:r>
    </w:p>
    <w:p w14:paraId="78F1A496" w14:textId="3C2192BC" w:rsidR="00921020" w:rsidRPr="00921020" w:rsidRDefault="004B480F" w:rsidP="00151885">
      <w:pPr>
        <w:pStyle w:val="Notes"/>
        <w:shd w:val="clear" w:color="auto" w:fill="D9D9D9" w:themeFill="background1" w:themeFillShade="D9"/>
        <w:rPr>
          <w:rFonts w:asciiTheme="minorHAnsi" w:hAnsiTheme="minorHAnsi" w:cstheme="minorHAnsi"/>
          <w:iCs/>
          <w:szCs w:val="22"/>
        </w:rPr>
      </w:pPr>
      <w:r>
        <w:rPr>
          <w:rFonts w:asciiTheme="minorHAnsi" w:hAnsiTheme="minorHAnsi" w:cstheme="minorHAnsi"/>
          <w:iCs/>
          <w:szCs w:val="22"/>
        </w:rPr>
        <w:t>Note</w:t>
      </w:r>
      <w:r w:rsidR="00921020" w:rsidRPr="00921020">
        <w:rPr>
          <w:rFonts w:asciiTheme="minorHAnsi" w:hAnsiTheme="minorHAnsi" w:cstheme="minorHAnsi"/>
          <w:iCs/>
          <w:szCs w:val="22"/>
        </w:rPr>
        <w:t xml:space="preserve">: No </w:t>
      </w:r>
      <w:proofErr w:type="gramStart"/>
      <w:r w:rsidR="00921020" w:rsidRPr="00921020">
        <w:rPr>
          <w:rFonts w:asciiTheme="minorHAnsi" w:hAnsiTheme="minorHAnsi" w:cstheme="minorHAnsi"/>
          <w:iCs/>
          <w:szCs w:val="22"/>
        </w:rPr>
        <w:t>particular conditions</w:t>
      </w:r>
      <w:proofErr w:type="gramEnd"/>
      <w:r w:rsidR="00921020" w:rsidRPr="00921020">
        <w:rPr>
          <w:rFonts w:asciiTheme="minorHAnsi" w:hAnsiTheme="minorHAnsi" w:cstheme="minorHAnsi"/>
          <w:iCs/>
          <w:szCs w:val="22"/>
        </w:rPr>
        <w:t xml:space="preserve"> of this licence apply to trial participants; therefore, Condition </w:t>
      </w:r>
      <w:r w:rsidR="00921020" w:rsidRPr="00921020">
        <w:rPr>
          <w:rFonts w:asciiTheme="minorHAnsi" w:hAnsiTheme="minorHAnsi" w:cstheme="minorHAnsi"/>
          <w:iCs/>
          <w:szCs w:val="22"/>
        </w:rPr>
        <w:fldChar w:fldCharType="begin"/>
      </w:r>
      <w:r w:rsidR="00921020" w:rsidRPr="00921020">
        <w:rPr>
          <w:rFonts w:asciiTheme="minorHAnsi" w:hAnsiTheme="minorHAnsi" w:cstheme="minorHAnsi"/>
          <w:iCs/>
          <w:szCs w:val="22"/>
        </w:rPr>
        <w:instrText xml:space="preserve"> REF _Ref398654260 \r \h  \* MERGEFORMAT </w:instrText>
      </w:r>
      <w:r w:rsidR="00921020" w:rsidRPr="00921020">
        <w:rPr>
          <w:rFonts w:asciiTheme="minorHAnsi" w:hAnsiTheme="minorHAnsi" w:cstheme="minorHAnsi"/>
          <w:iCs/>
          <w:szCs w:val="22"/>
        </w:rPr>
      </w:r>
      <w:r w:rsidR="00921020" w:rsidRPr="00921020">
        <w:rPr>
          <w:rFonts w:asciiTheme="minorHAnsi" w:hAnsiTheme="minorHAnsi" w:cstheme="minorHAnsi"/>
          <w:iCs/>
          <w:szCs w:val="22"/>
        </w:rPr>
        <w:fldChar w:fldCharType="separate"/>
      </w:r>
      <w:r w:rsidR="00907175">
        <w:rPr>
          <w:rFonts w:asciiTheme="minorHAnsi" w:hAnsiTheme="minorHAnsi" w:cstheme="minorHAnsi"/>
          <w:iCs/>
          <w:szCs w:val="22"/>
        </w:rPr>
        <w:t>12</w:t>
      </w:r>
      <w:r w:rsidR="00921020" w:rsidRPr="00921020">
        <w:rPr>
          <w:rFonts w:asciiTheme="minorHAnsi" w:hAnsiTheme="minorHAnsi" w:cstheme="minorHAnsi"/>
          <w:iCs/>
          <w:szCs w:val="22"/>
        </w:rPr>
        <w:fldChar w:fldCharType="end"/>
      </w:r>
      <w:r w:rsidR="00921020" w:rsidRPr="00921020">
        <w:rPr>
          <w:rFonts w:asciiTheme="minorHAnsi" w:hAnsiTheme="minorHAnsi" w:cstheme="minorHAnsi"/>
          <w:iCs/>
          <w:szCs w:val="22"/>
        </w:rPr>
        <w:t xml:space="preserve"> does not apply to trial participants.</w:t>
      </w:r>
    </w:p>
    <w:p w14:paraId="7278F9E5" w14:textId="77777777" w:rsidR="00921020" w:rsidRPr="00921020" w:rsidRDefault="00921020" w:rsidP="00921020">
      <w:pPr>
        <w:pStyle w:val="Head3-subsubheading"/>
        <w:rPr>
          <w:rFonts w:asciiTheme="minorHAnsi" w:hAnsiTheme="minorHAnsi" w:cstheme="minorHAnsi"/>
          <w:sz w:val="22"/>
          <w:szCs w:val="22"/>
        </w:rPr>
      </w:pPr>
      <w:r w:rsidRPr="00921020">
        <w:rPr>
          <w:rFonts w:asciiTheme="minorHAnsi" w:hAnsiTheme="minorHAnsi" w:cstheme="minorHAnsi"/>
          <w:sz w:val="22"/>
          <w:szCs w:val="22"/>
        </w:rPr>
        <w:t>Monitoring and audits (section 64)</w:t>
      </w:r>
    </w:p>
    <w:p w14:paraId="2617B756" w14:textId="6F071D2C" w:rsidR="00921020" w:rsidRPr="00921020" w:rsidRDefault="00921020" w:rsidP="00756559">
      <w:pPr>
        <w:pStyle w:val="RARMPnumberedparagraphs"/>
      </w:pPr>
      <w:bookmarkStart w:id="391" w:name="_Ref48309925"/>
      <w:r w:rsidRPr="00921020">
        <w:t>If a person is authorised by this licence to deal with the GMO and a particular condition of this licence applies to the dealing by that person, the person must allow the Regulator, or a person authorised by the Regulator, to enter premises where the dealing is being undertaken, for the purposes of auditing or monitoring the dealing.</w:t>
      </w:r>
      <w:bookmarkEnd w:id="391"/>
    </w:p>
    <w:p w14:paraId="76E11C81" w14:textId="77777777" w:rsidR="00921020" w:rsidRPr="00921020" w:rsidRDefault="00921020" w:rsidP="00921020">
      <w:pPr>
        <w:pStyle w:val="Head3-subsubheading"/>
        <w:rPr>
          <w:rFonts w:asciiTheme="minorHAnsi" w:hAnsiTheme="minorHAnsi" w:cstheme="minorHAnsi"/>
          <w:sz w:val="22"/>
          <w:szCs w:val="22"/>
        </w:rPr>
      </w:pPr>
      <w:r w:rsidRPr="00921020">
        <w:rPr>
          <w:rFonts w:asciiTheme="minorHAnsi" w:hAnsiTheme="minorHAnsi" w:cstheme="minorHAnsi"/>
          <w:sz w:val="22"/>
          <w:szCs w:val="22"/>
        </w:rPr>
        <w:t>Additional information to be given to the Regulator (section 65)</w:t>
      </w:r>
    </w:p>
    <w:p w14:paraId="350F7EE5" w14:textId="0AF40A9C" w:rsidR="00921020" w:rsidRPr="00921020" w:rsidRDefault="00921020" w:rsidP="00756559">
      <w:pPr>
        <w:pStyle w:val="RARMPnumberedparagraphs"/>
      </w:pPr>
      <w:bookmarkStart w:id="392" w:name="_Ref32923217"/>
      <w:r w:rsidRPr="00921020">
        <w:t>The licence holder must inform the Regulator</w:t>
      </w:r>
      <w:r w:rsidR="00907175">
        <w:t>,</w:t>
      </w:r>
      <w:r w:rsidRPr="00921020">
        <w:t xml:space="preserve"> if </w:t>
      </w:r>
      <w:r w:rsidR="00907175">
        <w:t>they become aware of</w:t>
      </w:r>
      <w:r w:rsidRPr="00921020">
        <w:t>:</w:t>
      </w:r>
      <w:bookmarkEnd w:id="392"/>
    </w:p>
    <w:p w14:paraId="2E83DEC0" w14:textId="4F47C1B0" w:rsidR="00921020" w:rsidRPr="00921020" w:rsidRDefault="00921020" w:rsidP="0001323A">
      <w:pPr>
        <w:pStyle w:val="ConditionLevel2"/>
        <w:numPr>
          <w:ilvl w:val="0"/>
          <w:numId w:val="68"/>
        </w:numPr>
        <w:rPr>
          <w:rFonts w:asciiTheme="minorHAnsi" w:hAnsiTheme="minorHAnsi" w:cstheme="minorHAnsi"/>
          <w:sz w:val="22"/>
          <w:szCs w:val="22"/>
        </w:rPr>
      </w:pPr>
      <w:bookmarkStart w:id="393" w:name="_Ref32923214"/>
      <w:r w:rsidRPr="00921020">
        <w:rPr>
          <w:rFonts w:asciiTheme="minorHAnsi" w:hAnsiTheme="minorHAnsi" w:cstheme="minorHAnsi"/>
          <w:sz w:val="22"/>
          <w:szCs w:val="22"/>
        </w:rPr>
        <w:lastRenderedPageBreak/>
        <w:t>additional information about any risks to the health and safety of people, or to the environment, associated with the dealings authorised by the licence; or</w:t>
      </w:r>
      <w:bookmarkEnd w:id="393"/>
    </w:p>
    <w:p w14:paraId="14053123" w14:textId="0EDE4D90" w:rsidR="00921020" w:rsidRPr="00921020" w:rsidRDefault="00921020" w:rsidP="0001323A">
      <w:pPr>
        <w:pStyle w:val="ConditionLevel2"/>
        <w:numPr>
          <w:ilvl w:val="0"/>
          <w:numId w:val="68"/>
        </w:numPr>
        <w:rPr>
          <w:rFonts w:asciiTheme="minorHAnsi" w:hAnsiTheme="minorHAnsi" w:cstheme="minorHAnsi"/>
          <w:sz w:val="22"/>
          <w:szCs w:val="22"/>
        </w:rPr>
      </w:pPr>
      <w:bookmarkStart w:id="394" w:name="_Ref32923265"/>
      <w:r w:rsidRPr="00921020">
        <w:rPr>
          <w:rFonts w:asciiTheme="minorHAnsi" w:hAnsiTheme="minorHAnsi" w:cstheme="minorHAnsi"/>
          <w:sz w:val="22"/>
          <w:szCs w:val="22"/>
        </w:rPr>
        <w:t>any contraventions of the licence by a person covered by the licence; or</w:t>
      </w:r>
      <w:bookmarkEnd w:id="394"/>
    </w:p>
    <w:p w14:paraId="263AC6D6" w14:textId="015251E0" w:rsidR="00921020" w:rsidRPr="00921020" w:rsidRDefault="00921020" w:rsidP="0001323A">
      <w:pPr>
        <w:pStyle w:val="ConditionLevel2"/>
        <w:numPr>
          <w:ilvl w:val="0"/>
          <w:numId w:val="68"/>
        </w:numPr>
        <w:rPr>
          <w:rFonts w:asciiTheme="minorHAnsi" w:hAnsiTheme="minorHAnsi" w:cstheme="minorHAnsi"/>
          <w:sz w:val="22"/>
          <w:szCs w:val="22"/>
        </w:rPr>
      </w:pPr>
      <w:bookmarkStart w:id="395" w:name="_Ref32923221"/>
      <w:r w:rsidRPr="00921020">
        <w:rPr>
          <w:rFonts w:asciiTheme="minorHAnsi" w:hAnsiTheme="minorHAnsi" w:cstheme="minorHAnsi"/>
          <w:sz w:val="22"/>
          <w:szCs w:val="22"/>
        </w:rPr>
        <w:t>any unintended effects of the dealings authorised by the licence.</w:t>
      </w:r>
      <w:bookmarkEnd w:id="395"/>
    </w:p>
    <w:p w14:paraId="37EABF48" w14:textId="47A607E6" w:rsidR="00921020" w:rsidRPr="00921020" w:rsidRDefault="00921020" w:rsidP="00151885">
      <w:pPr>
        <w:pStyle w:val="Notes"/>
        <w:shd w:val="clear" w:color="auto" w:fill="D9D9D9" w:themeFill="background1" w:themeFillShade="D9"/>
        <w:spacing w:after="120"/>
        <w:rPr>
          <w:rFonts w:asciiTheme="minorHAnsi" w:hAnsiTheme="minorHAnsi" w:cstheme="minorHAnsi"/>
          <w:szCs w:val="22"/>
        </w:rPr>
      </w:pPr>
      <w:r w:rsidRPr="00921020">
        <w:rPr>
          <w:rFonts w:asciiTheme="minorHAnsi" w:hAnsiTheme="minorHAnsi" w:cstheme="minorHAnsi"/>
          <w:szCs w:val="22"/>
        </w:rPr>
        <w:t>Note</w:t>
      </w:r>
      <w:r w:rsidR="00151885">
        <w:rPr>
          <w:rFonts w:asciiTheme="minorHAnsi" w:hAnsiTheme="minorHAnsi" w:cstheme="minorHAnsi"/>
          <w:szCs w:val="22"/>
        </w:rPr>
        <w:t xml:space="preserve"> </w:t>
      </w:r>
      <w:r w:rsidRPr="00921020">
        <w:rPr>
          <w:rFonts w:asciiTheme="minorHAnsi" w:hAnsiTheme="minorHAnsi" w:cstheme="minorHAnsi"/>
          <w:szCs w:val="22"/>
        </w:rPr>
        <w:t>1: For the purposes of this Condition:</w:t>
      </w:r>
    </w:p>
    <w:p w14:paraId="43B90832" w14:textId="1EE93A53" w:rsidR="00921020" w:rsidRPr="00921020" w:rsidRDefault="00921020" w:rsidP="00151885">
      <w:pPr>
        <w:pStyle w:val="Notes"/>
        <w:shd w:val="clear" w:color="auto" w:fill="D9D9D9" w:themeFill="background1" w:themeFillShade="D9"/>
        <w:spacing w:before="120" w:after="120"/>
        <w:ind w:left="1134" w:hanging="567"/>
        <w:rPr>
          <w:rFonts w:asciiTheme="minorHAnsi" w:hAnsiTheme="minorHAnsi" w:cstheme="minorHAnsi"/>
          <w:szCs w:val="22"/>
        </w:rPr>
      </w:pPr>
      <w:r w:rsidRPr="00921020">
        <w:rPr>
          <w:rFonts w:asciiTheme="minorHAnsi" w:hAnsiTheme="minorHAnsi" w:cstheme="minorHAnsi"/>
          <w:szCs w:val="22"/>
        </w:rPr>
        <w:t>(a)</w:t>
      </w:r>
      <w:r w:rsidRPr="00921020">
        <w:rPr>
          <w:rFonts w:asciiTheme="minorHAnsi" w:hAnsiTheme="minorHAnsi" w:cstheme="minorHAnsi"/>
          <w:szCs w:val="22"/>
        </w:rPr>
        <w:tab/>
        <w:t xml:space="preserve">The licence holder is taken to have become aware of additional information if </w:t>
      </w:r>
      <w:r w:rsidR="00907175">
        <w:rPr>
          <w:rFonts w:asciiTheme="minorHAnsi" w:hAnsiTheme="minorHAnsi" w:cstheme="minorHAnsi"/>
          <w:szCs w:val="22"/>
        </w:rPr>
        <w:t>they</w:t>
      </w:r>
      <w:r w:rsidRPr="00921020">
        <w:rPr>
          <w:rFonts w:asciiTheme="minorHAnsi" w:hAnsiTheme="minorHAnsi" w:cstheme="minorHAnsi"/>
          <w:szCs w:val="22"/>
        </w:rPr>
        <w:t xml:space="preserve"> w</w:t>
      </w:r>
      <w:r w:rsidR="00907175">
        <w:rPr>
          <w:rFonts w:asciiTheme="minorHAnsi" w:hAnsiTheme="minorHAnsi" w:cstheme="minorHAnsi"/>
          <w:szCs w:val="22"/>
        </w:rPr>
        <w:t>ere</w:t>
      </w:r>
      <w:r w:rsidRPr="00921020">
        <w:rPr>
          <w:rFonts w:asciiTheme="minorHAnsi" w:hAnsiTheme="minorHAnsi" w:cstheme="minorHAnsi"/>
          <w:szCs w:val="22"/>
        </w:rPr>
        <w:t xml:space="preserve"> reckless as to whether such information existed; and</w:t>
      </w:r>
    </w:p>
    <w:p w14:paraId="2C7C343E" w14:textId="68D9351D" w:rsidR="00921020" w:rsidRPr="00921020" w:rsidRDefault="00921020" w:rsidP="00151885">
      <w:pPr>
        <w:pStyle w:val="Notes"/>
        <w:shd w:val="clear" w:color="auto" w:fill="D9D9D9" w:themeFill="background1" w:themeFillShade="D9"/>
        <w:spacing w:before="120"/>
        <w:ind w:left="1134" w:hanging="567"/>
        <w:rPr>
          <w:rFonts w:asciiTheme="minorHAnsi" w:hAnsiTheme="minorHAnsi" w:cstheme="minorHAnsi"/>
          <w:szCs w:val="22"/>
        </w:rPr>
      </w:pPr>
      <w:r w:rsidRPr="00921020">
        <w:rPr>
          <w:rFonts w:asciiTheme="minorHAnsi" w:hAnsiTheme="minorHAnsi" w:cstheme="minorHAnsi"/>
          <w:szCs w:val="22"/>
        </w:rPr>
        <w:t>(b)</w:t>
      </w:r>
      <w:r w:rsidRPr="00921020">
        <w:rPr>
          <w:rFonts w:asciiTheme="minorHAnsi" w:hAnsiTheme="minorHAnsi" w:cstheme="minorHAnsi"/>
          <w:szCs w:val="22"/>
        </w:rPr>
        <w:tab/>
        <w:t xml:space="preserve">The licence holder is taken to have become aware of contraventions, or unintended effects, if </w:t>
      </w:r>
      <w:r w:rsidR="00907175">
        <w:rPr>
          <w:rFonts w:asciiTheme="minorHAnsi" w:hAnsiTheme="minorHAnsi" w:cstheme="minorHAnsi"/>
          <w:szCs w:val="22"/>
        </w:rPr>
        <w:t>they were</w:t>
      </w:r>
      <w:r w:rsidRPr="00921020">
        <w:rPr>
          <w:rFonts w:asciiTheme="minorHAnsi" w:hAnsiTheme="minorHAnsi" w:cstheme="minorHAnsi"/>
          <w:szCs w:val="22"/>
        </w:rPr>
        <w:t xml:space="preserve"> reckless as to whether such contraventions had occurred, or such unintended effects existed.</w:t>
      </w:r>
    </w:p>
    <w:p w14:paraId="33ECEC57" w14:textId="613E876E" w:rsidR="00921020" w:rsidRPr="00921020" w:rsidRDefault="00921020" w:rsidP="00151885">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Note 2: Contraventions of the licence may occur through the action or inaction of a person.</w:t>
      </w:r>
    </w:p>
    <w:p w14:paraId="35643072" w14:textId="77777777" w:rsidR="00756559" w:rsidRDefault="00756559" w:rsidP="00151885">
      <w:pPr>
        <w:pStyle w:val="Notes"/>
        <w:shd w:val="clear" w:color="auto" w:fill="D9D9D9" w:themeFill="background1" w:themeFillShade="D9"/>
        <w:rPr>
          <w:rFonts w:asciiTheme="minorHAnsi" w:hAnsiTheme="minorHAnsi" w:cstheme="minorHAnsi"/>
          <w:szCs w:val="22"/>
        </w:rPr>
      </w:pPr>
    </w:p>
    <w:p w14:paraId="233399D4" w14:textId="6425430C" w:rsidR="00921020" w:rsidRDefault="00921020" w:rsidP="00151885">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 xml:space="preserve">Note 3: Additional information includes any changes at a Clinical trial site, which might increase the likelihood of </w:t>
      </w:r>
      <w:r w:rsidR="00907175">
        <w:rPr>
          <w:rFonts w:asciiTheme="minorHAnsi" w:hAnsiTheme="minorHAnsi" w:cstheme="minorHAnsi"/>
          <w:szCs w:val="22"/>
        </w:rPr>
        <w:t>unintentional exposure of people or release of the GMO into the environment</w:t>
      </w:r>
      <w:r w:rsidRPr="00921020">
        <w:rPr>
          <w:rFonts w:asciiTheme="minorHAnsi" w:hAnsiTheme="minorHAnsi" w:cstheme="minorHAnsi"/>
          <w:szCs w:val="22"/>
        </w:rPr>
        <w:t>.</w:t>
      </w:r>
    </w:p>
    <w:p w14:paraId="3E756BAC" w14:textId="77777777" w:rsidR="00907175" w:rsidRDefault="00907175" w:rsidP="00151885">
      <w:pPr>
        <w:pStyle w:val="Notes"/>
        <w:shd w:val="clear" w:color="auto" w:fill="D9D9D9" w:themeFill="background1" w:themeFillShade="D9"/>
        <w:rPr>
          <w:rFonts w:asciiTheme="minorHAnsi" w:hAnsiTheme="minorHAnsi" w:cstheme="minorHAnsi"/>
          <w:szCs w:val="22"/>
        </w:rPr>
      </w:pPr>
    </w:p>
    <w:p w14:paraId="41BB5437" w14:textId="3C265C0A" w:rsidR="00907175" w:rsidRPr="00921020" w:rsidRDefault="00907175" w:rsidP="00151885">
      <w:pPr>
        <w:pStyle w:val="Notes"/>
        <w:shd w:val="clear" w:color="auto" w:fill="D9D9D9" w:themeFill="background1" w:themeFillShade="D9"/>
        <w:rPr>
          <w:rFonts w:asciiTheme="minorHAnsi" w:hAnsiTheme="minorHAnsi" w:cstheme="minorHAnsi"/>
          <w:szCs w:val="22"/>
        </w:rPr>
      </w:pPr>
      <w:r>
        <w:rPr>
          <w:rFonts w:asciiTheme="minorHAnsi" w:hAnsiTheme="minorHAnsi" w:cstheme="minorHAnsi"/>
          <w:szCs w:val="22"/>
        </w:rPr>
        <w:t xml:space="preserve">Note 4: As example of informing immediately is contact made at the time of the incident via the OGTR free call phone number 1800 181 030. </w:t>
      </w:r>
    </w:p>
    <w:p w14:paraId="0DA113CA" w14:textId="77777777" w:rsidR="00921020" w:rsidRPr="00921020" w:rsidRDefault="00921020" w:rsidP="00921020">
      <w:pPr>
        <w:pStyle w:val="Head2-Subheading"/>
        <w:spacing w:after="120"/>
        <w:rPr>
          <w:rFonts w:asciiTheme="minorHAnsi" w:hAnsiTheme="minorHAnsi" w:cstheme="minorHAnsi"/>
          <w:sz w:val="22"/>
          <w:szCs w:val="22"/>
        </w:rPr>
      </w:pPr>
      <w:bookmarkStart w:id="396" w:name="_Toc192844459"/>
      <w:r w:rsidRPr="00921020">
        <w:rPr>
          <w:rFonts w:asciiTheme="minorHAnsi" w:hAnsiTheme="minorHAnsi" w:cstheme="minorHAnsi"/>
          <w:sz w:val="22"/>
          <w:szCs w:val="22"/>
        </w:rPr>
        <w:t>Informing the Regulator of any material changes of circumstance</w:t>
      </w:r>
      <w:bookmarkEnd w:id="396"/>
    </w:p>
    <w:p w14:paraId="7780E194" w14:textId="77777777" w:rsidR="00921020" w:rsidRPr="00921020" w:rsidRDefault="00921020" w:rsidP="00756559">
      <w:pPr>
        <w:pStyle w:val="RARMPnumberedparagraphs"/>
      </w:pPr>
      <w:bookmarkStart w:id="397" w:name="_Ref32923274"/>
      <w:r w:rsidRPr="00921020">
        <w:t>The licence holder must immediately, by notice in writing, inform the Regulator of:</w:t>
      </w:r>
      <w:bookmarkEnd w:id="397"/>
    </w:p>
    <w:p w14:paraId="265AE99F" w14:textId="77777777" w:rsidR="00921020" w:rsidRPr="00921020" w:rsidRDefault="00921020" w:rsidP="0001323A">
      <w:pPr>
        <w:pStyle w:val="ConditionLevel2"/>
        <w:numPr>
          <w:ilvl w:val="0"/>
          <w:numId w:val="70"/>
        </w:numPr>
        <w:rPr>
          <w:rFonts w:asciiTheme="minorHAnsi" w:hAnsiTheme="minorHAnsi" w:cstheme="minorHAnsi"/>
          <w:sz w:val="22"/>
          <w:szCs w:val="22"/>
        </w:rPr>
      </w:pPr>
      <w:bookmarkStart w:id="398" w:name="_Ref32923275"/>
      <w:r w:rsidRPr="00921020">
        <w:rPr>
          <w:rFonts w:asciiTheme="minorHAnsi" w:hAnsiTheme="minorHAnsi" w:cstheme="minorHAnsi"/>
          <w:sz w:val="22"/>
          <w:szCs w:val="22"/>
        </w:rPr>
        <w:t xml:space="preserve">any relevant conviction of the licence holder occurring after the commencement of this </w:t>
      </w:r>
      <w:proofErr w:type="gramStart"/>
      <w:r w:rsidRPr="00921020">
        <w:rPr>
          <w:rFonts w:asciiTheme="minorHAnsi" w:hAnsiTheme="minorHAnsi" w:cstheme="minorHAnsi"/>
          <w:sz w:val="22"/>
          <w:szCs w:val="22"/>
        </w:rPr>
        <w:t>licence;</w:t>
      </w:r>
      <w:bookmarkEnd w:id="398"/>
      <w:proofErr w:type="gramEnd"/>
      <w:r w:rsidRPr="00921020">
        <w:rPr>
          <w:rFonts w:asciiTheme="minorHAnsi" w:hAnsiTheme="minorHAnsi" w:cstheme="minorHAnsi"/>
          <w:sz w:val="22"/>
          <w:szCs w:val="22"/>
        </w:rPr>
        <w:t xml:space="preserve"> </w:t>
      </w:r>
    </w:p>
    <w:p w14:paraId="08C1402C" w14:textId="6A492792" w:rsidR="00921020" w:rsidRPr="00921020" w:rsidRDefault="00921020" w:rsidP="0001323A">
      <w:pPr>
        <w:pStyle w:val="ConditionLevel2"/>
        <w:numPr>
          <w:ilvl w:val="0"/>
          <w:numId w:val="74"/>
        </w:numPr>
        <w:rPr>
          <w:rFonts w:asciiTheme="minorHAnsi" w:hAnsiTheme="minorHAnsi" w:cstheme="minorHAnsi"/>
          <w:sz w:val="22"/>
          <w:szCs w:val="22"/>
        </w:rPr>
      </w:pPr>
      <w:bookmarkStart w:id="399" w:name="_Ref32923284"/>
      <w:r w:rsidRPr="00921020">
        <w:rPr>
          <w:rFonts w:asciiTheme="minorHAnsi" w:hAnsiTheme="minorHAnsi" w:cstheme="minorHAnsi"/>
          <w:sz w:val="22"/>
          <w:szCs w:val="22"/>
        </w:rPr>
        <w:t xml:space="preserve">any revocation or suspension after the commencement of this licence, of a licence or permit held by the licence holder under a law of the Commonwealth, a State or a foreign country, being a law relating to the health and safety of people or the </w:t>
      </w:r>
      <w:proofErr w:type="gramStart"/>
      <w:r w:rsidRPr="00921020">
        <w:rPr>
          <w:rFonts w:asciiTheme="minorHAnsi" w:hAnsiTheme="minorHAnsi" w:cstheme="minorHAnsi"/>
          <w:sz w:val="22"/>
          <w:szCs w:val="22"/>
        </w:rPr>
        <w:t>environment;</w:t>
      </w:r>
      <w:bookmarkEnd w:id="399"/>
      <w:proofErr w:type="gramEnd"/>
      <w:r w:rsidRPr="00921020">
        <w:rPr>
          <w:rFonts w:asciiTheme="minorHAnsi" w:hAnsiTheme="minorHAnsi" w:cstheme="minorHAnsi"/>
          <w:sz w:val="22"/>
          <w:szCs w:val="22"/>
        </w:rPr>
        <w:t xml:space="preserve"> </w:t>
      </w:r>
    </w:p>
    <w:p w14:paraId="78C78F6E" w14:textId="77777777" w:rsidR="00921020" w:rsidRPr="00921020" w:rsidRDefault="00921020" w:rsidP="0001323A">
      <w:pPr>
        <w:pStyle w:val="ConditionLevel2"/>
        <w:numPr>
          <w:ilvl w:val="0"/>
          <w:numId w:val="74"/>
        </w:numPr>
        <w:rPr>
          <w:rFonts w:asciiTheme="minorHAnsi" w:hAnsiTheme="minorHAnsi" w:cstheme="minorHAnsi"/>
          <w:sz w:val="22"/>
          <w:szCs w:val="22"/>
        </w:rPr>
      </w:pPr>
      <w:bookmarkStart w:id="400" w:name="_Ref32923294"/>
      <w:r w:rsidRPr="00921020">
        <w:rPr>
          <w:rFonts w:asciiTheme="minorHAnsi" w:hAnsiTheme="minorHAnsi" w:cstheme="minorHAnsi"/>
          <w:sz w:val="22"/>
          <w:szCs w:val="22"/>
        </w:rPr>
        <w:t>any event or circumstances occurring after the commencement of this licence that would affect the capacity of the licence holder to meet the conditions in it.</w:t>
      </w:r>
      <w:bookmarkEnd w:id="400"/>
    </w:p>
    <w:p w14:paraId="1AD658B0" w14:textId="77777777" w:rsidR="00921020" w:rsidRPr="00921020" w:rsidRDefault="00921020" w:rsidP="00756559">
      <w:pPr>
        <w:pStyle w:val="RARMPnumberedparagraphs"/>
      </w:pPr>
      <w:bookmarkStart w:id="401" w:name="_Ref32923415"/>
      <w:r w:rsidRPr="00921020">
        <w:t xml:space="preserve">The licence holder must provide information related to the licence holder’s ongoing suitability to hold a licence when requested to do so in writing by the Regulator and must provide the information within </w:t>
      </w:r>
      <w:proofErr w:type="gramStart"/>
      <w:r w:rsidRPr="00921020">
        <w:t>a time period</w:t>
      </w:r>
      <w:proofErr w:type="gramEnd"/>
      <w:r w:rsidRPr="00921020">
        <w:t xml:space="preserve"> stipulated by the Regulator.</w:t>
      </w:r>
      <w:bookmarkEnd w:id="401"/>
    </w:p>
    <w:p w14:paraId="2C1516CE" w14:textId="77777777" w:rsidR="00921020" w:rsidRPr="00921020" w:rsidRDefault="00921020" w:rsidP="00921020">
      <w:pPr>
        <w:pStyle w:val="Head2-Subheading"/>
        <w:spacing w:after="120"/>
        <w:rPr>
          <w:rFonts w:asciiTheme="minorHAnsi" w:hAnsiTheme="minorHAnsi" w:cstheme="minorHAnsi"/>
          <w:sz w:val="22"/>
          <w:szCs w:val="22"/>
        </w:rPr>
      </w:pPr>
      <w:bookmarkStart w:id="402" w:name="_Toc192844460"/>
      <w:r w:rsidRPr="00921020">
        <w:rPr>
          <w:rFonts w:asciiTheme="minorHAnsi" w:hAnsiTheme="minorHAnsi" w:cstheme="minorHAnsi"/>
          <w:sz w:val="22"/>
          <w:szCs w:val="22"/>
        </w:rPr>
        <w:t>Further conditions with respect to informing persons covered by the licence</w:t>
      </w:r>
      <w:bookmarkEnd w:id="402"/>
    </w:p>
    <w:p w14:paraId="40189F86" w14:textId="3D0C564D" w:rsidR="00921020" w:rsidRPr="00921020" w:rsidRDefault="00921020" w:rsidP="00756559">
      <w:pPr>
        <w:pStyle w:val="RARMPnumberedparagraphs"/>
      </w:pPr>
      <w:bookmarkStart w:id="403" w:name="_Ref36205282"/>
      <w:bookmarkStart w:id="404" w:name="_Ref369611247"/>
      <w:r w:rsidRPr="00921020">
        <w:t xml:space="preserve">If a particular condition, including any variation of it, applies to </w:t>
      </w:r>
      <w:r w:rsidR="00FE0A2C">
        <w:t>an External service provider covered by this licence, the licence holder must not permit that person to conduct any dealings unless the person has been informed of the condition, including any variation to it</w:t>
      </w:r>
      <w:r w:rsidRPr="00921020">
        <w:rPr>
          <w:color w:val="000000"/>
        </w:rPr>
        <w:t>.</w:t>
      </w:r>
      <w:bookmarkEnd w:id="403"/>
    </w:p>
    <w:p w14:paraId="0BACA47C" w14:textId="253B6C5D" w:rsidR="00921020" w:rsidRPr="00921020" w:rsidRDefault="00921020" w:rsidP="00151885">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 xml:space="preserve">Note: Information required under Condition </w:t>
      </w:r>
      <w:r w:rsidRPr="00921020">
        <w:rPr>
          <w:rFonts w:asciiTheme="minorHAnsi" w:hAnsiTheme="minorHAnsi" w:cstheme="minorHAnsi"/>
          <w:szCs w:val="22"/>
        </w:rPr>
        <w:fldChar w:fldCharType="begin"/>
      </w:r>
      <w:r w:rsidRPr="00921020">
        <w:rPr>
          <w:rFonts w:asciiTheme="minorHAnsi" w:hAnsiTheme="minorHAnsi" w:cstheme="minorHAnsi"/>
          <w:szCs w:val="22"/>
        </w:rPr>
        <w:instrText xml:space="preserve"> REF _Ref36205282 \r \h  \* MERGEFORMAT </w:instrText>
      </w:r>
      <w:r w:rsidRPr="00921020">
        <w:rPr>
          <w:rFonts w:asciiTheme="minorHAnsi" w:hAnsiTheme="minorHAnsi" w:cstheme="minorHAnsi"/>
          <w:szCs w:val="22"/>
        </w:rPr>
      </w:r>
      <w:r w:rsidRPr="00921020">
        <w:rPr>
          <w:rFonts w:asciiTheme="minorHAnsi" w:hAnsiTheme="minorHAnsi" w:cstheme="minorHAnsi"/>
          <w:szCs w:val="22"/>
        </w:rPr>
        <w:fldChar w:fldCharType="separate"/>
      </w:r>
      <w:r w:rsidR="00FE0A2C">
        <w:rPr>
          <w:rFonts w:asciiTheme="minorHAnsi" w:hAnsiTheme="minorHAnsi" w:cstheme="minorHAnsi"/>
          <w:szCs w:val="22"/>
        </w:rPr>
        <w:t>17</w:t>
      </w:r>
      <w:r w:rsidRPr="00921020">
        <w:rPr>
          <w:rFonts w:asciiTheme="minorHAnsi" w:hAnsiTheme="minorHAnsi" w:cstheme="minorHAnsi"/>
          <w:szCs w:val="22"/>
        </w:rPr>
        <w:fldChar w:fldCharType="end"/>
      </w:r>
      <w:r w:rsidRPr="00921020">
        <w:rPr>
          <w:rFonts w:asciiTheme="minorHAnsi" w:hAnsiTheme="minorHAnsi" w:cstheme="minorHAnsi"/>
          <w:szCs w:val="22"/>
        </w:rPr>
        <w:t xml:space="preserve"> may be provided to External service providers who are engaged solely for storage and transport of the GMO through labelling of the outermost container of the GMOs in accordance with Condition </w:t>
      </w:r>
      <w:r w:rsidR="00661827">
        <w:rPr>
          <w:rFonts w:asciiTheme="minorHAnsi" w:hAnsiTheme="minorHAnsi" w:cstheme="minorHAnsi"/>
          <w:szCs w:val="22"/>
        </w:rPr>
        <w:t>35</w:t>
      </w:r>
      <w:r w:rsidRPr="00921020">
        <w:rPr>
          <w:rFonts w:asciiTheme="minorHAnsi" w:hAnsiTheme="minorHAnsi" w:cstheme="minorHAnsi"/>
          <w:szCs w:val="22"/>
        </w:rPr>
        <w:fldChar w:fldCharType="begin"/>
      </w:r>
      <w:r w:rsidRPr="00921020">
        <w:rPr>
          <w:rFonts w:asciiTheme="minorHAnsi" w:hAnsiTheme="minorHAnsi" w:cstheme="minorHAnsi"/>
          <w:szCs w:val="22"/>
        </w:rPr>
        <w:instrText xml:space="preserve"> REF _Ref66194559 \r \h  \* MERGEFORMAT </w:instrText>
      </w:r>
      <w:r w:rsidRPr="00921020">
        <w:rPr>
          <w:rFonts w:asciiTheme="minorHAnsi" w:hAnsiTheme="minorHAnsi" w:cstheme="minorHAnsi"/>
          <w:szCs w:val="22"/>
        </w:rPr>
      </w:r>
      <w:r w:rsidRPr="00921020">
        <w:rPr>
          <w:rFonts w:asciiTheme="minorHAnsi" w:hAnsiTheme="minorHAnsi" w:cstheme="minorHAnsi"/>
          <w:szCs w:val="22"/>
        </w:rPr>
        <w:fldChar w:fldCharType="separate"/>
      </w:r>
      <w:r w:rsidR="001E7664">
        <w:rPr>
          <w:rFonts w:asciiTheme="minorHAnsi" w:hAnsiTheme="minorHAnsi" w:cstheme="minorHAnsi"/>
          <w:szCs w:val="22"/>
        </w:rPr>
        <w:t>(a)</w:t>
      </w:r>
      <w:r w:rsidRPr="00921020">
        <w:rPr>
          <w:rFonts w:asciiTheme="minorHAnsi" w:hAnsiTheme="minorHAnsi" w:cstheme="minorHAnsi"/>
          <w:szCs w:val="22"/>
        </w:rPr>
        <w:fldChar w:fldCharType="end"/>
      </w:r>
      <w:r w:rsidRPr="00921020">
        <w:rPr>
          <w:rFonts w:asciiTheme="minorHAnsi" w:hAnsiTheme="minorHAnsi" w:cstheme="minorHAnsi"/>
          <w:szCs w:val="22"/>
        </w:rPr>
        <w:t>.</w:t>
      </w:r>
    </w:p>
    <w:p w14:paraId="792EE37D" w14:textId="77777777" w:rsidR="00921020" w:rsidRPr="00921020" w:rsidRDefault="00921020" w:rsidP="00756559">
      <w:pPr>
        <w:pStyle w:val="RARMPnumberedparagraphs"/>
      </w:pPr>
      <w:r w:rsidRPr="00921020">
        <w:t>If a particular condition, including any variation of it, applies to a person with respect to any dealing, other than to an External service provider, the licence holder must not permit a person covered by this licence to conduct that dealing unless:</w:t>
      </w:r>
      <w:bookmarkEnd w:id="404"/>
    </w:p>
    <w:p w14:paraId="16DA2654" w14:textId="77777777" w:rsidR="00921020" w:rsidRPr="00921020" w:rsidRDefault="00921020" w:rsidP="0001323A">
      <w:pPr>
        <w:pStyle w:val="ConditionLevel2"/>
        <w:numPr>
          <w:ilvl w:val="0"/>
          <w:numId w:val="76"/>
        </w:numPr>
        <w:rPr>
          <w:rFonts w:asciiTheme="minorHAnsi" w:hAnsiTheme="minorHAnsi" w:cstheme="minorHAnsi"/>
          <w:sz w:val="22"/>
          <w:szCs w:val="22"/>
        </w:rPr>
      </w:pPr>
      <w:bookmarkStart w:id="405" w:name="_Ref33196735"/>
      <w:r w:rsidRPr="00921020">
        <w:rPr>
          <w:rFonts w:asciiTheme="minorHAnsi" w:hAnsiTheme="minorHAnsi" w:cstheme="minorHAnsi"/>
          <w:sz w:val="22"/>
          <w:szCs w:val="22"/>
        </w:rPr>
        <w:t>the licence holder has obtained from the person a signed and dated statement that the person:</w:t>
      </w:r>
      <w:bookmarkEnd w:id="405"/>
    </w:p>
    <w:p w14:paraId="49FD17FE" w14:textId="77777777" w:rsidR="00921020" w:rsidRPr="00921020" w:rsidRDefault="00921020" w:rsidP="00921020">
      <w:pPr>
        <w:pStyle w:val="ConditionLevel3"/>
        <w:rPr>
          <w:rFonts w:asciiTheme="minorHAnsi" w:hAnsiTheme="minorHAnsi" w:cstheme="minorHAnsi"/>
          <w:sz w:val="22"/>
          <w:szCs w:val="22"/>
        </w:rPr>
      </w:pPr>
      <w:r w:rsidRPr="00921020">
        <w:rPr>
          <w:rFonts w:asciiTheme="minorHAnsi" w:hAnsiTheme="minorHAnsi" w:cstheme="minorHAnsi"/>
          <w:sz w:val="22"/>
          <w:szCs w:val="22"/>
        </w:rPr>
        <w:t>has been informed by the licence holder of the condition and, when applicable, its variation; and</w:t>
      </w:r>
    </w:p>
    <w:p w14:paraId="0D8E3CF3" w14:textId="77777777" w:rsidR="00921020" w:rsidRPr="00921020" w:rsidRDefault="00921020" w:rsidP="00921020">
      <w:pPr>
        <w:pStyle w:val="ConditionLevel3"/>
        <w:rPr>
          <w:rFonts w:asciiTheme="minorHAnsi" w:hAnsiTheme="minorHAnsi" w:cstheme="minorHAnsi"/>
          <w:sz w:val="22"/>
          <w:szCs w:val="22"/>
        </w:rPr>
      </w:pPr>
      <w:r w:rsidRPr="00921020">
        <w:rPr>
          <w:rFonts w:asciiTheme="minorHAnsi" w:hAnsiTheme="minorHAnsi" w:cstheme="minorHAnsi"/>
          <w:sz w:val="22"/>
          <w:szCs w:val="22"/>
        </w:rPr>
        <w:t>has understood and agreed to be bound by the condition, or its variation; and</w:t>
      </w:r>
    </w:p>
    <w:p w14:paraId="24C4E94E" w14:textId="29CBCE5E" w:rsidR="00921020" w:rsidRPr="00921020" w:rsidRDefault="00921020" w:rsidP="00921020">
      <w:pPr>
        <w:pStyle w:val="ConditionLevel3"/>
        <w:rPr>
          <w:rFonts w:asciiTheme="minorHAnsi" w:hAnsiTheme="minorHAnsi" w:cstheme="minorHAnsi"/>
          <w:sz w:val="22"/>
          <w:szCs w:val="22"/>
        </w:rPr>
      </w:pPr>
      <w:bookmarkStart w:id="406" w:name="_Ref48042190"/>
      <w:r w:rsidRPr="00921020">
        <w:rPr>
          <w:rFonts w:asciiTheme="minorHAnsi" w:hAnsiTheme="minorHAnsi" w:cstheme="minorHAnsi"/>
          <w:sz w:val="22"/>
          <w:szCs w:val="22"/>
        </w:rPr>
        <w:lastRenderedPageBreak/>
        <w:t xml:space="preserve">has been trained in accordance with </w:t>
      </w:r>
      <w:r w:rsidR="00FE0A2C">
        <w:rPr>
          <w:rFonts w:asciiTheme="minorHAnsi" w:hAnsiTheme="minorHAnsi" w:cstheme="minorHAnsi"/>
          <w:sz w:val="22"/>
          <w:szCs w:val="22"/>
        </w:rPr>
        <w:t>sub-condition 18</w:t>
      </w:r>
      <w:r w:rsidRPr="00921020">
        <w:rPr>
          <w:rFonts w:asciiTheme="minorHAnsi" w:hAnsiTheme="minorHAnsi" w:cstheme="minorHAnsi"/>
          <w:sz w:val="22"/>
          <w:szCs w:val="22"/>
        </w:rPr>
        <w:fldChar w:fldCharType="begin"/>
      </w:r>
      <w:r w:rsidRPr="00921020">
        <w:rPr>
          <w:rFonts w:asciiTheme="minorHAnsi" w:hAnsiTheme="minorHAnsi" w:cstheme="minorHAnsi"/>
          <w:sz w:val="22"/>
          <w:szCs w:val="22"/>
        </w:rPr>
        <w:instrText xml:space="preserve"> REF _Ref67560212 \n \h  \* MERGEFORMAT </w:instrText>
      </w:r>
      <w:r w:rsidRPr="00921020">
        <w:rPr>
          <w:rFonts w:asciiTheme="minorHAnsi" w:hAnsiTheme="minorHAnsi" w:cstheme="minorHAnsi"/>
          <w:sz w:val="22"/>
          <w:szCs w:val="22"/>
        </w:rPr>
      </w:r>
      <w:r w:rsidRPr="00921020">
        <w:rPr>
          <w:rFonts w:asciiTheme="minorHAnsi" w:hAnsiTheme="minorHAnsi" w:cstheme="minorHAnsi"/>
          <w:sz w:val="22"/>
          <w:szCs w:val="22"/>
        </w:rPr>
        <w:fldChar w:fldCharType="separate"/>
      </w:r>
      <w:r w:rsidR="001E7664">
        <w:rPr>
          <w:rFonts w:asciiTheme="minorHAnsi" w:hAnsiTheme="minorHAnsi" w:cstheme="minorHAnsi"/>
          <w:sz w:val="22"/>
          <w:szCs w:val="22"/>
        </w:rPr>
        <w:t>(b)</w:t>
      </w:r>
      <w:r w:rsidRPr="00921020">
        <w:rPr>
          <w:rFonts w:asciiTheme="minorHAnsi" w:hAnsiTheme="minorHAnsi" w:cstheme="minorHAnsi"/>
          <w:sz w:val="22"/>
          <w:szCs w:val="22"/>
        </w:rPr>
        <w:fldChar w:fldCharType="end"/>
      </w:r>
      <w:r w:rsidRPr="00921020">
        <w:rPr>
          <w:rFonts w:asciiTheme="minorHAnsi" w:hAnsiTheme="minorHAnsi" w:cstheme="minorHAnsi"/>
          <w:sz w:val="22"/>
          <w:szCs w:val="22"/>
        </w:rPr>
        <w:t xml:space="preserve"> below; and</w:t>
      </w:r>
    </w:p>
    <w:p w14:paraId="31372390" w14:textId="77777777" w:rsidR="00921020" w:rsidRPr="00921020" w:rsidRDefault="00921020" w:rsidP="0001323A">
      <w:pPr>
        <w:pStyle w:val="ConditionLevel2"/>
        <w:numPr>
          <w:ilvl w:val="0"/>
          <w:numId w:val="76"/>
        </w:numPr>
        <w:rPr>
          <w:rFonts w:asciiTheme="minorHAnsi" w:hAnsiTheme="minorHAnsi" w:cstheme="minorHAnsi"/>
          <w:sz w:val="22"/>
          <w:szCs w:val="22"/>
        </w:rPr>
      </w:pPr>
      <w:bookmarkStart w:id="407" w:name="_Ref67560212"/>
      <w:r w:rsidRPr="00921020">
        <w:rPr>
          <w:rFonts w:asciiTheme="minorHAnsi" w:hAnsiTheme="minorHAnsi" w:cstheme="minorHAnsi"/>
          <w:sz w:val="22"/>
          <w:szCs w:val="22"/>
        </w:rPr>
        <w:t>the licence holder has trained that person in a manner which enables them to conduct the dealings in accordance with the conditions of this licence.</w:t>
      </w:r>
      <w:bookmarkEnd w:id="407"/>
    </w:p>
    <w:p w14:paraId="2B5C1711" w14:textId="77777777" w:rsidR="00921020" w:rsidRPr="00921020" w:rsidRDefault="00921020" w:rsidP="00756559">
      <w:pPr>
        <w:pStyle w:val="RARMPnumberedparagraphs"/>
      </w:pPr>
      <w:r w:rsidRPr="00921020">
        <w:t>The licence holder must notify all persons covered by the licence, from whom Personal information relevant to the administration and/or enforcement of the licence is collected by the licence holder, that such Personal information may be disclosed to the Regulator.</w:t>
      </w:r>
      <w:bookmarkEnd w:id="406"/>
    </w:p>
    <w:p w14:paraId="06EDB328" w14:textId="77777777" w:rsidR="00921020" w:rsidRPr="00921020" w:rsidRDefault="00921020" w:rsidP="00756559">
      <w:pPr>
        <w:pStyle w:val="RARMPnumberedparagraphs"/>
      </w:pPr>
      <w:r w:rsidRPr="00921020">
        <w:t>The licence holder must ensure that a copy of the licence is readily available to all persons covered by the licence, other than External service providers, who are conducting dealings with the GMO.</w:t>
      </w:r>
    </w:p>
    <w:p w14:paraId="67FEC00C" w14:textId="77777777" w:rsidR="00921020" w:rsidRPr="00921020" w:rsidRDefault="00921020" w:rsidP="00151885">
      <w:pPr>
        <w:pStyle w:val="Notes"/>
        <w:shd w:val="clear" w:color="auto" w:fill="D9D9D9" w:themeFill="background1" w:themeFillShade="D9"/>
        <w:spacing w:after="120"/>
        <w:rPr>
          <w:rFonts w:asciiTheme="minorHAnsi" w:hAnsiTheme="minorHAnsi" w:cstheme="minorHAnsi"/>
          <w:szCs w:val="22"/>
        </w:rPr>
      </w:pPr>
      <w:r w:rsidRPr="00921020">
        <w:rPr>
          <w:rFonts w:asciiTheme="minorHAnsi" w:hAnsiTheme="minorHAnsi" w:cstheme="minorHAnsi"/>
          <w:szCs w:val="22"/>
        </w:rPr>
        <w:t>Note: The licence may be made available electronically.</w:t>
      </w:r>
    </w:p>
    <w:p w14:paraId="331A873E" w14:textId="77777777" w:rsidR="00921020" w:rsidRPr="00921020" w:rsidRDefault="00921020" w:rsidP="00921020">
      <w:pPr>
        <w:pStyle w:val="Head2-Subheading"/>
        <w:rPr>
          <w:rFonts w:asciiTheme="minorHAnsi" w:hAnsiTheme="minorHAnsi" w:cstheme="minorHAnsi"/>
          <w:sz w:val="22"/>
          <w:szCs w:val="22"/>
        </w:rPr>
      </w:pPr>
      <w:bookmarkStart w:id="408" w:name="_Toc192844461"/>
      <w:r w:rsidRPr="00921020">
        <w:rPr>
          <w:rFonts w:asciiTheme="minorHAnsi" w:hAnsiTheme="minorHAnsi" w:cstheme="minorHAnsi"/>
          <w:sz w:val="22"/>
          <w:szCs w:val="22"/>
        </w:rPr>
        <w:t>Limits on clinical trials conducted under this licence</w:t>
      </w:r>
      <w:bookmarkEnd w:id="408"/>
    </w:p>
    <w:p w14:paraId="1BC32B2B" w14:textId="605A7618" w:rsidR="00921020" w:rsidRPr="00921020" w:rsidRDefault="00C32EE3" w:rsidP="00756559">
      <w:pPr>
        <w:pStyle w:val="RARMPnumberedparagraphs"/>
      </w:pPr>
      <w:r>
        <w:t xml:space="preserve">The GMO may be administered to a </w:t>
      </w:r>
      <w:r w:rsidR="00921020" w:rsidRPr="00921020">
        <w:t xml:space="preserve">maximum of </w:t>
      </w:r>
      <w:r w:rsidR="00D74C31">
        <w:t>3</w:t>
      </w:r>
      <w:r w:rsidR="00921020" w:rsidRPr="00921020">
        <w:t>0 trial participants.</w:t>
      </w:r>
    </w:p>
    <w:p w14:paraId="295BDBB3" w14:textId="092A1183" w:rsidR="00921020" w:rsidRPr="00921020" w:rsidRDefault="00921020" w:rsidP="00756559">
      <w:pPr>
        <w:pStyle w:val="RARMPnumberedparagraphs"/>
      </w:pPr>
      <w:bookmarkStart w:id="409" w:name="_Ref68093833"/>
      <w:r w:rsidRPr="00921020">
        <w:t xml:space="preserve">The preparation and administration of the GMO must be completed within </w:t>
      </w:r>
      <w:r w:rsidR="00D74C31">
        <w:t>3</w:t>
      </w:r>
      <w:r w:rsidRPr="00921020">
        <w:t xml:space="preserve"> years from the date of issuing of the licence.</w:t>
      </w:r>
      <w:bookmarkEnd w:id="409"/>
    </w:p>
    <w:p w14:paraId="720838D8" w14:textId="36088C64" w:rsidR="00D74C31" w:rsidRDefault="00D74C31" w:rsidP="00921020">
      <w:pPr>
        <w:pStyle w:val="Head2-Subheading"/>
        <w:rPr>
          <w:rFonts w:asciiTheme="minorHAnsi" w:hAnsiTheme="minorHAnsi" w:cstheme="minorHAnsi"/>
          <w:sz w:val="22"/>
          <w:szCs w:val="22"/>
        </w:rPr>
      </w:pPr>
      <w:bookmarkStart w:id="410" w:name="_Toc192844462"/>
      <w:r>
        <w:rPr>
          <w:rFonts w:asciiTheme="minorHAnsi" w:hAnsiTheme="minorHAnsi" w:cstheme="minorHAnsi"/>
          <w:sz w:val="22"/>
          <w:szCs w:val="22"/>
        </w:rPr>
        <w:t>Preparation and administration of the GMO</w:t>
      </w:r>
      <w:bookmarkEnd w:id="410"/>
    </w:p>
    <w:p w14:paraId="23E4CB33" w14:textId="65D27218" w:rsidR="00D74C31" w:rsidRPr="00921020" w:rsidRDefault="00D74C31" w:rsidP="00D74C31">
      <w:pPr>
        <w:pStyle w:val="RARMPnumberedparagraphs"/>
      </w:pPr>
      <w:r w:rsidRPr="00921020">
        <w:t>Administration of the GMO to trial participants must not commence prior to approval by a Human Research Ethics Committee.</w:t>
      </w:r>
    </w:p>
    <w:p w14:paraId="752EC399" w14:textId="77777777" w:rsidR="00754BD9" w:rsidRDefault="00D74C31" w:rsidP="00921020">
      <w:pPr>
        <w:pStyle w:val="RARMPnumberedparagraphs"/>
      </w:pPr>
      <w:r w:rsidRPr="00921020">
        <w:t xml:space="preserve">The </w:t>
      </w:r>
      <w:r w:rsidR="00754BD9">
        <w:t>following activities must occur within a Clinical trial site:</w:t>
      </w:r>
    </w:p>
    <w:p w14:paraId="6B3A7571" w14:textId="28F25451" w:rsidR="00D74C31" w:rsidRDefault="00CB4173" w:rsidP="00754BD9">
      <w:pPr>
        <w:pStyle w:val="RARMPnumberedparagraphs"/>
        <w:numPr>
          <w:ilvl w:val="1"/>
          <w:numId w:val="5"/>
        </w:numPr>
      </w:pPr>
      <w:r>
        <w:t xml:space="preserve">preparation </w:t>
      </w:r>
      <w:r w:rsidR="00754BD9">
        <w:t>of the GMO for administration to trial participants; and</w:t>
      </w:r>
    </w:p>
    <w:p w14:paraId="1F7C4467" w14:textId="2517BD9A" w:rsidR="00754BD9" w:rsidRDefault="00754BD9" w:rsidP="00754BD9">
      <w:pPr>
        <w:pStyle w:val="RARMPnumberedparagraphs"/>
        <w:numPr>
          <w:ilvl w:val="1"/>
          <w:numId w:val="5"/>
        </w:numPr>
      </w:pPr>
      <w:r>
        <w:t>administration of the GMO to trial participants.</w:t>
      </w:r>
    </w:p>
    <w:p w14:paraId="590C9658" w14:textId="06E193EC" w:rsidR="00754BD9" w:rsidRPr="00754BD9" w:rsidRDefault="00754BD9" w:rsidP="00151885">
      <w:pPr>
        <w:pStyle w:val="RARMPnumberedparagraphs"/>
        <w:numPr>
          <w:ilvl w:val="0"/>
          <w:numId w:val="0"/>
        </w:numPr>
        <w:shd w:val="clear" w:color="auto" w:fill="D9D9D9" w:themeFill="background1" w:themeFillShade="D9"/>
        <w:rPr>
          <w:i/>
          <w:iCs/>
        </w:rPr>
      </w:pPr>
      <w:r w:rsidRPr="00754BD9">
        <w:rPr>
          <w:i/>
          <w:iCs/>
        </w:rPr>
        <w:t xml:space="preserve">Note: </w:t>
      </w:r>
      <w:r>
        <w:rPr>
          <w:i/>
          <w:iCs/>
        </w:rPr>
        <w:t xml:space="preserve">Before any of these activities take place, the details of each Clinical trial site must have been notified to the Regulator in accordance with Condition </w:t>
      </w:r>
      <w:r w:rsidR="00661827">
        <w:rPr>
          <w:i/>
          <w:iCs/>
        </w:rPr>
        <w:t>41</w:t>
      </w:r>
      <w:r>
        <w:rPr>
          <w:i/>
          <w:iCs/>
        </w:rPr>
        <w:t>(a)</w:t>
      </w:r>
      <w:r w:rsidRPr="00754BD9">
        <w:rPr>
          <w:i/>
          <w:iCs/>
        </w:rPr>
        <w:t>.</w:t>
      </w:r>
    </w:p>
    <w:p w14:paraId="44083C04" w14:textId="1BE6E4AD" w:rsidR="00921020" w:rsidRPr="00921020" w:rsidRDefault="00FC35C0" w:rsidP="00921020">
      <w:pPr>
        <w:pStyle w:val="Head2-Subheading"/>
        <w:rPr>
          <w:rFonts w:asciiTheme="minorHAnsi" w:hAnsiTheme="minorHAnsi" w:cstheme="minorHAnsi"/>
          <w:sz w:val="22"/>
          <w:szCs w:val="22"/>
        </w:rPr>
      </w:pPr>
      <w:bookmarkStart w:id="411" w:name="_Toc192844463"/>
      <w:r>
        <w:rPr>
          <w:rFonts w:asciiTheme="minorHAnsi" w:hAnsiTheme="minorHAnsi" w:cstheme="minorHAnsi"/>
          <w:sz w:val="22"/>
          <w:szCs w:val="22"/>
        </w:rPr>
        <w:t>Cond</w:t>
      </w:r>
      <w:r w:rsidR="00921020" w:rsidRPr="00921020">
        <w:rPr>
          <w:rFonts w:asciiTheme="minorHAnsi" w:hAnsiTheme="minorHAnsi" w:cstheme="minorHAnsi"/>
          <w:sz w:val="22"/>
          <w:szCs w:val="22"/>
        </w:rPr>
        <w:t xml:space="preserve">itions </w:t>
      </w:r>
      <w:r>
        <w:rPr>
          <w:rFonts w:asciiTheme="minorHAnsi" w:hAnsiTheme="minorHAnsi" w:cstheme="minorHAnsi"/>
          <w:sz w:val="22"/>
          <w:szCs w:val="22"/>
        </w:rPr>
        <w:t>relating to</w:t>
      </w:r>
      <w:r w:rsidR="00921020" w:rsidRPr="00921020">
        <w:rPr>
          <w:rFonts w:asciiTheme="minorHAnsi" w:hAnsiTheme="minorHAnsi" w:cstheme="minorHAnsi"/>
          <w:sz w:val="22"/>
          <w:szCs w:val="22"/>
        </w:rPr>
        <w:t xml:space="preserve"> trial participants</w:t>
      </w:r>
      <w:bookmarkEnd w:id="411"/>
    </w:p>
    <w:p w14:paraId="0AF34511" w14:textId="77777777" w:rsidR="00921020" w:rsidRPr="00921020" w:rsidRDefault="00921020" w:rsidP="00756559">
      <w:pPr>
        <w:pStyle w:val="RARMPnumberedparagraphs"/>
      </w:pPr>
      <w:r w:rsidRPr="00921020">
        <w:t>The licence holder must notify each trial participant, from whom Personal information relevant to the administration and/or enforcement of the licence is collected by the licence holder, that such Personal information may be disclosed to the Regulator.</w:t>
      </w:r>
    </w:p>
    <w:p w14:paraId="06010DAD" w14:textId="77777777" w:rsidR="00FC35C0" w:rsidRPr="00FC35C0" w:rsidRDefault="00594131" w:rsidP="00756559">
      <w:pPr>
        <w:pStyle w:val="RARMPnumberedparagraphs"/>
        <w:rPr>
          <w:rFonts w:asciiTheme="minorHAnsi" w:hAnsiTheme="minorHAnsi" w:cstheme="minorHAnsi"/>
          <w:szCs w:val="22"/>
        </w:rPr>
      </w:pPr>
      <w:r w:rsidRPr="00594131">
        <w:t xml:space="preserve">The licence holder must ensure that </w:t>
      </w:r>
      <w:r w:rsidR="00FC35C0">
        <w:t>exclusion criteria in selecting trial participants include (though are not limited to):</w:t>
      </w:r>
    </w:p>
    <w:p w14:paraId="79C4C13B" w14:textId="7F1F2E2B" w:rsidR="00921020" w:rsidRDefault="00594131" w:rsidP="00FC35C0">
      <w:pPr>
        <w:pStyle w:val="RARMPnumberedparagraphs"/>
        <w:numPr>
          <w:ilvl w:val="1"/>
          <w:numId w:val="5"/>
        </w:numPr>
        <w:rPr>
          <w:rFonts w:asciiTheme="minorHAnsi" w:hAnsiTheme="minorHAnsi" w:cstheme="minorHAnsi"/>
          <w:szCs w:val="22"/>
        </w:rPr>
      </w:pPr>
      <w:r w:rsidRPr="00594131">
        <w:t xml:space="preserve">pregnant and breastfeeding </w:t>
      </w:r>
      <w:proofErr w:type="gramStart"/>
      <w:r w:rsidRPr="00594131">
        <w:t>women</w:t>
      </w:r>
      <w:r w:rsidR="00FC35C0">
        <w:rPr>
          <w:rFonts w:asciiTheme="minorHAnsi" w:hAnsiTheme="minorHAnsi" w:cstheme="minorHAnsi"/>
          <w:szCs w:val="22"/>
        </w:rPr>
        <w:t>;</w:t>
      </w:r>
      <w:proofErr w:type="gramEnd"/>
    </w:p>
    <w:p w14:paraId="7A653C1E" w14:textId="62A7CB8E" w:rsidR="00FC35C0" w:rsidRDefault="00FC35C0" w:rsidP="00FC35C0">
      <w:pPr>
        <w:pStyle w:val="RARMPnumberedparagraphs"/>
        <w:numPr>
          <w:ilvl w:val="1"/>
          <w:numId w:val="5"/>
        </w:numPr>
        <w:rPr>
          <w:rFonts w:asciiTheme="minorHAnsi" w:hAnsiTheme="minorHAnsi" w:cstheme="minorHAnsi"/>
          <w:szCs w:val="22"/>
        </w:rPr>
      </w:pPr>
      <w:r>
        <w:rPr>
          <w:rFonts w:asciiTheme="minorHAnsi" w:hAnsiTheme="minorHAnsi" w:cstheme="minorHAnsi"/>
          <w:szCs w:val="22"/>
        </w:rPr>
        <w:t xml:space="preserve">any people suffering from an active infection or any immunosuppressive </w:t>
      </w:r>
      <w:proofErr w:type="gramStart"/>
      <w:r>
        <w:rPr>
          <w:rFonts w:asciiTheme="minorHAnsi" w:hAnsiTheme="minorHAnsi" w:cstheme="minorHAnsi"/>
          <w:szCs w:val="22"/>
        </w:rPr>
        <w:t>disorder;</w:t>
      </w:r>
      <w:proofErr w:type="gramEnd"/>
    </w:p>
    <w:p w14:paraId="555C6C5E" w14:textId="13A0B62F" w:rsidR="00FC35C0" w:rsidRDefault="00FC35C0" w:rsidP="00FC35C0">
      <w:pPr>
        <w:pStyle w:val="RARMPnumberedparagraphs"/>
        <w:numPr>
          <w:ilvl w:val="1"/>
          <w:numId w:val="5"/>
        </w:numPr>
        <w:rPr>
          <w:rFonts w:asciiTheme="minorHAnsi" w:hAnsiTheme="minorHAnsi" w:cstheme="minorHAnsi"/>
          <w:szCs w:val="22"/>
        </w:rPr>
      </w:pPr>
      <w:r>
        <w:rPr>
          <w:rFonts w:asciiTheme="minorHAnsi" w:hAnsiTheme="minorHAnsi" w:cstheme="minorHAnsi"/>
          <w:szCs w:val="22"/>
        </w:rPr>
        <w:t xml:space="preserve">those having received a prior treatment with an oncolytic </w:t>
      </w:r>
      <w:proofErr w:type="gramStart"/>
      <w:r>
        <w:rPr>
          <w:rFonts w:asciiTheme="minorHAnsi" w:hAnsiTheme="minorHAnsi" w:cstheme="minorHAnsi"/>
          <w:szCs w:val="22"/>
        </w:rPr>
        <w:t>virus</w:t>
      </w:r>
      <w:r w:rsidR="001F5BD3">
        <w:rPr>
          <w:rFonts w:asciiTheme="minorHAnsi" w:hAnsiTheme="minorHAnsi" w:cstheme="minorHAnsi"/>
          <w:szCs w:val="22"/>
        </w:rPr>
        <w:t>;</w:t>
      </w:r>
      <w:proofErr w:type="gramEnd"/>
    </w:p>
    <w:p w14:paraId="58303251" w14:textId="0710B03E" w:rsidR="00FC35C0" w:rsidRPr="009B5605" w:rsidRDefault="00FC35C0" w:rsidP="00FC35C0">
      <w:pPr>
        <w:pStyle w:val="RARMPnumberedparagraphs"/>
        <w:numPr>
          <w:ilvl w:val="1"/>
          <w:numId w:val="5"/>
        </w:numPr>
        <w:rPr>
          <w:rFonts w:asciiTheme="minorHAnsi" w:hAnsiTheme="minorHAnsi" w:cstheme="minorHAnsi"/>
          <w:szCs w:val="22"/>
        </w:rPr>
      </w:pPr>
      <w:r>
        <w:rPr>
          <w:rFonts w:asciiTheme="minorHAnsi" w:hAnsiTheme="minorHAnsi" w:cstheme="minorHAnsi"/>
          <w:szCs w:val="22"/>
        </w:rPr>
        <w:t xml:space="preserve">those intending to become pregnant during the trial or during the first </w:t>
      </w:r>
      <w:r w:rsidR="00B90925">
        <w:rPr>
          <w:rFonts w:asciiTheme="minorHAnsi" w:hAnsiTheme="minorHAnsi" w:cstheme="minorHAnsi"/>
          <w:szCs w:val="22"/>
        </w:rPr>
        <w:t>6</w:t>
      </w:r>
      <w:r w:rsidR="006907BD">
        <w:rPr>
          <w:rFonts w:asciiTheme="minorHAnsi" w:hAnsiTheme="minorHAnsi" w:cstheme="minorHAnsi"/>
          <w:szCs w:val="22"/>
        </w:rPr>
        <w:t>0 days</w:t>
      </w:r>
      <w:r>
        <w:rPr>
          <w:rFonts w:asciiTheme="minorHAnsi" w:hAnsiTheme="minorHAnsi" w:cstheme="minorHAnsi"/>
          <w:szCs w:val="22"/>
        </w:rPr>
        <w:t xml:space="preserve"> following </w:t>
      </w:r>
      <w:r w:rsidR="006907BD">
        <w:rPr>
          <w:rFonts w:asciiTheme="minorHAnsi" w:hAnsiTheme="minorHAnsi" w:cstheme="minorHAnsi"/>
          <w:szCs w:val="22"/>
        </w:rPr>
        <w:t xml:space="preserve">each </w:t>
      </w:r>
      <w:r>
        <w:rPr>
          <w:rFonts w:asciiTheme="minorHAnsi" w:hAnsiTheme="minorHAnsi" w:cstheme="minorHAnsi"/>
          <w:szCs w:val="22"/>
        </w:rPr>
        <w:t xml:space="preserve">treatment with the GMO. </w:t>
      </w:r>
    </w:p>
    <w:p w14:paraId="0CA386CA" w14:textId="11281936" w:rsidR="00921020" w:rsidRPr="00FF1BA5" w:rsidRDefault="00921020" w:rsidP="00756559">
      <w:pPr>
        <w:pStyle w:val="RARMPnumberedparagraphs"/>
      </w:pPr>
      <w:bookmarkStart w:id="412" w:name="_Ref49849035"/>
      <w:r w:rsidRPr="00921020">
        <w:t xml:space="preserve">Before inoculating any trial participant with the GMO, the licence holder must obtain written agreement from the trial participant that they </w:t>
      </w:r>
      <w:r w:rsidR="00FF1BA5">
        <w:t>w</w:t>
      </w:r>
      <w:r w:rsidR="00FC35C0">
        <w:t>ould</w:t>
      </w:r>
      <w:r w:rsidR="00FF1BA5">
        <w:t>:</w:t>
      </w:r>
    </w:p>
    <w:p w14:paraId="7876B8C3" w14:textId="2645E0BD" w:rsidR="00921020" w:rsidRDefault="00FC35C0" w:rsidP="0001323A">
      <w:pPr>
        <w:pStyle w:val="ConditionLevel2"/>
        <w:numPr>
          <w:ilvl w:val="0"/>
          <w:numId w:val="57"/>
        </w:numPr>
        <w:rPr>
          <w:rFonts w:asciiTheme="minorHAnsi" w:hAnsiTheme="minorHAnsi" w:cstheme="minorHAnsi"/>
          <w:sz w:val="22"/>
          <w:szCs w:val="22"/>
        </w:rPr>
      </w:pPr>
      <w:r>
        <w:rPr>
          <w:rFonts w:asciiTheme="minorHAnsi" w:hAnsiTheme="minorHAnsi" w:cstheme="minorHAnsi"/>
          <w:sz w:val="22"/>
          <w:szCs w:val="22"/>
        </w:rPr>
        <w:t xml:space="preserve">Use barrier contraception for the duration of the trial and </w:t>
      </w:r>
      <w:r w:rsidR="006907BD">
        <w:rPr>
          <w:rFonts w:asciiTheme="minorHAnsi" w:hAnsiTheme="minorHAnsi" w:cstheme="minorHAnsi"/>
          <w:sz w:val="22"/>
          <w:szCs w:val="22"/>
        </w:rPr>
        <w:t xml:space="preserve">for </w:t>
      </w:r>
      <w:r w:rsidR="00B90925">
        <w:rPr>
          <w:rFonts w:asciiTheme="minorHAnsi" w:hAnsiTheme="minorHAnsi" w:cstheme="minorHAnsi"/>
          <w:sz w:val="22"/>
          <w:szCs w:val="22"/>
        </w:rPr>
        <w:t>6</w:t>
      </w:r>
      <w:r>
        <w:rPr>
          <w:rFonts w:asciiTheme="minorHAnsi" w:hAnsiTheme="minorHAnsi" w:cstheme="minorHAnsi"/>
          <w:sz w:val="22"/>
          <w:szCs w:val="22"/>
        </w:rPr>
        <w:t xml:space="preserve">0 days </w:t>
      </w:r>
      <w:r w:rsidR="006907BD">
        <w:rPr>
          <w:rFonts w:asciiTheme="minorHAnsi" w:hAnsiTheme="minorHAnsi" w:cstheme="minorHAnsi"/>
          <w:sz w:val="22"/>
          <w:szCs w:val="22"/>
        </w:rPr>
        <w:t>following each administration of the GMO</w:t>
      </w:r>
      <w:r w:rsidR="00921020" w:rsidRPr="00921020">
        <w:rPr>
          <w:rFonts w:asciiTheme="minorHAnsi" w:hAnsiTheme="minorHAnsi" w:cstheme="minorHAnsi"/>
          <w:sz w:val="22"/>
          <w:szCs w:val="22"/>
        </w:rPr>
        <w:t>; and</w:t>
      </w:r>
    </w:p>
    <w:p w14:paraId="4E701E4E" w14:textId="61CB7E90" w:rsidR="00921020" w:rsidRPr="00921020" w:rsidRDefault="00921020" w:rsidP="0001323A">
      <w:pPr>
        <w:pStyle w:val="ConditionLevel2"/>
        <w:numPr>
          <w:ilvl w:val="0"/>
          <w:numId w:val="57"/>
        </w:numPr>
        <w:rPr>
          <w:rFonts w:asciiTheme="minorHAnsi" w:hAnsiTheme="minorHAnsi" w:cstheme="minorHAnsi"/>
          <w:sz w:val="22"/>
          <w:szCs w:val="22"/>
        </w:rPr>
      </w:pPr>
      <w:r w:rsidRPr="00921020">
        <w:rPr>
          <w:rFonts w:asciiTheme="minorHAnsi" w:hAnsiTheme="minorHAnsi" w:cstheme="minorHAnsi"/>
          <w:sz w:val="22"/>
          <w:szCs w:val="22"/>
        </w:rPr>
        <w:t>not donate blood</w:t>
      </w:r>
      <w:r w:rsidR="006907BD">
        <w:rPr>
          <w:rFonts w:asciiTheme="minorHAnsi" w:hAnsiTheme="minorHAnsi" w:cstheme="minorHAnsi"/>
          <w:sz w:val="22"/>
          <w:szCs w:val="22"/>
        </w:rPr>
        <w:t>, sperm, ova, tissues</w:t>
      </w:r>
      <w:r w:rsidRPr="00921020">
        <w:rPr>
          <w:rFonts w:asciiTheme="minorHAnsi" w:hAnsiTheme="minorHAnsi" w:cstheme="minorHAnsi"/>
          <w:sz w:val="22"/>
          <w:szCs w:val="22"/>
        </w:rPr>
        <w:t xml:space="preserve"> or organs </w:t>
      </w:r>
      <w:r w:rsidR="006907BD">
        <w:rPr>
          <w:rFonts w:asciiTheme="minorHAnsi" w:hAnsiTheme="minorHAnsi" w:cstheme="minorHAnsi"/>
          <w:sz w:val="22"/>
          <w:szCs w:val="22"/>
        </w:rPr>
        <w:t xml:space="preserve">while participating in the trial and </w:t>
      </w:r>
      <w:r w:rsidRPr="00921020">
        <w:rPr>
          <w:rFonts w:asciiTheme="minorHAnsi" w:hAnsiTheme="minorHAnsi" w:cstheme="minorHAnsi"/>
          <w:sz w:val="22"/>
          <w:szCs w:val="22"/>
        </w:rPr>
        <w:t xml:space="preserve">for </w:t>
      </w:r>
      <w:r w:rsidR="00B90925">
        <w:rPr>
          <w:rFonts w:asciiTheme="minorHAnsi" w:hAnsiTheme="minorHAnsi" w:cstheme="minorHAnsi"/>
          <w:sz w:val="22"/>
          <w:szCs w:val="22"/>
        </w:rPr>
        <w:t>6</w:t>
      </w:r>
      <w:r w:rsidRPr="00921020">
        <w:rPr>
          <w:rFonts w:asciiTheme="minorHAnsi" w:hAnsiTheme="minorHAnsi" w:cstheme="minorHAnsi"/>
          <w:sz w:val="22"/>
          <w:szCs w:val="22"/>
        </w:rPr>
        <w:t xml:space="preserve">0 days after </w:t>
      </w:r>
      <w:r w:rsidR="00661827">
        <w:rPr>
          <w:rFonts w:asciiTheme="minorHAnsi" w:hAnsiTheme="minorHAnsi" w:cstheme="minorHAnsi"/>
          <w:sz w:val="22"/>
          <w:szCs w:val="22"/>
        </w:rPr>
        <w:t>the final</w:t>
      </w:r>
      <w:r w:rsidR="00661827" w:rsidRPr="00921020">
        <w:rPr>
          <w:rFonts w:asciiTheme="minorHAnsi" w:hAnsiTheme="minorHAnsi" w:cstheme="minorHAnsi"/>
          <w:sz w:val="22"/>
          <w:szCs w:val="22"/>
        </w:rPr>
        <w:t xml:space="preserve"> </w:t>
      </w:r>
      <w:r w:rsidR="006907BD">
        <w:rPr>
          <w:rFonts w:asciiTheme="minorHAnsi" w:hAnsiTheme="minorHAnsi" w:cstheme="minorHAnsi"/>
          <w:sz w:val="22"/>
          <w:szCs w:val="22"/>
        </w:rPr>
        <w:t>administration</w:t>
      </w:r>
      <w:r w:rsidRPr="00921020">
        <w:rPr>
          <w:rFonts w:asciiTheme="minorHAnsi" w:hAnsiTheme="minorHAnsi" w:cstheme="minorHAnsi"/>
          <w:sz w:val="22"/>
          <w:szCs w:val="22"/>
        </w:rPr>
        <w:t xml:space="preserve"> of the GMO</w:t>
      </w:r>
      <w:bookmarkEnd w:id="412"/>
      <w:r w:rsidRPr="00921020">
        <w:rPr>
          <w:rFonts w:asciiTheme="minorHAnsi" w:hAnsiTheme="minorHAnsi" w:cstheme="minorHAnsi"/>
          <w:sz w:val="22"/>
          <w:szCs w:val="22"/>
        </w:rPr>
        <w:t>.</w:t>
      </w:r>
    </w:p>
    <w:p w14:paraId="3E476742" w14:textId="77777777" w:rsidR="00921020" w:rsidRPr="00921020" w:rsidRDefault="00921020" w:rsidP="00921020">
      <w:pPr>
        <w:pStyle w:val="Head2-Subheading"/>
        <w:rPr>
          <w:rFonts w:asciiTheme="minorHAnsi" w:hAnsiTheme="minorHAnsi" w:cstheme="minorHAnsi"/>
          <w:sz w:val="22"/>
          <w:szCs w:val="22"/>
        </w:rPr>
      </w:pPr>
      <w:bookmarkStart w:id="413" w:name="_Toc192844464"/>
      <w:r w:rsidRPr="00921020">
        <w:rPr>
          <w:rFonts w:asciiTheme="minorHAnsi" w:hAnsiTheme="minorHAnsi" w:cstheme="minorHAnsi"/>
          <w:sz w:val="22"/>
          <w:szCs w:val="22"/>
        </w:rPr>
        <w:lastRenderedPageBreak/>
        <w:t>Conditions related to the conduct of the dealings</w:t>
      </w:r>
      <w:bookmarkEnd w:id="413"/>
    </w:p>
    <w:p w14:paraId="54512F69" w14:textId="0176F9C9" w:rsidR="00921020" w:rsidRPr="00921020" w:rsidRDefault="00921020" w:rsidP="00756559">
      <w:pPr>
        <w:pStyle w:val="RARMPnumberedparagraphs"/>
      </w:pPr>
      <w:bookmarkStart w:id="414" w:name="_Ref17103564"/>
      <w:bookmarkStart w:id="415" w:name="_Ref31291662"/>
      <w:bookmarkStart w:id="416" w:name="_Ref45626020"/>
      <w:r w:rsidRPr="00921020">
        <w:t>Conditions that apply to dealings with GMOs do not apply to Samples collected from trial participants, or other materials</w:t>
      </w:r>
      <w:r w:rsidR="00063127">
        <w:t>,</w:t>
      </w:r>
      <w:r w:rsidRPr="00921020">
        <w:t xml:space="preserve"> or waste, that are reasonably expected not to contain the GMO. The licence holder must provide to the Regulator upon request, a written justification for this expectation.</w:t>
      </w:r>
      <w:bookmarkEnd w:id="414"/>
    </w:p>
    <w:p w14:paraId="4994A037" w14:textId="77777777" w:rsidR="00921020" w:rsidRPr="00921020" w:rsidRDefault="00921020" w:rsidP="00756559">
      <w:pPr>
        <w:pStyle w:val="RARMPnumberedparagraphs"/>
      </w:pPr>
      <w:bookmarkStart w:id="417" w:name="_Ref48723783"/>
      <w:r w:rsidRPr="00921020">
        <w:t xml:space="preserve">The licence holder must ensure that dealings </w:t>
      </w:r>
      <w:bookmarkEnd w:id="415"/>
      <w:r w:rsidRPr="00921020">
        <w:t>are only conducted in a manner which:</w:t>
      </w:r>
      <w:bookmarkEnd w:id="416"/>
      <w:bookmarkEnd w:id="417"/>
    </w:p>
    <w:p w14:paraId="65D34C59" w14:textId="77777777" w:rsidR="00921020" w:rsidRPr="00DA3CF4" w:rsidRDefault="00921020" w:rsidP="0001323A">
      <w:pPr>
        <w:pStyle w:val="ConditionLevel2"/>
        <w:numPr>
          <w:ilvl w:val="0"/>
          <w:numId w:val="78"/>
        </w:numPr>
        <w:rPr>
          <w:rFonts w:asciiTheme="minorHAnsi" w:hAnsiTheme="minorHAnsi" w:cstheme="minorHAnsi"/>
          <w:sz w:val="22"/>
          <w:szCs w:val="22"/>
        </w:rPr>
      </w:pPr>
      <w:r w:rsidRPr="00DA3CF4">
        <w:rPr>
          <w:rFonts w:asciiTheme="minorHAnsi" w:hAnsiTheme="minorHAnsi" w:cstheme="minorHAnsi"/>
          <w:sz w:val="22"/>
          <w:szCs w:val="22"/>
        </w:rPr>
        <w:t>does not compromise the health and safety of people; and</w:t>
      </w:r>
    </w:p>
    <w:p w14:paraId="7624E186" w14:textId="77777777" w:rsidR="00921020" w:rsidRPr="00921020" w:rsidRDefault="00921020" w:rsidP="0001323A">
      <w:pPr>
        <w:pStyle w:val="ConditionLevel2"/>
        <w:numPr>
          <w:ilvl w:val="0"/>
          <w:numId w:val="57"/>
        </w:numPr>
        <w:rPr>
          <w:rFonts w:asciiTheme="minorHAnsi" w:hAnsiTheme="minorHAnsi" w:cstheme="minorHAnsi"/>
          <w:sz w:val="22"/>
          <w:szCs w:val="22"/>
        </w:rPr>
      </w:pPr>
      <w:r w:rsidRPr="00921020">
        <w:rPr>
          <w:rFonts w:asciiTheme="minorHAnsi" w:hAnsiTheme="minorHAnsi" w:cstheme="minorHAnsi"/>
          <w:sz w:val="22"/>
          <w:szCs w:val="22"/>
        </w:rPr>
        <w:t>minimises the exposure of persons conducting the dealings to the GMO, other than intended exposure of trial participants.</w:t>
      </w:r>
    </w:p>
    <w:p w14:paraId="7FECC0CB" w14:textId="47F898F9" w:rsidR="00921020" w:rsidRDefault="00921020" w:rsidP="00151885">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 xml:space="preserve">Note: The licence holder may do this by only engaging or otherwise authorising persons to conduct dealings </w:t>
      </w:r>
      <w:r w:rsidR="006907BD">
        <w:rPr>
          <w:rFonts w:asciiTheme="minorHAnsi" w:hAnsiTheme="minorHAnsi" w:cstheme="minorHAnsi"/>
          <w:szCs w:val="22"/>
        </w:rPr>
        <w:t>who are required to adhere to appropriate standards and guidelines. For example, standards developed by the Nation</w:t>
      </w:r>
      <w:r w:rsidR="00B673C4">
        <w:rPr>
          <w:rFonts w:asciiTheme="minorHAnsi" w:hAnsiTheme="minorHAnsi" w:cstheme="minorHAnsi"/>
          <w:szCs w:val="22"/>
        </w:rPr>
        <w:t xml:space="preserve">al Pathology Accreditation </w:t>
      </w:r>
      <w:r w:rsidRPr="00921020">
        <w:rPr>
          <w:rFonts w:asciiTheme="minorHAnsi" w:hAnsiTheme="minorHAnsi" w:cstheme="minorHAnsi"/>
          <w:szCs w:val="22"/>
        </w:rPr>
        <w:t xml:space="preserve">Advisory Council for pathology practices, </w:t>
      </w:r>
      <w:r w:rsidR="00B673C4">
        <w:rPr>
          <w:rFonts w:asciiTheme="minorHAnsi" w:hAnsiTheme="minorHAnsi" w:cstheme="minorHAnsi"/>
          <w:szCs w:val="22"/>
        </w:rPr>
        <w:t xml:space="preserve">the Australian Guidelines for the Prevention and Control of Infection in Healthcare, Guidelines for Good Clinical Practice and </w:t>
      </w:r>
      <w:r w:rsidRPr="00921020">
        <w:rPr>
          <w:rFonts w:asciiTheme="minorHAnsi" w:hAnsiTheme="minorHAnsi" w:cstheme="minorHAnsi"/>
          <w:szCs w:val="22"/>
        </w:rPr>
        <w:t>the National Safety and Quality Health Service (NSQHS) Standards.</w:t>
      </w:r>
    </w:p>
    <w:p w14:paraId="582CB526" w14:textId="40ABB70C" w:rsidR="00B673C4" w:rsidRPr="00921020" w:rsidRDefault="00B673C4" w:rsidP="00B673C4">
      <w:pPr>
        <w:pStyle w:val="RARMPnumberedparagraphs"/>
        <w:rPr>
          <w:rFonts w:asciiTheme="minorHAnsi" w:hAnsiTheme="minorHAnsi" w:cstheme="minorHAnsi"/>
          <w:szCs w:val="22"/>
        </w:rPr>
      </w:pPr>
      <w:r w:rsidRPr="00921020">
        <w:t xml:space="preserve">The </w:t>
      </w:r>
      <w:r>
        <w:t xml:space="preserve">licence holder must ensure that procedures are in place to account for the GMO from import to destruction/export, and records must be made available the Regulator on request. </w:t>
      </w:r>
    </w:p>
    <w:p w14:paraId="6773FE3E" w14:textId="414F1EFA" w:rsidR="00921020" w:rsidRPr="00B673C4" w:rsidRDefault="00B673C4" w:rsidP="00B673C4">
      <w:pPr>
        <w:pStyle w:val="Head3-subsubheading"/>
        <w:outlineLvl w:val="2"/>
        <w:rPr>
          <w:rFonts w:asciiTheme="minorHAnsi" w:hAnsiTheme="minorHAnsi" w:cstheme="minorHAnsi"/>
          <w:sz w:val="22"/>
          <w:szCs w:val="22"/>
        </w:rPr>
      </w:pPr>
      <w:bookmarkStart w:id="418" w:name="_Toc192844465"/>
      <w:r>
        <w:rPr>
          <w:rFonts w:asciiTheme="minorHAnsi" w:hAnsiTheme="minorHAnsi" w:cstheme="minorHAnsi"/>
          <w:sz w:val="22"/>
          <w:szCs w:val="22"/>
        </w:rPr>
        <w:t>Work practices at Clinical trial sites</w:t>
      </w:r>
      <w:bookmarkEnd w:id="418"/>
    </w:p>
    <w:p w14:paraId="67ED8D6D" w14:textId="0427BEE0" w:rsidR="00921020" w:rsidRPr="00921020" w:rsidRDefault="00921020" w:rsidP="00756559">
      <w:pPr>
        <w:pStyle w:val="RARMPnumberedparagraphs"/>
      </w:pPr>
      <w:bookmarkStart w:id="419" w:name="_Hlk188618602"/>
      <w:r w:rsidRPr="00921020">
        <w:t xml:space="preserve">For the purposes of Condition </w:t>
      </w:r>
      <w:r w:rsidRPr="00921020">
        <w:fldChar w:fldCharType="begin"/>
      </w:r>
      <w:r w:rsidRPr="00921020">
        <w:instrText xml:space="preserve"> REF _Ref48723783 \r \h  \* MERGEFORMAT </w:instrText>
      </w:r>
      <w:r w:rsidRPr="00921020">
        <w:fldChar w:fldCharType="separate"/>
      </w:r>
      <w:r w:rsidR="00B673C4">
        <w:t>29</w:t>
      </w:r>
      <w:r w:rsidRPr="00921020">
        <w:fldChar w:fldCharType="end"/>
      </w:r>
      <w:r w:rsidRPr="00921020">
        <w:t>, the work practices and behaviours within a Clinical trial site must include, but are not limited to, the following</w:t>
      </w:r>
      <w:bookmarkEnd w:id="419"/>
      <w:r w:rsidRPr="00921020">
        <w:t>:</w:t>
      </w:r>
    </w:p>
    <w:p w14:paraId="12C7536B" w14:textId="0555C070" w:rsidR="00AC05D9" w:rsidRDefault="00A0521D" w:rsidP="0001323A">
      <w:pPr>
        <w:pStyle w:val="ConditionLevel2"/>
        <w:numPr>
          <w:ilvl w:val="0"/>
          <w:numId w:val="75"/>
        </w:numPr>
        <w:rPr>
          <w:rFonts w:asciiTheme="minorHAnsi" w:hAnsiTheme="minorHAnsi" w:cstheme="minorHAnsi"/>
          <w:sz w:val="22"/>
          <w:szCs w:val="22"/>
        </w:rPr>
      </w:pPr>
      <w:r>
        <w:rPr>
          <w:rFonts w:asciiTheme="minorHAnsi" w:hAnsiTheme="minorHAnsi" w:cstheme="minorHAnsi"/>
          <w:sz w:val="22"/>
          <w:szCs w:val="22"/>
        </w:rPr>
        <w:t xml:space="preserve">immunosuppressed </w:t>
      </w:r>
      <w:r w:rsidR="00AC05D9">
        <w:rPr>
          <w:rFonts w:asciiTheme="minorHAnsi" w:hAnsiTheme="minorHAnsi" w:cstheme="minorHAnsi"/>
          <w:sz w:val="22"/>
          <w:szCs w:val="22"/>
        </w:rPr>
        <w:t xml:space="preserve">persons must not prepare, handle or administer the GMO. </w:t>
      </w:r>
    </w:p>
    <w:p w14:paraId="2A6E7DA6" w14:textId="4C333B0B" w:rsidR="00471538" w:rsidRDefault="00A0521D" w:rsidP="0001323A">
      <w:pPr>
        <w:pStyle w:val="ConditionLevel2"/>
        <w:numPr>
          <w:ilvl w:val="0"/>
          <w:numId w:val="75"/>
        </w:numPr>
        <w:rPr>
          <w:rFonts w:asciiTheme="minorHAnsi" w:hAnsiTheme="minorHAnsi" w:cstheme="minorHAnsi"/>
          <w:sz w:val="22"/>
          <w:szCs w:val="22"/>
        </w:rPr>
      </w:pPr>
      <w:r>
        <w:rPr>
          <w:rFonts w:asciiTheme="minorHAnsi" w:hAnsiTheme="minorHAnsi" w:cstheme="minorHAnsi"/>
          <w:sz w:val="22"/>
          <w:szCs w:val="22"/>
        </w:rPr>
        <w:t xml:space="preserve">preparation </w:t>
      </w:r>
      <w:r w:rsidR="00471538">
        <w:rPr>
          <w:rFonts w:asciiTheme="minorHAnsi" w:hAnsiTheme="minorHAnsi" w:cstheme="minorHAnsi"/>
          <w:sz w:val="22"/>
          <w:szCs w:val="22"/>
        </w:rPr>
        <w:t xml:space="preserve">of the GMO must be conducted in a Class II biosafety cabinet (Class II BSC), or alternative containment equipment approved in writing by the </w:t>
      </w:r>
      <w:proofErr w:type="gramStart"/>
      <w:r w:rsidR="00471538">
        <w:rPr>
          <w:rFonts w:asciiTheme="minorHAnsi" w:hAnsiTheme="minorHAnsi" w:cstheme="minorHAnsi"/>
          <w:sz w:val="22"/>
          <w:szCs w:val="22"/>
        </w:rPr>
        <w:t>Regulator;</w:t>
      </w:r>
      <w:proofErr w:type="gramEnd"/>
    </w:p>
    <w:p w14:paraId="1F5786EF" w14:textId="27D996E3" w:rsidR="00921020" w:rsidRDefault="00921020" w:rsidP="0001323A">
      <w:pPr>
        <w:pStyle w:val="ConditionLevel2"/>
        <w:numPr>
          <w:ilvl w:val="0"/>
          <w:numId w:val="75"/>
        </w:numPr>
        <w:rPr>
          <w:rFonts w:asciiTheme="minorHAnsi" w:hAnsiTheme="minorHAnsi" w:cstheme="minorHAnsi"/>
          <w:sz w:val="22"/>
          <w:szCs w:val="22"/>
        </w:rPr>
      </w:pPr>
      <w:r w:rsidRPr="00921020">
        <w:rPr>
          <w:rFonts w:asciiTheme="minorHAnsi" w:hAnsiTheme="minorHAnsi" w:cstheme="minorHAnsi"/>
          <w:sz w:val="22"/>
          <w:szCs w:val="22"/>
        </w:rPr>
        <w:t xml:space="preserve">persons </w:t>
      </w:r>
      <w:r w:rsidR="00321C73">
        <w:rPr>
          <w:rFonts w:asciiTheme="minorHAnsi" w:hAnsiTheme="minorHAnsi" w:cstheme="minorHAnsi"/>
          <w:sz w:val="22"/>
          <w:szCs w:val="22"/>
        </w:rPr>
        <w:t xml:space="preserve">preparing </w:t>
      </w:r>
      <w:r w:rsidRPr="00921020">
        <w:rPr>
          <w:rFonts w:asciiTheme="minorHAnsi" w:hAnsiTheme="minorHAnsi" w:cstheme="minorHAnsi"/>
          <w:sz w:val="22"/>
          <w:szCs w:val="22"/>
        </w:rPr>
        <w:t xml:space="preserve">the GMO must wear personal protective equipment (PPE), including gowns, gloves and eye </w:t>
      </w:r>
      <w:proofErr w:type="gramStart"/>
      <w:r w:rsidRPr="00921020">
        <w:rPr>
          <w:rFonts w:asciiTheme="minorHAnsi" w:hAnsiTheme="minorHAnsi" w:cstheme="minorHAnsi"/>
          <w:sz w:val="22"/>
          <w:szCs w:val="22"/>
        </w:rPr>
        <w:t>protection;</w:t>
      </w:r>
      <w:proofErr w:type="gramEnd"/>
    </w:p>
    <w:p w14:paraId="46D8F752" w14:textId="453C9EDC" w:rsidR="00321C73" w:rsidRDefault="00321C73" w:rsidP="0001323A">
      <w:pPr>
        <w:pStyle w:val="ConditionLevel2"/>
        <w:numPr>
          <w:ilvl w:val="0"/>
          <w:numId w:val="75"/>
        </w:numPr>
        <w:rPr>
          <w:rFonts w:asciiTheme="minorHAnsi" w:hAnsiTheme="minorHAnsi" w:cstheme="minorHAnsi"/>
          <w:sz w:val="22"/>
          <w:szCs w:val="22"/>
        </w:rPr>
      </w:pPr>
      <w:r>
        <w:rPr>
          <w:rFonts w:asciiTheme="minorHAnsi" w:hAnsiTheme="minorHAnsi" w:cstheme="minorHAnsi"/>
          <w:sz w:val="22"/>
          <w:szCs w:val="22"/>
        </w:rPr>
        <w:t xml:space="preserve">persons administering the GMO must wear PPE including gowns, gloves, eye protection and an N95 or equivalent </w:t>
      </w:r>
      <w:proofErr w:type="gramStart"/>
      <w:r>
        <w:rPr>
          <w:rFonts w:asciiTheme="minorHAnsi" w:hAnsiTheme="minorHAnsi" w:cstheme="minorHAnsi"/>
          <w:sz w:val="22"/>
          <w:szCs w:val="22"/>
        </w:rPr>
        <w:t>facemask;</w:t>
      </w:r>
      <w:proofErr w:type="gramEnd"/>
    </w:p>
    <w:p w14:paraId="7BE04DB8" w14:textId="6B531F79" w:rsidR="00921020" w:rsidRPr="00921020" w:rsidRDefault="00921020" w:rsidP="0001323A">
      <w:pPr>
        <w:pStyle w:val="ConditionLevel2"/>
        <w:numPr>
          <w:ilvl w:val="0"/>
          <w:numId w:val="75"/>
        </w:numPr>
        <w:rPr>
          <w:rFonts w:asciiTheme="minorHAnsi" w:hAnsiTheme="minorHAnsi" w:cstheme="minorHAnsi"/>
          <w:sz w:val="22"/>
          <w:szCs w:val="22"/>
        </w:rPr>
      </w:pPr>
      <w:r w:rsidRPr="00921020">
        <w:rPr>
          <w:rFonts w:asciiTheme="minorHAnsi" w:hAnsiTheme="minorHAnsi" w:cstheme="minorHAnsi"/>
          <w:sz w:val="22"/>
          <w:szCs w:val="22"/>
        </w:rPr>
        <w:t xml:space="preserve">all work surfaces must be decontaminated after they have been used for conducting dealings authorised by this </w:t>
      </w:r>
      <w:proofErr w:type="gramStart"/>
      <w:r w:rsidRPr="00921020">
        <w:rPr>
          <w:rFonts w:asciiTheme="minorHAnsi" w:hAnsiTheme="minorHAnsi" w:cstheme="minorHAnsi"/>
          <w:sz w:val="22"/>
          <w:szCs w:val="22"/>
        </w:rPr>
        <w:t>licence;</w:t>
      </w:r>
      <w:proofErr w:type="gramEnd"/>
    </w:p>
    <w:p w14:paraId="6712964F" w14:textId="77777777" w:rsidR="00921020" w:rsidRPr="00921020" w:rsidRDefault="00921020" w:rsidP="0001323A">
      <w:pPr>
        <w:pStyle w:val="ConditionLevel2"/>
        <w:numPr>
          <w:ilvl w:val="0"/>
          <w:numId w:val="75"/>
        </w:numPr>
        <w:rPr>
          <w:rFonts w:asciiTheme="minorHAnsi" w:hAnsiTheme="minorHAnsi" w:cstheme="minorHAnsi"/>
          <w:sz w:val="22"/>
          <w:szCs w:val="22"/>
        </w:rPr>
      </w:pPr>
      <w:r w:rsidRPr="00921020">
        <w:rPr>
          <w:rFonts w:asciiTheme="minorHAnsi" w:hAnsiTheme="minorHAnsi" w:cstheme="minorHAnsi"/>
          <w:sz w:val="22"/>
          <w:szCs w:val="22"/>
        </w:rPr>
        <w:t xml:space="preserve">equipment used for dealings with the GMOs must be decontaminated after </w:t>
      </w:r>
      <w:proofErr w:type="gramStart"/>
      <w:r w:rsidRPr="00921020">
        <w:rPr>
          <w:rFonts w:asciiTheme="minorHAnsi" w:hAnsiTheme="minorHAnsi" w:cstheme="minorHAnsi"/>
          <w:sz w:val="22"/>
          <w:szCs w:val="22"/>
        </w:rPr>
        <w:t>use;</w:t>
      </w:r>
      <w:proofErr w:type="gramEnd"/>
      <w:r w:rsidRPr="00921020">
        <w:rPr>
          <w:rFonts w:asciiTheme="minorHAnsi" w:hAnsiTheme="minorHAnsi" w:cstheme="minorHAnsi"/>
          <w:sz w:val="22"/>
          <w:szCs w:val="22"/>
        </w:rPr>
        <w:t xml:space="preserve"> </w:t>
      </w:r>
    </w:p>
    <w:p w14:paraId="4F1D4850" w14:textId="36590101" w:rsidR="00921020" w:rsidRDefault="00921020" w:rsidP="0001323A">
      <w:pPr>
        <w:pStyle w:val="ConditionLevel2"/>
        <w:numPr>
          <w:ilvl w:val="0"/>
          <w:numId w:val="75"/>
        </w:numPr>
        <w:rPr>
          <w:rFonts w:asciiTheme="minorHAnsi" w:hAnsiTheme="minorHAnsi" w:cstheme="minorHAnsi"/>
          <w:sz w:val="22"/>
          <w:szCs w:val="22"/>
        </w:rPr>
      </w:pPr>
      <w:r w:rsidRPr="00921020">
        <w:rPr>
          <w:rFonts w:asciiTheme="minorHAnsi" w:hAnsiTheme="minorHAnsi" w:cstheme="minorHAnsi"/>
          <w:sz w:val="22"/>
          <w:szCs w:val="22"/>
        </w:rPr>
        <w:t>preparation and administration of the GMO must be conducted by suita</w:t>
      </w:r>
      <w:r w:rsidR="00531418">
        <w:rPr>
          <w:rFonts w:asciiTheme="minorHAnsi" w:hAnsiTheme="minorHAnsi" w:cstheme="minorHAnsi"/>
          <w:sz w:val="22"/>
          <w:szCs w:val="22"/>
        </w:rPr>
        <w:t xml:space="preserve">bly qualified and trained </w:t>
      </w:r>
      <w:proofErr w:type="gramStart"/>
      <w:r w:rsidR="00531418">
        <w:rPr>
          <w:rFonts w:asciiTheme="minorHAnsi" w:hAnsiTheme="minorHAnsi" w:cstheme="minorHAnsi"/>
          <w:sz w:val="22"/>
          <w:szCs w:val="22"/>
        </w:rPr>
        <w:t>staff;</w:t>
      </w:r>
      <w:proofErr w:type="gramEnd"/>
      <w:r w:rsidRPr="00921020">
        <w:rPr>
          <w:rFonts w:asciiTheme="minorHAnsi" w:hAnsiTheme="minorHAnsi" w:cstheme="minorHAnsi"/>
          <w:sz w:val="22"/>
          <w:szCs w:val="22"/>
        </w:rPr>
        <w:t xml:space="preserve"> </w:t>
      </w:r>
    </w:p>
    <w:p w14:paraId="69DFF671" w14:textId="24EA74F1" w:rsidR="00C2606E" w:rsidRPr="00921020" w:rsidRDefault="00AC05D9" w:rsidP="0001323A">
      <w:pPr>
        <w:pStyle w:val="ConditionLevel2"/>
        <w:numPr>
          <w:ilvl w:val="0"/>
          <w:numId w:val="75"/>
        </w:numPr>
        <w:rPr>
          <w:rFonts w:asciiTheme="minorHAnsi" w:hAnsiTheme="minorHAnsi" w:cstheme="minorHAnsi"/>
          <w:sz w:val="22"/>
          <w:szCs w:val="22"/>
        </w:rPr>
      </w:pPr>
      <w:r>
        <w:rPr>
          <w:rFonts w:asciiTheme="minorHAnsi" w:hAnsiTheme="minorHAnsi" w:cstheme="minorHAnsi"/>
          <w:sz w:val="22"/>
          <w:szCs w:val="22"/>
        </w:rPr>
        <w:t>the infusion site(s)</w:t>
      </w:r>
      <w:r w:rsidR="00C2606E">
        <w:rPr>
          <w:rFonts w:asciiTheme="minorHAnsi" w:hAnsiTheme="minorHAnsi" w:cstheme="minorHAnsi"/>
          <w:sz w:val="22"/>
          <w:szCs w:val="22"/>
        </w:rPr>
        <w:t xml:space="preserve"> must be covered with an occlusive dressing following administration of the </w:t>
      </w:r>
      <w:proofErr w:type="gramStart"/>
      <w:r w:rsidR="00C2606E">
        <w:rPr>
          <w:rFonts w:asciiTheme="minorHAnsi" w:hAnsiTheme="minorHAnsi" w:cstheme="minorHAnsi"/>
          <w:sz w:val="22"/>
          <w:szCs w:val="22"/>
        </w:rPr>
        <w:t>GMO;</w:t>
      </w:r>
      <w:proofErr w:type="gramEnd"/>
      <w:r w:rsidR="00C2606E">
        <w:rPr>
          <w:rFonts w:asciiTheme="minorHAnsi" w:hAnsiTheme="minorHAnsi" w:cstheme="minorHAnsi"/>
          <w:sz w:val="22"/>
          <w:szCs w:val="22"/>
        </w:rPr>
        <w:t xml:space="preserve"> </w:t>
      </w:r>
    </w:p>
    <w:p w14:paraId="1AA66026" w14:textId="7A206FEB" w:rsidR="00C2606E" w:rsidRPr="00921020" w:rsidRDefault="00C2606E" w:rsidP="0001323A">
      <w:pPr>
        <w:pStyle w:val="RARMPListletter"/>
        <w:numPr>
          <w:ilvl w:val="0"/>
          <w:numId w:val="75"/>
        </w:numPr>
        <w:rPr>
          <w:rFonts w:asciiTheme="minorHAnsi" w:hAnsiTheme="minorHAnsi" w:cstheme="minorHAnsi"/>
          <w:szCs w:val="22"/>
        </w:rPr>
      </w:pPr>
      <w:r>
        <w:rPr>
          <w:rFonts w:asciiTheme="minorHAnsi" w:hAnsiTheme="minorHAnsi" w:cstheme="minorHAnsi"/>
          <w:szCs w:val="22"/>
        </w:rPr>
        <w:t xml:space="preserve">the dressing applied to the administration site/s must be removed and disposed of </w:t>
      </w:r>
      <w:r w:rsidR="006970BF">
        <w:rPr>
          <w:rFonts w:asciiTheme="minorHAnsi" w:hAnsiTheme="minorHAnsi" w:cstheme="minorHAnsi"/>
          <w:szCs w:val="22"/>
        </w:rPr>
        <w:t>via</w:t>
      </w:r>
      <w:r>
        <w:rPr>
          <w:rFonts w:asciiTheme="minorHAnsi" w:hAnsiTheme="minorHAnsi" w:cstheme="minorHAnsi"/>
          <w:szCs w:val="22"/>
        </w:rPr>
        <w:t xml:space="preserve"> the clinical waste stream. </w:t>
      </w:r>
    </w:p>
    <w:p w14:paraId="7064BA0B" w14:textId="77777777" w:rsidR="00921020" w:rsidRPr="00921020" w:rsidRDefault="00921020" w:rsidP="00921020">
      <w:pPr>
        <w:pStyle w:val="Head3-subsubheading"/>
        <w:outlineLvl w:val="2"/>
        <w:rPr>
          <w:rFonts w:asciiTheme="minorHAnsi" w:hAnsiTheme="minorHAnsi" w:cstheme="minorHAnsi"/>
          <w:sz w:val="22"/>
          <w:szCs w:val="22"/>
        </w:rPr>
      </w:pPr>
      <w:bookmarkStart w:id="420" w:name="_Toc192844466"/>
      <w:r w:rsidRPr="00921020">
        <w:rPr>
          <w:rFonts w:asciiTheme="minorHAnsi" w:hAnsiTheme="minorHAnsi" w:cstheme="minorHAnsi"/>
          <w:sz w:val="22"/>
          <w:szCs w:val="22"/>
        </w:rPr>
        <w:t>Transport, storage and disposal of the GMOs</w:t>
      </w:r>
      <w:bookmarkEnd w:id="420"/>
    </w:p>
    <w:p w14:paraId="63423A4B" w14:textId="0D3ED19B" w:rsidR="00921020" w:rsidRPr="00921020" w:rsidRDefault="00921020" w:rsidP="00756559">
      <w:pPr>
        <w:pStyle w:val="RARMPnumberedparagraphs"/>
      </w:pPr>
      <w:r w:rsidRPr="00921020">
        <w:t xml:space="preserve">Unless covered by an NLRD, the licence holder must ensure that transport of the GMOs </w:t>
      </w:r>
      <w:r w:rsidR="00C2606E">
        <w:t xml:space="preserve">is conducted only </w:t>
      </w:r>
      <w:r w:rsidRPr="00921020">
        <w:t xml:space="preserve">for the purposes of, or </w:t>
      </w:r>
      <w:proofErr w:type="gramStart"/>
      <w:r w:rsidRPr="00921020">
        <w:t>in the course of</w:t>
      </w:r>
      <w:proofErr w:type="gramEnd"/>
      <w:r w:rsidRPr="00921020">
        <w:t>, another dealing permitted by this licence.</w:t>
      </w:r>
    </w:p>
    <w:p w14:paraId="21D9A26C" w14:textId="5A3CDBEA" w:rsidR="0083040A" w:rsidRDefault="0083040A" w:rsidP="00756559">
      <w:pPr>
        <w:pStyle w:val="RARMPnumberedparagraphs"/>
      </w:pPr>
      <w:r>
        <w:t xml:space="preserve">For the purposes of import, transport between the border and either a Storage facility or a Clinical trial site, the licence holder must ensure the GMO is packaged, labelled, stored and transported consistent with International Air Transport Association (IATA) shipping classification UN 3245 or UN 3373. </w:t>
      </w:r>
    </w:p>
    <w:p w14:paraId="00531639" w14:textId="7E9A0116" w:rsidR="00C2606E" w:rsidRDefault="00C2606E" w:rsidP="00756559">
      <w:pPr>
        <w:pStyle w:val="RARMPnumberedparagraphs"/>
      </w:pPr>
      <w:r>
        <w:t>Transport between a Storage facility and the Clinical trial site can also be done consistent with IATA shipping classification</w:t>
      </w:r>
      <w:r w:rsidR="0083040A">
        <w:t xml:space="preserve"> UN 3245 or UN 3373 if the GMO is not repackaged at the Storage facility. </w:t>
      </w:r>
    </w:p>
    <w:p w14:paraId="7EC34AA6" w14:textId="33DD84FE" w:rsidR="00921020" w:rsidRPr="00921020" w:rsidRDefault="00921020" w:rsidP="00756559">
      <w:pPr>
        <w:pStyle w:val="RARMPnumberedparagraphs"/>
      </w:pPr>
      <w:r w:rsidRPr="00921020">
        <w:lastRenderedPageBreak/>
        <w:t xml:space="preserve">The licence holder must ensure that </w:t>
      </w:r>
      <w:r w:rsidR="0083040A">
        <w:t>transport and storage of the GMO, unless conducted according to Condition 33 or 34, follows these sub-conditions</w:t>
      </w:r>
      <w:r w:rsidRPr="00921020">
        <w:t>:</w:t>
      </w:r>
    </w:p>
    <w:p w14:paraId="743250EA" w14:textId="79CA7F6F" w:rsidR="00D90639" w:rsidRPr="00DA3CF4" w:rsidRDefault="00D90639" w:rsidP="00D90639">
      <w:pPr>
        <w:pStyle w:val="ConditionLevel2"/>
        <w:numPr>
          <w:ilvl w:val="0"/>
          <w:numId w:val="81"/>
        </w:numPr>
        <w:rPr>
          <w:rFonts w:asciiTheme="minorHAnsi" w:hAnsiTheme="minorHAnsi" w:cstheme="minorHAnsi"/>
          <w:sz w:val="22"/>
          <w:szCs w:val="22"/>
        </w:rPr>
      </w:pPr>
      <w:r>
        <w:rPr>
          <w:rFonts w:asciiTheme="minorHAnsi" w:hAnsiTheme="minorHAnsi" w:cstheme="minorHAnsi"/>
          <w:sz w:val="22"/>
          <w:szCs w:val="22"/>
        </w:rPr>
        <w:t xml:space="preserve">The </w:t>
      </w:r>
      <w:r w:rsidRPr="00DA3CF4">
        <w:rPr>
          <w:rFonts w:asciiTheme="minorHAnsi" w:hAnsiTheme="minorHAnsi" w:cstheme="minorHAnsi"/>
          <w:sz w:val="22"/>
          <w:szCs w:val="22"/>
        </w:rPr>
        <w:t xml:space="preserve">GMO </w:t>
      </w:r>
      <w:r>
        <w:rPr>
          <w:rFonts w:asciiTheme="minorHAnsi" w:hAnsiTheme="minorHAnsi" w:cstheme="minorHAnsi"/>
          <w:sz w:val="22"/>
          <w:szCs w:val="22"/>
        </w:rPr>
        <w:t>must be</w:t>
      </w:r>
      <w:r w:rsidRPr="00DA3CF4">
        <w:rPr>
          <w:rFonts w:asciiTheme="minorHAnsi" w:hAnsiTheme="minorHAnsi" w:cstheme="minorHAnsi"/>
          <w:sz w:val="22"/>
          <w:szCs w:val="22"/>
        </w:rPr>
        <w:t xml:space="preserve"> contained within sealed, unbreakable primary and secondary containers, with the outer packaging labelled to indicate at least:</w:t>
      </w:r>
    </w:p>
    <w:p w14:paraId="495713B9" w14:textId="77777777" w:rsidR="00D90639" w:rsidRPr="00921020" w:rsidRDefault="00D90639" w:rsidP="00D90639">
      <w:pPr>
        <w:pStyle w:val="ConditionLevel3"/>
        <w:numPr>
          <w:ilvl w:val="2"/>
          <w:numId w:val="58"/>
        </w:numPr>
        <w:rPr>
          <w:rFonts w:asciiTheme="minorHAnsi" w:hAnsiTheme="minorHAnsi" w:cstheme="minorHAnsi"/>
          <w:sz w:val="22"/>
          <w:szCs w:val="22"/>
        </w:rPr>
      </w:pPr>
      <w:r w:rsidRPr="00921020">
        <w:rPr>
          <w:rFonts w:asciiTheme="minorHAnsi" w:hAnsiTheme="minorHAnsi" w:cstheme="minorHAnsi"/>
          <w:sz w:val="22"/>
          <w:szCs w:val="22"/>
        </w:rPr>
        <w:t>that it contains GMOs; and</w:t>
      </w:r>
    </w:p>
    <w:p w14:paraId="2C9C7DA5" w14:textId="77777777" w:rsidR="00D90639" w:rsidRPr="00921020" w:rsidRDefault="00D90639" w:rsidP="00D90639">
      <w:pPr>
        <w:pStyle w:val="ConditionLevel3"/>
        <w:rPr>
          <w:rFonts w:asciiTheme="minorHAnsi" w:hAnsiTheme="minorHAnsi" w:cstheme="minorHAnsi"/>
          <w:sz w:val="22"/>
          <w:szCs w:val="22"/>
        </w:rPr>
      </w:pPr>
      <w:r w:rsidRPr="00921020">
        <w:rPr>
          <w:rFonts w:asciiTheme="minorHAnsi" w:hAnsiTheme="minorHAnsi" w:cstheme="minorHAnsi"/>
          <w:sz w:val="22"/>
          <w:szCs w:val="22"/>
        </w:rPr>
        <w:t>that it contains biohazardous material as designated by a biohazard label; and</w:t>
      </w:r>
    </w:p>
    <w:p w14:paraId="0A8CE9D4" w14:textId="77777777" w:rsidR="00D90639" w:rsidRPr="00921020" w:rsidRDefault="00D90639" w:rsidP="00D90639">
      <w:pPr>
        <w:pStyle w:val="ConditionLevel3"/>
        <w:rPr>
          <w:rFonts w:asciiTheme="minorHAnsi" w:hAnsiTheme="minorHAnsi" w:cstheme="minorHAnsi"/>
          <w:sz w:val="22"/>
          <w:szCs w:val="22"/>
        </w:rPr>
      </w:pPr>
      <w:r w:rsidRPr="00921020">
        <w:rPr>
          <w:rFonts w:asciiTheme="minorHAnsi" w:hAnsiTheme="minorHAnsi" w:cstheme="minorHAnsi"/>
          <w:sz w:val="22"/>
          <w:szCs w:val="22"/>
        </w:rPr>
        <w:t>the contact details for the licence holder; and</w:t>
      </w:r>
    </w:p>
    <w:p w14:paraId="3AC80791" w14:textId="5B84647C" w:rsidR="00D90639" w:rsidRDefault="00D90639" w:rsidP="001D156E">
      <w:pPr>
        <w:pStyle w:val="ConditionLevel3"/>
        <w:rPr>
          <w:rFonts w:asciiTheme="minorHAnsi" w:hAnsiTheme="minorHAnsi" w:cstheme="minorHAnsi"/>
          <w:sz w:val="22"/>
          <w:szCs w:val="22"/>
        </w:rPr>
      </w:pPr>
      <w:r w:rsidRPr="00D90639">
        <w:rPr>
          <w:rFonts w:asciiTheme="minorHAnsi" w:hAnsiTheme="minorHAnsi" w:cstheme="minorHAnsi"/>
          <w:sz w:val="22"/>
          <w:szCs w:val="22"/>
        </w:rPr>
        <w:t>instructions to notify the licence holder in case of loss or spill of the GMOs</w:t>
      </w:r>
      <w:r>
        <w:rPr>
          <w:rFonts w:asciiTheme="minorHAnsi" w:hAnsiTheme="minorHAnsi" w:cstheme="minorHAnsi"/>
          <w:sz w:val="22"/>
          <w:szCs w:val="22"/>
        </w:rPr>
        <w:t>; and</w:t>
      </w:r>
    </w:p>
    <w:p w14:paraId="2BA6BFED" w14:textId="1B7D81D5" w:rsidR="00D90639" w:rsidRDefault="00D90639" w:rsidP="00D90639">
      <w:pPr>
        <w:pStyle w:val="ConditionLevel3"/>
        <w:numPr>
          <w:ilvl w:val="1"/>
          <w:numId w:val="54"/>
        </w:numPr>
        <w:rPr>
          <w:rFonts w:asciiTheme="minorHAnsi" w:hAnsiTheme="minorHAnsi" w:cstheme="minorHAnsi"/>
          <w:sz w:val="22"/>
          <w:szCs w:val="22"/>
        </w:rPr>
      </w:pPr>
      <w:r>
        <w:rPr>
          <w:rFonts w:asciiTheme="minorHAnsi" w:hAnsiTheme="minorHAnsi" w:cstheme="minorHAnsi"/>
          <w:sz w:val="22"/>
          <w:szCs w:val="22"/>
        </w:rPr>
        <w:t>th</w:t>
      </w:r>
      <w:r w:rsidRPr="00921020">
        <w:rPr>
          <w:rFonts w:asciiTheme="minorHAnsi" w:hAnsiTheme="minorHAnsi" w:cstheme="minorHAnsi"/>
          <w:sz w:val="22"/>
          <w:szCs w:val="22"/>
        </w:rPr>
        <w:t>e external surface of the primary and secondary containers must be decontaminated prior to and after transport</w:t>
      </w:r>
      <w:r>
        <w:rPr>
          <w:rFonts w:asciiTheme="minorHAnsi" w:hAnsiTheme="minorHAnsi" w:cstheme="minorHAnsi"/>
          <w:sz w:val="22"/>
          <w:szCs w:val="22"/>
        </w:rPr>
        <w:t>; and</w:t>
      </w:r>
    </w:p>
    <w:p w14:paraId="15C3DC10" w14:textId="5210A1C6" w:rsidR="00D90639" w:rsidRDefault="00D90639" w:rsidP="00D90639">
      <w:pPr>
        <w:pStyle w:val="ConditionLevel3"/>
        <w:numPr>
          <w:ilvl w:val="1"/>
          <w:numId w:val="54"/>
        </w:numPr>
        <w:rPr>
          <w:rFonts w:asciiTheme="minorHAnsi" w:hAnsiTheme="minorHAnsi" w:cstheme="minorHAnsi"/>
          <w:sz w:val="22"/>
          <w:szCs w:val="22"/>
        </w:rPr>
      </w:pPr>
      <w:r>
        <w:rPr>
          <w:rFonts w:asciiTheme="minorHAnsi" w:hAnsiTheme="minorHAnsi" w:cstheme="minorHAnsi"/>
          <w:sz w:val="22"/>
          <w:szCs w:val="22"/>
        </w:rPr>
        <w:t>proced</w:t>
      </w:r>
      <w:r w:rsidRPr="00921020">
        <w:rPr>
          <w:rFonts w:asciiTheme="minorHAnsi" w:hAnsiTheme="minorHAnsi" w:cstheme="minorHAnsi"/>
          <w:sz w:val="22"/>
          <w:szCs w:val="22"/>
        </w:rPr>
        <w:t>ures must be in place to ensure that GMO can be accounted for and that a loss of GMOs during transport</w:t>
      </w:r>
      <w:r>
        <w:rPr>
          <w:rFonts w:asciiTheme="minorHAnsi" w:hAnsiTheme="minorHAnsi" w:cstheme="minorHAnsi"/>
          <w:sz w:val="22"/>
          <w:szCs w:val="22"/>
        </w:rPr>
        <w:t xml:space="preserve"> or storage</w:t>
      </w:r>
      <w:r w:rsidRPr="00921020">
        <w:rPr>
          <w:rFonts w:asciiTheme="minorHAnsi" w:hAnsiTheme="minorHAnsi" w:cstheme="minorHAnsi"/>
          <w:sz w:val="22"/>
          <w:szCs w:val="22"/>
        </w:rPr>
        <w:t xml:space="preserve"> or failure of delivery can be detected</w:t>
      </w:r>
      <w:r>
        <w:rPr>
          <w:rFonts w:asciiTheme="minorHAnsi" w:hAnsiTheme="minorHAnsi" w:cstheme="minorHAnsi"/>
          <w:sz w:val="22"/>
          <w:szCs w:val="22"/>
        </w:rPr>
        <w:t>; and</w:t>
      </w:r>
    </w:p>
    <w:p w14:paraId="52972A46" w14:textId="715ED028" w:rsidR="00D90639" w:rsidRDefault="00987025" w:rsidP="00D90639">
      <w:pPr>
        <w:pStyle w:val="ConditionLevel3"/>
        <w:numPr>
          <w:ilvl w:val="1"/>
          <w:numId w:val="54"/>
        </w:numPr>
        <w:rPr>
          <w:rFonts w:asciiTheme="minorHAnsi" w:hAnsiTheme="minorHAnsi" w:cstheme="minorHAnsi"/>
          <w:sz w:val="22"/>
          <w:szCs w:val="22"/>
        </w:rPr>
      </w:pPr>
      <w:r>
        <w:rPr>
          <w:rFonts w:asciiTheme="minorHAnsi" w:hAnsiTheme="minorHAnsi" w:cstheme="minorHAnsi"/>
          <w:sz w:val="22"/>
          <w:szCs w:val="22"/>
        </w:rPr>
        <w:t xml:space="preserve">access to the GMO is restricted to authorised persons for whom Condition </w:t>
      </w:r>
      <w:proofErr w:type="gramStart"/>
      <w:r>
        <w:rPr>
          <w:rFonts w:asciiTheme="minorHAnsi" w:hAnsiTheme="minorHAnsi" w:cstheme="minorHAnsi"/>
          <w:sz w:val="22"/>
          <w:szCs w:val="22"/>
        </w:rPr>
        <w:t>17</w:t>
      </w:r>
      <w:proofErr w:type="gramEnd"/>
      <w:r>
        <w:rPr>
          <w:rFonts w:asciiTheme="minorHAnsi" w:hAnsiTheme="minorHAnsi" w:cstheme="minorHAnsi"/>
          <w:sz w:val="22"/>
          <w:szCs w:val="22"/>
        </w:rPr>
        <w:t xml:space="preserve"> or Condition 18 has been met (i.e. the GMO is within a locked unit or an area which has restricted access). This includes situations where containers are left for collection in a holding area, or left unattended prior to Decontamination; and</w:t>
      </w:r>
    </w:p>
    <w:p w14:paraId="26C93FD3" w14:textId="1563F449" w:rsidR="00987025" w:rsidRDefault="00987025" w:rsidP="00151885">
      <w:pPr>
        <w:pStyle w:val="Notes"/>
        <w:shd w:val="clear" w:color="auto" w:fill="D9D9D9" w:themeFill="background1" w:themeFillShade="D9"/>
        <w:ind w:left="681" w:firstLine="453"/>
        <w:rPr>
          <w:rFonts w:asciiTheme="minorHAnsi" w:hAnsiTheme="minorHAnsi" w:cstheme="minorHAnsi"/>
          <w:szCs w:val="22"/>
        </w:rPr>
      </w:pPr>
      <w:r w:rsidRPr="00921020">
        <w:rPr>
          <w:rFonts w:asciiTheme="minorHAnsi" w:hAnsiTheme="minorHAnsi" w:cstheme="minorHAnsi"/>
          <w:szCs w:val="22"/>
        </w:rPr>
        <w:t>Note: All stored GMOs remain the responsibility of the licence holder.</w:t>
      </w:r>
    </w:p>
    <w:p w14:paraId="7673EC14" w14:textId="45768A03" w:rsidR="00987025" w:rsidRDefault="00987025" w:rsidP="00D90639">
      <w:pPr>
        <w:pStyle w:val="ConditionLevel3"/>
        <w:numPr>
          <w:ilvl w:val="1"/>
          <w:numId w:val="54"/>
        </w:numPr>
        <w:rPr>
          <w:rFonts w:asciiTheme="minorHAnsi" w:hAnsiTheme="minorHAnsi" w:cstheme="minorHAnsi"/>
          <w:sz w:val="22"/>
          <w:szCs w:val="22"/>
        </w:rPr>
      </w:pPr>
      <w:r>
        <w:rPr>
          <w:rFonts w:asciiTheme="minorHAnsi" w:hAnsiTheme="minorHAnsi" w:cstheme="minorHAnsi"/>
          <w:sz w:val="22"/>
          <w:szCs w:val="22"/>
        </w:rPr>
        <w:t xml:space="preserve">if the GMO is being transported or stored with a coolant (e.g. dry ice, liquid nitrogen or any other coolant) which will release a gas, a mechanism to allow the escape of the gas must be included. If water ice is used as a </w:t>
      </w:r>
      <w:proofErr w:type="gramStart"/>
      <w:r>
        <w:rPr>
          <w:rFonts w:asciiTheme="minorHAnsi" w:hAnsiTheme="minorHAnsi" w:cstheme="minorHAnsi"/>
          <w:sz w:val="22"/>
          <w:szCs w:val="22"/>
        </w:rPr>
        <w:t>coolant</w:t>
      </w:r>
      <w:proofErr w:type="gramEnd"/>
      <w:r>
        <w:rPr>
          <w:rFonts w:asciiTheme="minorHAnsi" w:hAnsiTheme="minorHAnsi" w:cstheme="minorHAnsi"/>
          <w:sz w:val="22"/>
          <w:szCs w:val="22"/>
        </w:rPr>
        <w:t xml:space="preserve"> then the outer packaging should be constructed so as to prevent </w:t>
      </w:r>
      <w:r w:rsidR="009A53A9">
        <w:rPr>
          <w:rFonts w:asciiTheme="minorHAnsi" w:hAnsiTheme="minorHAnsi" w:cstheme="minorHAnsi"/>
          <w:sz w:val="22"/>
          <w:szCs w:val="22"/>
        </w:rPr>
        <w:t xml:space="preserve">any leakage. All containers must be able to withstand the temperatures to which they will be subjected; and </w:t>
      </w:r>
    </w:p>
    <w:p w14:paraId="1EA9968D" w14:textId="4F1B08B9" w:rsidR="009A53A9" w:rsidRPr="009A53A9" w:rsidRDefault="009A53A9" w:rsidP="00151885">
      <w:pPr>
        <w:pStyle w:val="ConditionLevel3"/>
        <w:numPr>
          <w:ilvl w:val="0"/>
          <w:numId w:val="0"/>
        </w:numPr>
        <w:shd w:val="clear" w:color="auto" w:fill="D9D9D9" w:themeFill="background1" w:themeFillShade="D9"/>
        <w:ind w:left="1134"/>
        <w:rPr>
          <w:rFonts w:asciiTheme="minorHAnsi" w:hAnsiTheme="minorHAnsi" w:cstheme="minorHAnsi"/>
          <w:i/>
          <w:iCs/>
          <w:sz w:val="22"/>
          <w:szCs w:val="22"/>
        </w:rPr>
      </w:pPr>
      <w:r w:rsidRPr="009A53A9">
        <w:rPr>
          <w:rFonts w:asciiTheme="minorHAnsi" w:hAnsiTheme="minorHAnsi" w:cstheme="minorHAnsi"/>
          <w:i/>
          <w:iCs/>
          <w:sz w:val="22"/>
          <w:szCs w:val="22"/>
        </w:rPr>
        <w:t>Note: When transporting and storing with coolants, it is preferable for coolants to be used outside of the secondary container</w:t>
      </w:r>
      <w:r>
        <w:rPr>
          <w:rFonts w:asciiTheme="minorHAnsi" w:hAnsiTheme="minorHAnsi" w:cstheme="minorHAnsi"/>
          <w:i/>
          <w:iCs/>
          <w:sz w:val="22"/>
          <w:szCs w:val="22"/>
        </w:rPr>
        <w:t>.</w:t>
      </w:r>
    </w:p>
    <w:p w14:paraId="4EAD276E" w14:textId="254A7677" w:rsidR="009A53A9" w:rsidRDefault="009A53A9" w:rsidP="00D90639">
      <w:pPr>
        <w:pStyle w:val="ConditionLevel3"/>
        <w:numPr>
          <w:ilvl w:val="1"/>
          <w:numId w:val="54"/>
        </w:numPr>
        <w:rPr>
          <w:rFonts w:asciiTheme="minorHAnsi" w:hAnsiTheme="minorHAnsi" w:cstheme="minorHAnsi"/>
          <w:sz w:val="22"/>
          <w:szCs w:val="22"/>
        </w:rPr>
      </w:pPr>
      <w:r>
        <w:rPr>
          <w:rFonts w:asciiTheme="minorHAnsi" w:hAnsiTheme="minorHAnsi" w:cstheme="minorHAnsi"/>
          <w:sz w:val="22"/>
          <w:szCs w:val="22"/>
        </w:rPr>
        <w:t>a consolidated record of all GMOs being stored under this condition is maintained and made available to the Regulator upon request; and</w:t>
      </w:r>
    </w:p>
    <w:p w14:paraId="605142E9" w14:textId="3B049523" w:rsidR="009A53A9" w:rsidRPr="00D90639" w:rsidRDefault="009A53A9" w:rsidP="00D90639">
      <w:pPr>
        <w:pStyle w:val="ConditionLevel3"/>
        <w:numPr>
          <w:ilvl w:val="1"/>
          <w:numId w:val="54"/>
        </w:numPr>
        <w:rPr>
          <w:rFonts w:asciiTheme="minorHAnsi" w:hAnsiTheme="minorHAnsi" w:cstheme="minorHAnsi"/>
          <w:sz w:val="22"/>
          <w:szCs w:val="22"/>
        </w:rPr>
      </w:pPr>
      <w:r>
        <w:rPr>
          <w:rFonts w:asciiTheme="minorHAnsi" w:hAnsiTheme="minorHAnsi" w:cstheme="minorHAnsi"/>
          <w:sz w:val="22"/>
          <w:szCs w:val="22"/>
        </w:rPr>
        <w:t xml:space="preserve">for the purposes of transport entirely within a building, where the GMO is accompanied by an authorised person for whom Condition 18 has been met, Conditions 35(a)iii), 35(a)iv) and 35(c) do not apply. </w:t>
      </w:r>
    </w:p>
    <w:p w14:paraId="29C584CC" w14:textId="10D36537" w:rsidR="00A6358C" w:rsidRPr="00921020" w:rsidRDefault="00921020" w:rsidP="00A6358C">
      <w:pPr>
        <w:pStyle w:val="RARMPnumberedparagraphs"/>
      </w:pPr>
      <w:bookmarkStart w:id="421" w:name="_Ref66194556"/>
      <w:r w:rsidRPr="00921020">
        <w:t xml:space="preserve">The licence holder must ensure that </w:t>
      </w:r>
      <w:r w:rsidR="00A6358C">
        <w:t>all GMOs and waste reasonably expected to contain the GMOs are Decontaminated</w:t>
      </w:r>
      <w:r w:rsidRPr="00921020">
        <w:t>:</w:t>
      </w:r>
      <w:bookmarkEnd w:id="421"/>
    </w:p>
    <w:p w14:paraId="64C9BF98" w14:textId="695B71BE" w:rsidR="00921020" w:rsidRPr="00A6358C" w:rsidRDefault="00A6358C" w:rsidP="001C3FED">
      <w:pPr>
        <w:pStyle w:val="ConditionLevel2"/>
        <w:numPr>
          <w:ilvl w:val="0"/>
          <w:numId w:val="91"/>
        </w:numPr>
        <w:rPr>
          <w:rFonts w:asciiTheme="minorHAnsi" w:hAnsiTheme="minorHAnsi" w:cstheme="minorHAnsi"/>
          <w:szCs w:val="22"/>
        </w:rPr>
      </w:pPr>
      <w:r w:rsidRPr="00A6358C">
        <w:rPr>
          <w:rFonts w:asciiTheme="minorHAnsi" w:hAnsiTheme="minorHAnsi" w:cstheme="minorHAnsi"/>
          <w:sz w:val="22"/>
          <w:szCs w:val="20"/>
        </w:rPr>
        <w:t>Prior to disposal</w:t>
      </w:r>
      <w:r>
        <w:rPr>
          <w:rFonts w:asciiTheme="minorHAnsi" w:hAnsiTheme="minorHAnsi" w:cstheme="minorHAnsi"/>
          <w:sz w:val="22"/>
          <w:szCs w:val="20"/>
        </w:rPr>
        <w:t>, unless the method of disposal is also a method of Decontamination; and</w:t>
      </w:r>
    </w:p>
    <w:p w14:paraId="64E9AB03" w14:textId="5DA3A4D7" w:rsidR="00A6358C" w:rsidRPr="00A6358C" w:rsidRDefault="00A6358C" w:rsidP="00A6358C">
      <w:pPr>
        <w:pStyle w:val="ConditionLevel2"/>
        <w:rPr>
          <w:rFonts w:asciiTheme="minorHAnsi" w:hAnsiTheme="minorHAnsi" w:cstheme="minorHAnsi"/>
          <w:sz w:val="22"/>
          <w:szCs w:val="22"/>
        </w:rPr>
      </w:pPr>
      <w:r>
        <w:rPr>
          <w:rFonts w:asciiTheme="minorHAnsi" w:hAnsiTheme="minorHAnsi" w:cstheme="minorHAnsi"/>
          <w:sz w:val="22"/>
          <w:szCs w:val="22"/>
        </w:rPr>
        <w:t>Before or upon suspension, cancellation or surrender of the licence, unless covered by another authorisation under the Act, or exported; and</w:t>
      </w:r>
    </w:p>
    <w:p w14:paraId="30F62817" w14:textId="6DAD3A06" w:rsidR="00921020" w:rsidRPr="00921020" w:rsidRDefault="00A6358C" w:rsidP="00921020">
      <w:pPr>
        <w:pStyle w:val="ConditionLevel2"/>
        <w:rPr>
          <w:rFonts w:asciiTheme="minorHAnsi" w:hAnsiTheme="minorHAnsi" w:cstheme="minorHAnsi"/>
          <w:sz w:val="22"/>
          <w:szCs w:val="22"/>
        </w:rPr>
      </w:pPr>
      <w:r>
        <w:rPr>
          <w:rFonts w:asciiTheme="minorHAnsi" w:hAnsiTheme="minorHAnsi" w:cstheme="minorHAnsi"/>
          <w:sz w:val="22"/>
          <w:szCs w:val="22"/>
        </w:rPr>
        <w:t>By autoclaving, chemical treatment, high-temperature incineration or any other method approved in writing by the Regulator</w:t>
      </w:r>
      <w:r w:rsidR="00921020" w:rsidRPr="00921020">
        <w:rPr>
          <w:rFonts w:asciiTheme="minorHAnsi" w:hAnsiTheme="minorHAnsi" w:cstheme="minorHAnsi"/>
          <w:sz w:val="22"/>
          <w:szCs w:val="22"/>
        </w:rPr>
        <w:t>.</w:t>
      </w:r>
    </w:p>
    <w:p w14:paraId="5E1E4A77" w14:textId="1F1CFBAC" w:rsidR="00921020" w:rsidRPr="00921020" w:rsidRDefault="00921020" w:rsidP="00756559">
      <w:pPr>
        <w:pStyle w:val="RARMPnumberedparagraphs"/>
      </w:pPr>
      <w:r w:rsidRPr="00921020">
        <w:t xml:space="preserve">Where </w:t>
      </w:r>
      <w:r w:rsidR="00C704E9">
        <w:t xml:space="preserve">transport is conducted </w:t>
      </w:r>
      <w:r w:rsidRPr="00921020">
        <w:t>by External service providers</w:t>
      </w:r>
      <w:r w:rsidR="00C704E9">
        <w:t xml:space="preserve"> for the purposes of destruction</w:t>
      </w:r>
      <w:r w:rsidRPr="00921020">
        <w:t xml:space="preserve">, the licence holder must ensure that the GMO, or waste reasonably expected to contain the GMO, enters the clinical waste stream for </w:t>
      </w:r>
      <w:r w:rsidR="00C704E9">
        <w:t>D</w:t>
      </w:r>
      <w:r w:rsidRPr="00921020">
        <w:t>econtamination via autoclaving or high-temperature incineration.</w:t>
      </w:r>
    </w:p>
    <w:p w14:paraId="4B1BAF57" w14:textId="35EFAE6E" w:rsidR="00921020" w:rsidRPr="00921020" w:rsidRDefault="00921020" w:rsidP="00151885">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Note: In the event of a spill during transport by an External service provider, compliance with relevant State or Territory legislation and regulations to manage clinical or biohazardous spills is sufficient.</w:t>
      </w:r>
    </w:p>
    <w:p w14:paraId="00227CF8" w14:textId="77777777" w:rsidR="00921020" w:rsidRPr="00921020" w:rsidRDefault="00921020" w:rsidP="00921020">
      <w:pPr>
        <w:pStyle w:val="Head2-Subheading"/>
        <w:spacing w:after="120"/>
        <w:rPr>
          <w:rFonts w:asciiTheme="minorHAnsi" w:hAnsiTheme="minorHAnsi" w:cstheme="minorHAnsi"/>
          <w:sz w:val="22"/>
          <w:szCs w:val="22"/>
        </w:rPr>
      </w:pPr>
      <w:bookmarkStart w:id="422" w:name="_Toc192844467"/>
      <w:r w:rsidRPr="00921020">
        <w:rPr>
          <w:rFonts w:asciiTheme="minorHAnsi" w:hAnsiTheme="minorHAnsi" w:cstheme="minorHAnsi"/>
          <w:sz w:val="22"/>
          <w:szCs w:val="22"/>
        </w:rPr>
        <w:lastRenderedPageBreak/>
        <w:t>Contingency plans</w:t>
      </w:r>
      <w:bookmarkEnd w:id="422"/>
    </w:p>
    <w:p w14:paraId="4620D9D6" w14:textId="47038D99" w:rsidR="00921020" w:rsidRPr="00921020" w:rsidRDefault="00921020" w:rsidP="00756559">
      <w:pPr>
        <w:pStyle w:val="RARMPnumberedparagraphs"/>
      </w:pPr>
      <w:bookmarkStart w:id="423" w:name="_Ref29215656"/>
      <w:r w:rsidRPr="00921020">
        <w:t>The licence holder must ensure that any person (other than a trial participant) exposed to the GMOs is offered prompt medical advice. The clinician must be provided with any relevant information about the GMO.</w:t>
      </w:r>
      <w:bookmarkEnd w:id="423"/>
    </w:p>
    <w:p w14:paraId="7551B2DE" w14:textId="0ADA0413" w:rsidR="00921020" w:rsidRPr="00921020" w:rsidRDefault="00921020" w:rsidP="00756559">
      <w:pPr>
        <w:pStyle w:val="RARMPnumberedparagraphs"/>
      </w:pPr>
      <w:bookmarkStart w:id="424" w:name="_Ref466357660"/>
      <w:bookmarkStart w:id="425" w:name="_Ref33201549"/>
      <w:r w:rsidRPr="00921020">
        <w:t xml:space="preserve">If there is a spill or an unintentional release of GMO at </w:t>
      </w:r>
      <w:r w:rsidR="00C704E9">
        <w:t xml:space="preserve">a Storage facility or </w:t>
      </w:r>
      <w:r w:rsidRPr="00921020">
        <w:t>Clinical trial site, the following measures must be implemented:</w:t>
      </w:r>
      <w:bookmarkEnd w:id="424"/>
      <w:bookmarkEnd w:id="425"/>
    </w:p>
    <w:p w14:paraId="5A47EBDA" w14:textId="77777777" w:rsidR="00921020" w:rsidRDefault="00921020" w:rsidP="0001323A">
      <w:pPr>
        <w:pStyle w:val="ConditionLevel2"/>
        <w:numPr>
          <w:ilvl w:val="0"/>
          <w:numId w:val="83"/>
        </w:numPr>
        <w:rPr>
          <w:rFonts w:asciiTheme="minorHAnsi" w:hAnsiTheme="minorHAnsi" w:cstheme="minorHAnsi"/>
          <w:sz w:val="22"/>
          <w:szCs w:val="22"/>
        </w:rPr>
      </w:pPr>
      <w:bookmarkStart w:id="426" w:name="_Ref33447110"/>
      <w:r w:rsidRPr="00756559">
        <w:rPr>
          <w:rFonts w:asciiTheme="minorHAnsi" w:hAnsiTheme="minorHAnsi" w:cstheme="minorHAnsi"/>
          <w:sz w:val="22"/>
          <w:szCs w:val="22"/>
        </w:rPr>
        <w:t>the GMOs must be contained to prevent further dispersal;</w:t>
      </w:r>
      <w:bookmarkEnd w:id="426"/>
      <w:r w:rsidRPr="00756559">
        <w:rPr>
          <w:rFonts w:asciiTheme="minorHAnsi" w:hAnsiTheme="minorHAnsi" w:cstheme="minorHAnsi"/>
          <w:sz w:val="22"/>
          <w:szCs w:val="22"/>
        </w:rPr>
        <w:t xml:space="preserve"> and</w:t>
      </w:r>
    </w:p>
    <w:p w14:paraId="3648484A" w14:textId="46E48193" w:rsidR="00C704E9" w:rsidRPr="00756559" w:rsidRDefault="00C704E9" w:rsidP="0001323A">
      <w:pPr>
        <w:pStyle w:val="ConditionLevel2"/>
        <w:numPr>
          <w:ilvl w:val="0"/>
          <w:numId w:val="83"/>
        </w:numPr>
        <w:rPr>
          <w:rFonts w:asciiTheme="minorHAnsi" w:hAnsiTheme="minorHAnsi" w:cstheme="minorHAnsi"/>
          <w:sz w:val="22"/>
          <w:szCs w:val="22"/>
        </w:rPr>
      </w:pPr>
      <w:r>
        <w:rPr>
          <w:rFonts w:asciiTheme="minorHAnsi" w:hAnsiTheme="minorHAnsi" w:cstheme="minorHAnsi"/>
          <w:sz w:val="22"/>
          <w:szCs w:val="22"/>
        </w:rPr>
        <w:t>persons cleaning up the GMO must wear appropriate PPE; and</w:t>
      </w:r>
    </w:p>
    <w:p w14:paraId="142FF81E" w14:textId="77777777" w:rsidR="00921020" w:rsidRDefault="00921020" w:rsidP="00921020">
      <w:pPr>
        <w:pStyle w:val="ConditionLevel2"/>
        <w:rPr>
          <w:rFonts w:asciiTheme="minorHAnsi" w:hAnsiTheme="minorHAnsi" w:cstheme="minorHAnsi"/>
          <w:sz w:val="22"/>
          <w:szCs w:val="22"/>
        </w:rPr>
      </w:pPr>
      <w:r w:rsidRPr="00921020">
        <w:rPr>
          <w:rFonts w:asciiTheme="minorHAnsi" w:hAnsiTheme="minorHAnsi" w:cstheme="minorHAnsi"/>
          <w:sz w:val="22"/>
          <w:szCs w:val="22"/>
        </w:rPr>
        <w:t>the exposed area must be decontaminated with an appropriate chemical disinfectant effective against the GMO; and</w:t>
      </w:r>
    </w:p>
    <w:p w14:paraId="3F32E92E" w14:textId="75FB947D" w:rsidR="00C704E9" w:rsidRPr="00921020" w:rsidRDefault="00C704E9" w:rsidP="00921020">
      <w:pPr>
        <w:pStyle w:val="ConditionLevel2"/>
        <w:rPr>
          <w:rFonts w:asciiTheme="minorHAnsi" w:hAnsiTheme="minorHAnsi" w:cstheme="minorHAnsi"/>
          <w:sz w:val="22"/>
          <w:szCs w:val="22"/>
        </w:rPr>
      </w:pPr>
      <w:r>
        <w:rPr>
          <w:rFonts w:asciiTheme="minorHAnsi" w:hAnsiTheme="minorHAnsi" w:cstheme="minorHAnsi"/>
          <w:sz w:val="22"/>
          <w:szCs w:val="22"/>
        </w:rPr>
        <w:t>any material used to clean up the spill or PPE worn during clean-up of the spill must be Decontaminated; and</w:t>
      </w:r>
    </w:p>
    <w:p w14:paraId="0F4E5C49" w14:textId="77777777" w:rsidR="00921020" w:rsidRPr="00921020" w:rsidRDefault="00921020" w:rsidP="00921020">
      <w:pPr>
        <w:pStyle w:val="ConditionLevel2"/>
        <w:rPr>
          <w:rFonts w:asciiTheme="minorHAnsi" w:hAnsiTheme="minorHAnsi" w:cstheme="minorHAnsi"/>
          <w:sz w:val="22"/>
          <w:szCs w:val="22"/>
        </w:rPr>
      </w:pPr>
      <w:r w:rsidRPr="00921020">
        <w:rPr>
          <w:rFonts w:asciiTheme="minorHAnsi" w:hAnsiTheme="minorHAnsi" w:cstheme="minorHAnsi"/>
          <w:sz w:val="22"/>
          <w:szCs w:val="22"/>
        </w:rPr>
        <w:t>the licence holder must be notified as soon as reasonably possible.</w:t>
      </w:r>
    </w:p>
    <w:p w14:paraId="4C3717A3" w14:textId="77777777" w:rsidR="00921020" w:rsidRPr="00921020" w:rsidRDefault="00921020" w:rsidP="00921020">
      <w:pPr>
        <w:pStyle w:val="Head2-Subheading"/>
        <w:rPr>
          <w:rFonts w:asciiTheme="minorHAnsi" w:hAnsiTheme="minorHAnsi" w:cstheme="minorHAnsi"/>
          <w:sz w:val="22"/>
          <w:szCs w:val="22"/>
        </w:rPr>
      </w:pPr>
      <w:bookmarkStart w:id="427" w:name="_Toc192844468"/>
      <w:r w:rsidRPr="00921020">
        <w:rPr>
          <w:rFonts w:asciiTheme="minorHAnsi" w:hAnsiTheme="minorHAnsi" w:cstheme="minorHAnsi"/>
          <w:sz w:val="22"/>
          <w:szCs w:val="22"/>
        </w:rPr>
        <w:t>Notification and reporting</w:t>
      </w:r>
      <w:bookmarkEnd w:id="427"/>
    </w:p>
    <w:p w14:paraId="7892AE1D" w14:textId="1C1EEEBE" w:rsidR="00921020" w:rsidRPr="00921020" w:rsidRDefault="00921020" w:rsidP="00151885">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 xml:space="preserve">Note: </w:t>
      </w:r>
      <w:r w:rsidR="00732550">
        <w:rPr>
          <w:rFonts w:asciiTheme="minorHAnsi" w:hAnsiTheme="minorHAnsi" w:cstheme="minorHAnsi"/>
          <w:szCs w:val="22"/>
        </w:rPr>
        <w:t xml:space="preserve">The following licence conditions are imposed to demonstrate compliance with other conditions and facilitate monitoring of compliance by staff of the OGTR. </w:t>
      </w:r>
      <w:r w:rsidRPr="00921020">
        <w:rPr>
          <w:rFonts w:asciiTheme="minorHAnsi" w:hAnsiTheme="minorHAnsi" w:cstheme="minorHAnsi"/>
          <w:szCs w:val="22"/>
        </w:rPr>
        <w:t xml:space="preserve">Notices </w:t>
      </w:r>
      <w:r w:rsidR="00732550">
        <w:rPr>
          <w:rFonts w:asciiTheme="minorHAnsi" w:hAnsiTheme="minorHAnsi" w:cstheme="minorHAnsi"/>
          <w:szCs w:val="22"/>
        </w:rPr>
        <w:t xml:space="preserve">and reports </w:t>
      </w:r>
      <w:r w:rsidRPr="00921020">
        <w:rPr>
          <w:rFonts w:asciiTheme="minorHAnsi" w:hAnsiTheme="minorHAnsi" w:cstheme="minorHAnsi"/>
          <w:szCs w:val="22"/>
        </w:rPr>
        <w:t xml:space="preserve">may be by email to </w:t>
      </w:r>
      <w:hyperlink r:id="rId38" w:history="1">
        <w:r w:rsidRPr="00921020">
          <w:rPr>
            <w:rStyle w:val="Hyperlink"/>
            <w:rFonts w:asciiTheme="minorHAnsi" w:hAnsiTheme="minorHAnsi" w:cstheme="minorHAnsi"/>
            <w:szCs w:val="22"/>
          </w:rPr>
          <w:t>OGTR.M&amp;C@health.gov.au</w:t>
        </w:r>
      </w:hyperlink>
      <w:r w:rsidRPr="00921020">
        <w:rPr>
          <w:rStyle w:val="Hyperlink"/>
          <w:rFonts w:asciiTheme="minorHAnsi" w:hAnsiTheme="minorHAnsi" w:cstheme="minorHAnsi"/>
          <w:i w:val="0"/>
          <w:szCs w:val="22"/>
        </w:rPr>
        <w:t xml:space="preserve">. </w:t>
      </w:r>
      <w:r w:rsidRPr="00921020">
        <w:rPr>
          <w:rFonts w:asciiTheme="minorHAnsi" w:hAnsiTheme="minorHAnsi" w:cstheme="minorHAnsi"/>
          <w:szCs w:val="22"/>
        </w:rPr>
        <w:t xml:space="preserve">A summary of notification and reporting requirements is provided at </w:t>
      </w:r>
      <w:r w:rsidRPr="00921020">
        <w:rPr>
          <w:rFonts w:asciiTheme="minorHAnsi" w:hAnsiTheme="minorHAnsi" w:cstheme="minorHAnsi"/>
          <w:b/>
          <w:szCs w:val="22"/>
        </w:rPr>
        <w:t>Attachment B</w:t>
      </w:r>
      <w:r w:rsidRPr="00921020">
        <w:rPr>
          <w:rFonts w:asciiTheme="minorHAnsi" w:hAnsiTheme="minorHAnsi" w:cstheme="minorHAnsi"/>
          <w:szCs w:val="22"/>
        </w:rPr>
        <w:t>.</w:t>
      </w:r>
    </w:p>
    <w:p w14:paraId="1430FC6E" w14:textId="0CBE85BF" w:rsidR="00732550" w:rsidRDefault="00732550" w:rsidP="00756559">
      <w:pPr>
        <w:pStyle w:val="RARMPnumberedparagraphs"/>
      </w:pPr>
      <w:bookmarkStart w:id="428" w:name="_Ref14782896"/>
      <w:bookmarkStart w:id="429" w:name="_Ref29215168"/>
      <w:r>
        <w:t xml:space="preserve">The licence holder must notify the Regulator, in writing, of the name </w:t>
      </w:r>
      <w:r w:rsidR="007F616D">
        <w:t>and address of each storage facility commencement of dealings at that location.</w:t>
      </w:r>
    </w:p>
    <w:p w14:paraId="2E2E8FF0" w14:textId="2AE95A4A" w:rsidR="00921020" w:rsidRPr="00921020" w:rsidRDefault="007F616D" w:rsidP="00756559">
      <w:pPr>
        <w:pStyle w:val="RARMPnumberedparagraphs"/>
      </w:pPr>
      <w:r>
        <w:t>At least 14 days p</w:t>
      </w:r>
      <w:r w:rsidR="00921020" w:rsidRPr="00921020">
        <w:t xml:space="preserve">rior to first administering the GMO at each Clinical trial site, </w:t>
      </w:r>
      <w:r>
        <w:t xml:space="preserve">or a timeframe agreed to in writing by the Regulator, </w:t>
      </w:r>
      <w:r w:rsidR="00921020" w:rsidRPr="00921020">
        <w:t>the licence holder must provide the Regulator with a Compliance Management Plan for that Clinical trial site, specifying:</w:t>
      </w:r>
      <w:bookmarkEnd w:id="428"/>
    </w:p>
    <w:p w14:paraId="4B54B856" w14:textId="77777777" w:rsidR="00921020" w:rsidRPr="00921020" w:rsidRDefault="00921020" w:rsidP="0001323A">
      <w:pPr>
        <w:pStyle w:val="ConditionLevel2"/>
        <w:numPr>
          <w:ilvl w:val="0"/>
          <w:numId w:val="73"/>
        </w:numPr>
        <w:rPr>
          <w:rFonts w:asciiTheme="minorHAnsi" w:hAnsiTheme="minorHAnsi" w:cstheme="minorHAnsi"/>
          <w:sz w:val="22"/>
          <w:szCs w:val="22"/>
        </w:rPr>
      </w:pPr>
      <w:bookmarkStart w:id="430" w:name="_Ref33424271"/>
      <w:r w:rsidRPr="00921020">
        <w:rPr>
          <w:rFonts w:asciiTheme="minorHAnsi" w:hAnsiTheme="minorHAnsi" w:cstheme="minorHAnsi"/>
          <w:sz w:val="22"/>
          <w:szCs w:val="22"/>
        </w:rPr>
        <w:t xml:space="preserve">the name, address and description of the Clinical trial site, including any associated Pharmacies/storage areas/Analytical </w:t>
      </w:r>
      <w:proofErr w:type="gramStart"/>
      <w:r w:rsidRPr="00921020">
        <w:rPr>
          <w:rFonts w:asciiTheme="minorHAnsi" w:hAnsiTheme="minorHAnsi" w:cstheme="minorHAnsi"/>
          <w:sz w:val="22"/>
          <w:szCs w:val="22"/>
        </w:rPr>
        <w:t>facilities;</w:t>
      </w:r>
      <w:bookmarkEnd w:id="430"/>
      <w:proofErr w:type="gramEnd"/>
    </w:p>
    <w:p w14:paraId="0C30A665" w14:textId="69C53D2E" w:rsidR="00921020" w:rsidRPr="00921020" w:rsidRDefault="00921020" w:rsidP="0001323A">
      <w:pPr>
        <w:pStyle w:val="ConditionLevel2"/>
        <w:numPr>
          <w:ilvl w:val="0"/>
          <w:numId w:val="73"/>
        </w:numPr>
        <w:rPr>
          <w:rFonts w:asciiTheme="minorHAnsi" w:hAnsiTheme="minorHAnsi" w:cstheme="minorHAnsi"/>
          <w:sz w:val="22"/>
          <w:szCs w:val="22"/>
        </w:rPr>
      </w:pPr>
      <w:r w:rsidRPr="00921020">
        <w:rPr>
          <w:rFonts w:asciiTheme="minorHAnsi" w:hAnsiTheme="minorHAnsi" w:cstheme="minorHAnsi"/>
          <w:sz w:val="22"/>
          <w:szCs w:val="22"/>
        </w:rPr>
        <w:t xml:space="preserve">the </w:t>
      </w:r>
      <w:r w:rsidR="007F616D">
        <w:rPr>
          <w:rFonts w:asciiTheme="minorHAnsi" w:hAnsiTheme="minorHAnsi" w:cstheme="minorHAnsi"/>
          <w:sz w:val="22"/>
          <w:szCs w:val="22"/>
        </w:rPr>
        <w:t xml:space="preserve">role and contact details for </w:t>
      </w:r>
      <w:r w:rsidRPr="00921020">
        <w:rPr>
          <w:rFonts w:asciiTheme="minorHAnsi" w:hAnsiTheme="minorHAnsi" w:cstheme="minorHAnsi"/>
          <w:sz w:val="22"/>
          <w:szCs w:val="22"/>
        </w:rPr>
        <w:t xml:space="preserve">key persons responsible for the management of the trial at the </w:t>
      </w:r>
      <w:proofErr w:type="gramStart"/>
      <w:r w:rsidRPr="00921020">
        <w:rPr>
          <w:rFonts w:asciiTheme="minorHAnsi" w:hAnsiTheme="minorHAnsi" w:cstheme="minorHAnsi"/>
          <w:sz w:val="22"/>
          <w:szCs w:val="22"/>
        </w:rPr>
        <w:t>site;</w:t>
      </w:r>
      <w:proofErr w:type="gramEnd"/>
    </w:p>
    <w:p w14:paraId="416C1A6D" w14:textId="6ED1EA13" w:rsidR="00921020" w:rsidRPr="00921020" w:rsidRDefault="00921020" w:rsidP="0001323A">
      <w:pPr>
        <w:pStyle w:val="ConditionLevel2"/>
        <w:numPr>
          <w:ilvl w:val="0"/>
          <w:numId w:val="73"/>
        </w:numPr>
        <w:rPr>
          <w:rFonts w:asciiTheme="minorHAnsi" w:hAnsiTheme="minorHAnsi" w:cstheme="minorHAnsi"/>
          <w:sz w:val="22"/>
          <w:szCs w:val="22"/>
        </w:rPr>
      </w:pPr>
      <w:r w:rsidRPr="00921020">
        <w:rPr>
          <w:rFonts w:asciiTheme="minorHAnsi" w:hAnsiTheme="minorHAnsi" w:cstheme="minorHAnsi"/>
          <w:sz w:val="22"/>
          <w:szCs w:val="22"/>
        </w:rPr>
        <w:t>that the Institutional Biosafety Committee (IBC) associated with the site (if any) has been notified of the trial</w:t>
      </w:r>
      <w:r w:rsidR="007F616D">
        <w:rPr>
          <w:rFonts w:asciiTheme="minorHAnsi" w:hAnsiTheme="minorHAnsi" w:cstheme="minorHAnsi"/>
          <w:sz w:val="22"/>
          <w:szCs w:val="22"/>
        </w:rPr>
        <w:t xml:space="preserve"> and have been consulted regarding site specific </w:t>
      </w:r>
      <w:proofErr w:type="gramStart"/>
      <w:r w:rsidR="007F616D">
        <w:rPr>
          <w:rFonts w:asciiTheme="minorHAnsi" w:hAnsiTheme="minorHAnsi" w:cstheme="minorHAnsi"/>
          <w:sz w:val="22"/>
          <w:szCs w:val="22"/>
        </w:rPr>
        <w:t>procedures</w:t>
      </w:r>
      <w:r w:rsidRPr="00921020">
        <w:rPr>
          <w:rFonts w:asciiTheme="minorHAnsi" w:hAnsiTheme="minorHAnsi" w:cstheme="minorHAnsi"/>
          <w:sz w:val="22"/>
          <w:szCs w:val="22"/>
        </w:rPr>
        <w:t>;</w:t>
      </w:r>
      <w:proofErr w:type="gramEnd"/>
    </w:p>
    <w:p w14:paraId="6B3EA81A" w14:textId="7804C45C" w:rsidR="00921020" w:rsidRPr="00921020" w:rsidRDefault="00921020" w:rsidP="0001323A">
      <w:pPr>
        <w:pStyle w:val="ConditionLevel2"/>
        <w:numPr>
          <w:ilvl w:val="0"/>
          <w:numId w:val="73"/>
        </w:numPr>
        <w:rPr>
          <w:rFonts w:asciiTheme="minorHAnsi" w:hAnsiTheme="minorHAnsi" w:cstheme="minorHAnsi"/>
          <w:sz w:val="22"/>
          <w:szCs w:val="22"/>
        </w:rPr>
      </w:pPr>
      <w:r w:rsidRPr="00921020">
        <w:rPr>
          <w:rFonts w:asciiTheme="minorHAnsi" w:hAnsiTheme="minorHAnsi" w:cstheme="minorHAnsi"/>
          <w:sz w:val="22"/>
          <w:szCs w:val="22"/>
        </w:rPr>
        <w:t xml:space="preserve">the proposed reporting structure for the trial at the site and how the reporting structure enables the licence holder to become aware of </w:t>
      </w:r>
      <w:r w:rsidR="007F616D">
        <w:rPr>
          <w:rFonts w:asciiTheme="minorHAnsi" w:hAnsiTheme="minorHAnsi" w:cstheme="minorHAnsi"/>
          <w:sz w:val="22"/>
          <w:szCs w:val="22"/>
        </w:rPr>
        <w:t xml:space="preserve">all reportable events including but not limited to Condition 14, 15, 42 and </w:t>
      </w:r>
      <w:proofErr w:type="gramStart"/>
      <w:r w:rsidR="007F616D">
        <w:rPr>
          <w:rFonts w:asciiTheme="minorHAnsi" w:hAnsiTheme="minorHAnsi" w:cstheme="minorHAnsi"/>
          <w:sz w:val="22"/>
          <w:szCs w:val="22"/>
        </w:rPr>
        <w:t>42</w:t>
      </w:r>
      <w:r w:rsidRPr="00921020">
        <w:rPr>
          <w:rFonts w:asciiTheme="minorHAnsi" w:hAnsiTheme="minorHAnsi" w:cstheme="minorHAnsi"/>
          <w:sz w:val="22"/>
          <w:szCs w:val="22"/>
        </w:rPr>
        <w:t>;</w:t>
      </w:r>
      <w:proofErr w:type="gramEnd"/>
    </w:p>
    <w:p w14:paraId="5DC3EBD9" w14:textId="77777777" w:rsidR="00921020" w:rsidRPr="00921020" w:rsidRDefault="00921020" w:rsidP="0001323A">
      <w:pPr>
        <w:pStyle w:val="ConditionLevel2"/>
        <w:numPr>
          <w:ilvl w:val="0"/>
          <w:numId w:val="73"/>
        </w:numPr>
        <w:rPr>
          <w:rFonts w:asciiTheme="minorHAnsi" w:hAnsiTheme="minorHAnsi" w:cstheme="minorHAnsi"/>
          <w:sz w:val="22"/>
          <w:szCs w:val="22"/>
        </w:rPr>
      </w:pPr>
      <w:bookmarkStart w:id="431" w:name="_Ref24457320"/>
      <w:r w:rsidRPr="00921020">
        <w:rPr>
          <w:rFonts w:asciiTheme="minorHAnsi" w:hAnsiTheme="minorHAnsi" w:cstheme="minorHAnsi"/>
          <w:sz w:val="22"/>
          <w:szCs w:val="22"/>
        </w:rPr>
        <w:t xml:space="preserve">details of how the persons covered by the licence (for that type of dealing) will be informed of licence conditions applicable to them and how they will be trained to safely conduct the </w:t>
      </w:r>
      <w:proofErr w:type="gramStart"/>
      <w:r w:rsidRPr="00921020">
        <w:rPr>
          <w:rFonts w:asciiTheme="minorHAnsi" w:hAnsiTheme="minorHAnsi" w:cstheme="minorHAnsi"/>
          <w:sz w:val="22"/>
          <w:szCs w:val="22"/>
        </w:rPr>
        <w:t>dealings;</w:t>
      </w:r>
      <w:bookmarkEnd w:id="431"/>
      <w:proofErr w:type="gramEnd"/>
    </w:p>
    <w:p w14:paraId="403BCE28" w14:textId="77777777" w:rsidR="00921020" w:rsidRPr="00921020" w:rsidRDefault="00921020" w:rsidP="0001323A">
      <w:pPr>
        <w:pStyle w:val="ConditionLevel2"/>
        <w:numPr>
          <w:ilvl w:val="0"/>
          <w:numId w:val="73"/>
        </w:numPr>
        <w:rPr>
          <w:rFonts w:asciiTheme="minorHAnsi" w:hAnsiTheme="minorHAnsi" w:cstheme="minorHAnsi"/>
          <w:sz w:val="22"/>
          <w:szCs w:val="22"/>
        </w:rPr>
      </w:pPr>
      <w:r w:rsidRPr="00921020">
        <w:rPr>
          <w:rFonts w:asciiTheme="minorHAnsi" w:hAnsiTheme="minorHAnsi" w:cstheme="minorHAnsi"/>
          <w:sz w:val="22"/>
          <w:szCs w:val="22"/>
        </w:rPr>
        <w:t xml:space="preserve">the person(s) or class of persons administering the </w:t>
      </w:r>
      <w:proofErr w:type="gramStart"/>
      <w:r w:rsidRPr="00921020">
        <w:rPr>
          <w:rFonts w:asciiTheme="minorHAnsi" w:hAnsiTheme="minorHAnsi" w:cstheme="minorHAnsi"/>
          <w:sz w:val="22"/>
          <w:szCs w:val="22"/>
        </w:rPr>
        <w:t>GMO;</w:t>
      </w:r>
      <w:proofErr w:type="gramEnd"/>
      <w:r w:rsidRPr="00921020">
        <w:rPr>
          <w:rFonts w:asciiTheme="minorHAnsi" w:hAnsiTheme="minorHAnsi" w:cstheme="minorHAnsi"/>
          <w:sz w:val="22"/>
          <w:szCs w:val="22"/>
        </w:rPr>
        <w:t xml:space="preserve"> </w:t>
      </w:r>
    </w:p>
    <w:p w14:paraId="5160A4B4" w14:textId="77777777" w:rsidR="00921020" w:rsidRPr="00921020" w:rsidRDefault="00921020" w:rsidP="0001323A">
      <w:pPr>
        <w:pStyle w:val="ConditionLevel2"/>
        <w:numPr>
          <w:ilvl w:val="0"/>
          <w:numId w:val="73"/>
        </w:numPr>
        <w:rPr>
          <w:rFonts w:asciiTheme="minorHAnsi" w:hAnsiTheme="minorHAnsi" w:cstheme="minorHAnsi"/>
          <w:sz w:val="22"/>
          <w:szCs w:val="22"/>
        </w:rPr>
      </w:pPr>
      <w:r w:rsidRPr="00921020">
        <w:rPr>
          <w:rFonts w:asciiTheme="minorHAnsi" w:hAnsiTheme="minorHAnsi" w:cstheme="minorHAnsi"/>
          <w:sz w:val="22"/>
          <w:szCs w:val="22"/>
        </w:rPr>
        <w:t xml:space="preserve">where, within the site, the GMO is expected to be </w:t>
      </w:r>
      <w:proofErr w:type="gramStart"/>
      <w:r w:rsidRPr="00921020">
        <w:rPr>
          <w:rFonts w:asciiTheme="minorHAnsi" w:hAnsiTheme="minorHAnsi" w:cstheme="minorHAnsi"/>
          <w:sz w:val="22"/>
          <w:szCs w:val="22"/>
        </w:rPr>
        <w:t>administered;</w:t>
      </w:r>
      <w:proofErr w:type="gramEnd"/>
    </w:p>
    <w:p w14:paraId="039B74DF" w14:textId="77777777" w:rsidR="00921020" w:rsidRPr="00921020" w:rsidRDefault="00921020" w:rsidP="0001323A">
      <w:pPr>
        <w:pStyle w:val="ConditionLevel2"/>
        <w:numPr>
          <w:ilvl w:val="0"/>
          <w:numId w:val="73"/>
        </w:numPr>
        <w:rPr>
          <w:rFonts w:asciiTheme="minorHAnsi" w:hAnsiTheme="minorHAnsi" w:cstheme="minorHAnsi"/>
          <w:sz w:val="22"/>
          <w:szCs w:val="22"/>
        </w:rPr>
      </w:pPr>
      <w:r w:rsidRPr="00921020">
        <w:rPr>
          <w:rFonts w:asciiTheme="minorHAnsi" w:hAnsiTheme="minorHAnsi" w:cstheme="minorHAnsi"/>
          <w:sz w:val="22"/>
          <w:szCs w:val="22"/>
        </w:rPr>
        <w:t>the expected date of first administration; and</w:t>
      </w:r>
    </w:p>
    <w:p w14:paraId="7DDF3C91" w14:textId="661CE36D" w:rsidR="00921020" w:rsidRPr="00921020" w:rsidRDefault="00921020" w:rsidP="0001323A">
      <w:pPr>
        <w:pStyle w:val="ConditionLevel2"/>
        <w:numPr>
          <w:ilvl w:val="0"/>
          <w:numId w:val="73"/>
        </w:numPr>
        <w:rPr>
          <w:rFonts w:asciiTheme="minorHAnsi" w:hAnsiTheme="minorHAnsi" w:cstheme="minorHAnsi"/>
          <w:sz w:val="22"/>
          <w:szCs w:val="22"/>
        </w:rPr>
      </w:pPr>
      <w:r w:rsidRPr="00921020">
        <w:rPr>
          <w:rFonts w:asciiTheme="minorHAnsi" w:hAnsiTheme="minorHAnsi" w:cstheme="minorHAnsi"/>
          <w:sz w:val="22"/>
          <w:szCs w:val="22"/>
        </w:rPr>
        <w:t xml:space="preserve">how compliance with Condition </w:t>
      </w:r>
      <w:r w:rsidRPr="00921020">
        <w:rPr>
          <w:rFonts w:asciiTheme="minorHAnsi" w:hAnsiTheme="minorHAnsi" w:cstheme="minorHAnsi"/>
          <w:sz w:val="22"/>
          <w:szCs w:val="22"/>
        </w:rPr>
        <w:fldChar w:fldCharType="begin"/>
      </w:r>
      <w:r w:rsidRPr="00921020">
        <w:rPr>
          <w:rFonts w:asciiTheme="minorHAnsi" w:hAnsiTheme="minorHAnsi" w:cstheme="minorHAnsi"/>
          <w:sz w:val="22"/>
          <w:szCs w:val="22"/>
        </w:rPr>
        <w:instrText xml:space="preserve"> REF _Ref48723783 \r \h  \* MERGEFORMAT </w:instrText>
      </w:r>
      <w:r w:rsidRPr="00921020">
        <w:rPr>
          <w:rFonts w:asciiTheme="minorHAnsi" w:hAnsiTheme="minorHAnsi" w:cstheme="minorHAnsi"/>
          <w:sz w:val="22"/>
          <w:szCs w:val="22"/>
        </w:rPr>
      </w:r>
      <w:r w:rsidRPr="00921020">
        <w:rPr>
          <w:rFonts w:asciiTheme="minorHAnsi" w:hAnsiTheme="minorHAnsi" w:cstheme="minorHAnsi"/>
          <w:sz w:val="22"/>
          <w:szCs w:val="22"/>
        </w:rPr>
        <w:fldChar w:fldCharType="separate"/>
      </w:r>
      <w:r w:rsidR="007F616D">
        <w:rPr>
          <w:rFonts w:asciiTheme="minorHAnsi" w:hAnsiTheme="minorHAnsi" w:cstheme="minorHAnsi"/>
          <w:sz w:val="22"/>
          <w:szCs w:val="22"/>
        </w:rPr>
        <w:t>29</w:t>
      </w:r>
      <w:r w:rsidRPr="00921020">
        <w:rPr>
          <w:rFonts w:asciiTheme="minorHAnsi" w:hAnsiTheme="minorHAnsi" w:cstheme="minorHAnsi"/>
          <w:sz w:val="22"/>
          <w:szCs w:val="22"/>
        </w:rPr>
        <w:fldChar w:fldCharType="end"/>
      </w:r>
      <w:r w:rsidRPr="00921020">
        <w:rPr>
          <w:rFonts w:asciiTheme="minorHAnsi" w:hAnsiTheme="minorHAnsi" w:cstheme="minorHAnsi"/>
          <w:sz w:val="22"/>
          <w:szCs w:val="22"/>
        </w:rPr>
        <w:t xml:space="preserve"> will be achieved in relation to preparation of participant Samples for analysis </w:t>
      </w:r>
      <w:proofErr w:type="gramStart"/>
      <w:r w:rsidRPr="00921020">
        <w:rPr>
          <w:rFonts w:asciiTheme="minorHAnsi" w:hAnsiTheme="minorHAnsi" w:cstheme="minorHAnsi"/>
          <w:sz w:val="22"/>
          <w:szCs w:val="22"/>
        </w:rPr>
        <w:t>subsequent to</w:t>
      </w:r>
      <w:proofErr w:type="gramEnd"/>
      <w:r w:rsidRPr="00921020">
        <w:rPr>
          <w:rFonts w:asciiTheme="minorHAnsi" w:hAnsiTheme="minorHAnsi" w:cstheme="minorHAnsi"/>
          <w:sz w:val="22"/>
          <w:szCs w:val="22"/>
        </w:rPr>
        <w:t xml:space="preserve"> administering the GMO.</w:t>
      </w:r>
    </w:p>
    <w:p w14:paraId="7823714C" w14:textId="77777777" w:rsidR="00921020" w:rsidRPr="00921020" w:rsidRDefault="00921020" w:rsidP="0073442F">
      <w:pPr>
        <w:pStyle w:val="Notes"/>
        <w:shd w:val="clear" w:color="auto" w:fill="D9D9D9" w:themeFill="background1" w:themeFillShade="D9"/>
        <w:rPr>
          <w:rFonts w:asciiTheme="minorHAnsi" w:hAnsiTheme="minorHAnsi" w:cstheme="minorHAnsi"/>
          <w:szCs w:val="22"/>
        </w:rPr>
      </w:pPr>
      <w:r w:rsidRPr="00921020">
        <w:rPr>
          <w:rFonts w:asciiTheme="minorHAnsi" w:hAnsiTheme="minorHAnsi" w:cstheme="minorHAnsi"/>
          <w:szCs w:val="22"/>
        </w:rPr>
        <w:t xml:space="preserve">Note: </w:t>
      </w:r>
      <w:proofErr w:type="gramStart"/>
      <w:r w:rsidRPr="00921020">
        <w:rPr>
          <w:rFonts w:asciiTheme="minorHAnsi" w:hAnsiTheme="minorHAnsi" w:cstheme="minorHAnsi"/>
          <w:szCs w:val="22"/>
        </w:rPr>
        <w:t>For the purpose of</w:t>
      </w:r>
      <w:proofErr w:type="gramEnd"/>
      <w:r w:rsidRPr="00921020">
        <w:rPr>
          <w:rFonts w:asciiTheme="minorHAnsi" w:hAnsiTheme="minorHAnsi" w:cstheme="minorHAnsi"/>
          <w:szCs w:val="22"/>
        </w:rPr>
        <w:t xml:space="preserve"> finding out whether the Act has been complied with, an OGTR inspector may, if entry is at a reasonable time, enter a facility occupied by the licence holder or a person covered by the licence and exercise monitoring powers.</w:t>
      </w:r>
    </w:p>
    <w:p w14:paraId="3BEC60C5" w14:textId="6D74CD33" w:rsidR="006F4134" w:rsidRPr="00921020" w:rsidRDefault="007F616D" w:rsidP="006F4134">
      <w:pPr>
        <w:pStyle w:val="RARMPnumberedparagraphs"/>
      </w:pPr>
      <w:r>
        <w:lastRenderedPageBreak/>
        <w:t>For each Clinical trial site</w:t>
      </w:r>
      <w:r w:rsidR="006F4134">
        <w:t>, t</w:t>
      </w:r>
      <w:r w:rsidR="00921020" w:rsidRPr="00921020">
        <w:t xml:space="preserve">he licence holder must notify the Regulator, in writing, of the </w:t>
      </w:r>
      <w:r w:rsidR="006F4134">
        <w:t>end of the clinical trial, no later than 30 days</w:t>
      </w:r>
      <w:r w:rsidR="006F4134" w:rsidRPr="00921020">
        <w:t>:</w:t>
      </w:r>
    </w:p>
    <w:p w14:paraId="76492B2C" w14:textId="25DAAC06" w:rsidR="006F4134" w:rsidRPr="00F60017" w:rsidRDefault="006F4134" w:rsidP="006F4134">
      <w:pPr>
        <w:pStyle w:val="ConditionLevel2"/>
        <w:numPr>
          <w:ilvl w:val="0"/>
          <w:numId w:val="82"/>
        </w:numPr>
        <w:rPr>
          <w:rFonts w:asciiTheme="minorHAnsi" w:hAnsiTheme="minorHAnsi" w:cstheme="minorHAnsi"/>
          <w:sz w:val="22"/>
          <w:szCs w:val="22"/>
        </w:rPr>
      </w:pPr>
      <w:r>
        <w:rPr>
          <w:rFonts w:asciiTheme="minorHAnsi" w:hAnsiTheme="minorHAnsi" w:cstheme="minorHAnsi"/>
          <w:sz w:val="22"/>
          <w:szCs w:val="22"/>
        </w:rPr>
        <w:t>The final dose being administered</w:t>
      </w:r>
      <w:r w:rsidRPr="00F60017">
        <w:rPr>
          <w:rFonts w:asciiTheme="minorHAnsi" w:hAnsiTheme="minorHAnsi" w:cstheme="minorHAnsi"/>
          <w:sz w:val="22"/>
          <w:szCs w:val="22"/>
        </w:rPr>
        <w:t>;</w:t>
      </w:r>
      <w:r>
        <w:rPr>
          <w:rFonts w:asciiTheme="minorHAnsi" w:hAnsiTheme="minorHAnsi" w:cstheme="minorHAnsi"/>
          <w:sz w:val="22"/>
          <w:szCs w:val="22"/>
        </w:rPr>
        <w:t xml:space="preserve"> or</w:t>
      </w:r>
    </w:p>
    <w:p w14:paraId="02BE5CBC" w14:textId="1CD2D2DA" w:rsidR="00921020" w:rsidRPr="006F4134" w:rsidRDefault="006F4134" w:rsidP="006F4134">
      <w:pPr>
        <w:pStyle w:val="ConditionLevel2"/>
        <w:numPr>
          <w:ilvl w:val="0"/>
          <w:numId w:val="57"/>
        </w:numPr>
        <w:rPr>
          <w:rFonts w:asciiTheme="minorHAnsi" w:hAnsiTheme="minorHAnsi" w:cstheme="minorHAnsi"/>
          <w:sz w:val="22"/>
          <w:szCs w:val="22"/>
        </w:rPr>
      </w:pPr>
      <w:r>
        <w:rPr>
          <w:rFonts w:asciiTheme="minorHAnsi" w:hAnsiTheme="minorHAnsi" w:cstheme="minorHAnsi"/>
          <w:sz w:val="22"/>
          <w:szCs w:val="22"/>
        </w:rPr>
        <w:t>The decision that no further participants will be treated at the site</w:t>
      </w:r>
      <w:proofErr w:type="gramStart"/>
      <w:r>
        <w:rPr>
          <w:rFonts w:asciiTheme="minorHAnsi" w:hAnsiTheme="minorHAnsi" w:cstheme="minorHAnsi"/>
          <w:sz w:val="22"/>
          <w:szCs w:val="22"/>
        </w:rPr>
        <w:t>.</w:t>
      </w:r>
      <w:r w:rsidRPr="00921020">
        <w:rPr>
          <w:rFonts w:asciiTheme="minorHAnsi" w:hAnsiTheme="minorHAnsi" w:cstheme="minorHAnsi"/>
          <w:sz w:val="22"/>
          <w:szCs w:val="22"/>
        </w:rPr>
        <w:t>;</w:t>
      </w:r>
      <w:proofErr w:type="gramEnd"/>
      <w:r w:rsidRPr="00921020">
        <w:rPr>
          <w:rFonts w:asciiTheme="minorHAnsi" w:hAnsiTheme="minorHAnsi" w:cstheme="minorHAnsi"/>
          <w:sz w:val="22"/>
          <w:szCs w:val="22"/>
        </w:rPr>
        <w:t xml:space="preserve"> </w:t>
      </w:r>
    </w:p>
    <w:p w14:paraId="5BF84FF8" w14:textId="77777777" w:rsidR="00921020" w:rsidRPr="00921020" w:rsidRDefault="00921020" w:rsidP="00756559">
      <w:pPr>
        <w:pStyle w:val="RARMPnumberedparagraphs"/>
      </w:pPr>
      <w:bookmarkStart w:id="432" w:name="_Ref29290354"/>
      <w:bookmarkEnd w:id="429"/>
      <w:r w:rsidRPr="00921020">
        <w:t>The licence holder must inform the Regulator as soon as reasonably possible:</w:t>
      </w:r>
      <w:bookmarkEnd w:id="432"/>
    </w:p>
    <w:p w14:paraId="61DA7A37" w14:textId="1F628A36" w:rsidR="00921020" w:rsidRPr="008C258E" w:rsidRDefault="00921020" w:rsidP="008C258E">
      <w:pPr>
        <w:pStyle w:val="ConditionLevel2"/>
        <w:numPr>
          <w:ilvl w:val="0"/>
          <w:numId w:val="106"/>
        </w:numPr>
        <w:rPr>
          <w:rFonts w:asciiTheme="minorHAnsi" w:hAnsiTheme="minorHAnsi" w:cstheme="minorHAnsi"/>
          <w:sz w:val="22"/>
          <w:szCs w:val="22"/>
        </w:rPr>
      </w:pPr>
      <w:bookmarkStart w:id="433" w:name="_Ref33203034"/>
      <w:r w:rsidRPr="008C258E">
        <w:rPr>
          <w:rFonts w:asciiTheme="minorHAnsi" w:hAnsiTheme="minorHAnsi" w:cstheme="minorHAnsi"/>
          <w:sz w:val="22"/>
          <w:szCs w:val="22"/>
        </w:rPr>
        <w:t>i</w:t>
      </w:r>
      <w:r w:rsidR="006F4134" w:rsidRPr="008C258E">
        <w:rPr>
          <w:rFonts w:asciiTheme="minorHAnsi" w:hAnsiTheme="minorHAnsi" w:cstheme="minorHAnsi"/>
          <w:sz w:val="22"/>
          <w:szCs w:val="22"/>
        </w:rPr>
        <w:t>n the event of a</w:t>
      </w:r>
      <w:r w:rsidRPr="008C258E">
        <w:rPr>
          <w:rFonts w:asciiTheme="minorHAnsi" w:hAnsiTheme="minorHAnsi" w:cstheme="minorHAnsi"/>
          <w:sz w:val="22"/>
          <w:szCs w:val="22"/>
        </w:rPr>
        <w:t xml:space="preserve"> loss or spill of the </w:t>
      </w:r>
      <w:proofErr w:type="gramStart"/>
      <w:r w:rsidRPr="008C258E">
        <w:rPr>
          <w:rFonts w:asciiTheme="minorHAnsi" w:hAnsiTheme="minorHAnsi" w:cstheme="minorHAnsi"/>
          <w:sz w:val="22"/>
          <w:szCs w:val="22"/>
        </w:rPr>
        <w:t>GMO;</w:t>
      </w:r>
      <w:proofErr w:type="gramEnd"/>
      <w:r w:rsidRPr="008C258E">
        <w:rPr>
          <w:rFonts w:asciiTheme="minorHAnsi" w:hAnsiTheme="minorHAnsi" w:cstheme="minorHAnsi"/>
          <w:sz w:val="22"/>
          <w:szCs w:val="22"/>
        </w:rPr>
        <w:t xml:space="preserve"> </w:t>
      </w:r>
      <w:bookmarkEnd w:id="433"/>
    </w:p>
    <w:p w14:paraId="158F6A1F" w14:textId="411E6240" w:rsidR="00921020" w:rsidRPr="00921020" w:rsidRDefault="006F4134" w:rsidP="0001323A">
      <w:pPr>
        <w:pStyle w:val="ConditionLevel2"/>
        <w:numPr>
          <w:ilvl w:val="0"/>
          <w:numId w:val="57"/>
        </w:numPr>
        <w:rPr>
          <w:rFonts w:asciiTheme="minorHAnsi" w:hAnsiTheme="minorHAnsi" w:cstheme="minorHAnsi"/>
          <w:sz w:val="22"/>
          <w:szCs w:val="22"/>
        </w:rPr>
      </w:pPr>
      <w:bookmarkStart w:id="434" w:name="_Ref33203035"/>
      <w:r>
        <w:rPr>
          <w:rFonts w:asciiTheme="minorHAnsi" w:hAnsiTheme="minorHAnsi" w:cstheme="minorHAnsi"/>
          <w:sz w:val="22"/>
          <w:szCs w:val="22"/>
        </w:rPr>
        <w:t xml:space="preserve">in the event of </w:t>
      </w:r>
      <w:r w:rsidR="00921020" w:rsidRPr="00921020">
        <w:rPr>
          <w:rFonts w:asciiTheme="minorHAnsi" w:hAnsiTheme="minorHAnsi" w:cstheme="minorHAnsi"/>
          <w:sz w:val="22"/>
          <w:szCs w:val="22"/>
        </w:rPr>
        <w:t>the exposure of a person other than a trial participant to the GMO; and</w:t>
      </w:r>
      <w:bookmarkEnd w:id="434"/>
    </w:p>
    <w:p w14:paraId="39E6EE72" w14:textId="45ABFD61" w:rsidR="00921020" w:rsidRPr="00921020" w:rsidRDefault="00921020" w:rsidP="0001323A">
      <w:pPr>
        <w:pStyle w:val="ConditionLevel2"/>
        <w:numPr>
          <w:ilvl w:val="0"/>
          <w:numId w:val="57"/>
        </w:numPr>
        <w:rPr>
          <w:rFonts w:asciiTheme="minorHAnsi" w:hAnsiTheme="minorHAnsi" w:cstheme="minorHAnsi"/>
          <w:sz w:val="22"/>
          <w:szCs w:val="22"/>
        </w:rPr>
      </w:pPr>
      <w:bookmarkStart w:id="435" w:name="_Ref46934464"/>
      <w:r w:rsidRPr="00921020">
        <w:rPr>
          <w:rFonts w:asciiTheme="minorHAnsi" w:hAnsiTheme="minorHAnsi" w:cstheme="minorHAnsi"/>
          <w:sz w:val="22"/>
          <w:szCs w:val="22"/>
        </w:rPr>
        <w:t>if a trial participant has not followed the procedures described in the instructions provided by the licence holder.</w:t>
      </w:r>
      <w:bookmarkEnd w:id="435"/>
    </w:p>
    <w:p w14:paraId="6B565451" w14:textId="77777777" w:rsidR="00921020" w:rsidRPr="00921020" w:rsidRDefault="00921020" w:rsidP="00756559">
      <w:pPr>
        <w:pStyle w:val="RARMPnumberedparagraphs"/>
      </w:pPr>
      <w:bookmarkStart w:id="436" w:name="_Ref32923470"/>
      <w:r w:rsidRPr="00921020">
        <w:t xml:space="preserve">Upon request from the Regulator, the licence holder must provide any signed records or documentation collected under a condition of this licence, within </w:t>
      </w:r>
      <w:proofErr w:type="gramStart"/>
      <w:r w:rsidRPr="00921020">
        <w:t>a time period</w:t>
      </w:r>
      <w:proofErr w:type="gramEnd"/>
      <w:r w:rsidRPr="00921020">
        <w:t xml:space="preserve"> stipulated by the Regulator.</w:t>
      </w:r>
      <w:bookmarkEnd w:id="436"/>
    </w:p>
    <w:p w14:paraId="7A1DC243" w14:textId="77777777" w:rsidR="00783CF2" w:rsidRDefault="00783CF2" w:rsidP="00921020">
      <w:pPr>
        <w:rPr>
          <w:rFonts w:cs="Arial"/>
        </w:rPr>
        <w:sectPr w:rsidR="00783CF2" w:rsidSect="00263EE3">
          <w:headerReference w:type="even" r:id="rId39"/>
          <w:footerReference w:type="even" r:id="rId40"/>
          <w:footerReference w:type="default" r:id="rId41"/>
          <w:headerReference w:type="first" r:id="rId42"/>
          <w:footerReference w:type="first" r:id="rId43"/>
          <w:pgSz w:w="11906" w:h="16838" w:code="9"/>
          <w:pgMar w:top="1247" w:right="1134" w:bottom="1247" w:left="1247" w:header="680" w:footer="510" w:gutter="0"/>
          <w:cols w:space="708"/>
          <w:docGrid w:linePitch="326"/>
        </w:sectPr>
      </w:pPr>
    </w:p>
    <w:p w14:paraId="5BC08E9E" w14:textId="77777777" w:rsidR="00921020" w:rsidRPr="00595BE6" w:rsidRDefault="00921020" w:rsidP="00115B62">
      <w:pPr>
        <w:pStyle w:val="Head2-Subheading"/>
      </w:pPr>
      <w:bookmarkStart w:id="437" w:name="_Toc192844469"/>
      <w:r w:rsidRPr="00115B62">
        <w:lastRenderedPageBreak/>
        <w:t>Attachment</w:t>
      </w:r>
      <w:r w:rsidRPr="00595BE6">
        <w:t> A</w:t>
      </w:r>
      <w:bookmarkEnd w:id="437"/>
    </w:p>
    <w:p w14:paraId="052C300C" w14:textId="52A25B64" w:rsidR="00921020" w:rsidRPr="0015131A" w:rsidRDefault="00921020" w:rsidP="00921020">
      <w:pPr>
        <w:tabs>
          <w:tab w:val="left" w:pos="90"/>
          <w:tab w:val="left" w:pos="2040"/>
          <w:tab w:val="left" w:pos="4975"/>
          <w:tab w:val="left" w:pos="6812"/>
        </w:tabs>
        <w:rPr>
          <w:b/>
          <w:bCs/>
          <w:szCs w:val="22"/>
        </w:rPr>
      </w:pPr>
      <w:r w:rsidRPr="0015131A">
        <w:rPr>
          <w:b/>
          <w:bCs/>
          <w:szCs w:val="22"/>
        </w:rPr>
        <w:t xml:space="preserve">DIR No: </w:t>
      </w:r>
      <w:r w:rsidR="006F4134">
        <w:rPr>
          <w:b/>
          <w:bCs/>
          <w:szCs w:val="22"/>
        </w:rPr>
        <w:t>213</w:t>
      </w:r>
    </w:p>
    <w:p w14:paraId="0B3BFE60" w14:textId="31200FFD" w:rsidR="00921020" w:rsidRPr="0015131A" w:rsidRDefault="00921020" w:rsidP="00921020">
      <w:pPr>
        <w:tabs>
          <w:tab w:val="left" w:pos="2835"/>
        </w:tabs>
        <w:ind w:left="2835" w:hanging="2835"/>
        <w:rPr>
          <w:bCs/>
          <w:szCs w:val="22"/>
        </w:rPr>
      </w:pPr>
      <w:r w:rsidRPr="0015131A">
        <w:rPr>
          <w:b/>
          <w:bCs/>
          <w:szCs w:val="22"/>
        </w:rPr>
        <w:t>Full Title:</w:t>
      </w:r>
      <w:r w:rsidRPr="0015131A">
        <w:rPr>
          <w:szCs w:val="22"/>
        </w:rPr>
        <w:t xml:space="preserve"> </w:t>
      </w:r>
      <w:r w:rsidRPr="0015131A">
        <w:rPr>
          <w:szCs w:val="22"/>
        </w:rPr>
        <w:tab/>
        <w:t xml:space="preserve">Clinical trial with a genetically modified human adenovirus </w:t>
      </w:r>
      <w:r w:rsidR="006F4134">
        <w:rPr>
          <w:szCs w:val="22"/>
        </w:rPr>
        <w:t>for the treatment of melanoma</w:t>
      </w:r>
    </w:p>
    <w:p w14:paraId="179A5D54" w14:textId="77777777" w:rsidR="00921020" w:rsidRPr="0015131A" w:rsidRDefault="00921020" w:rsidP="00921020">
      <w:pPr>
        <w:ind w:left="2835" w:hanging="2835"/>
        <w:rPr>
          <w:b/>
          <w:bCs/>
          <w:szCs w:val="22"/>
          <w:u w:val="single"/>
        </w:rPr>
      </w:pPr>
      <w:r w:rsidRPr="0015131A">
        <w:rPr>
          <w:b/>
          <w:bCs/>
          <w:szCs w:val="22"/>
          <w:u w:val="single"/>
        </w:rPr>
        <w:t>Organisation Details</w:t>
      </w:r>
    </w:p>
    <w:p w14:paraId="17FB18B0" w14:textId="41B7A7F2" w:rsidR="00921020" w:rsidRPr="0015131A" w:rsidRDefault="00921020" w:rsidP="00921020">
      <w:pPr>
        <w:tabs>
          <w:tab w:val="left" w:pos="2835"/>
        </w:tabs>
        <w:spacing w:before="0" w:after="0"/>
        <w:ind w:left="2835" w:hanging="2835"/>
        <w:rPr>
          <w:szCs w:val="22"/>
        </w:rPr>
      </w:pPr>
      <w:r w:rsidRPr="0015131A">
        <w:rPr>
          <w:bCs/>
          <w:szCs w:val="22"/>
        </w:rPr>
        <w:t>Postal address:</w:t>
      </w:r>
      <w:r w:rsidRPr="0015131A">
        <w:rPr>
          <w:szCs w:val="22"/>
        </w:rPr>
        <w:tab/>
      </w:r>
      <w:proofErr w:type="spellStart"/>
      <w:r w:rsidR="006F4134">
        <w:rPr>
          <w:szCs w:val="22"/>
        </w:rPr>
        <w:t>Novotech</w:t>
      </w:r>
      <w:proofErr w:type="spellEnd"/>
      <w:r w:rsidR="006F4134">
        <w:rPr>
          <w:szCs w:val="22"/>
        </w:rPr>
        <w:t xml:space="preserve"> (Australia)</w:t>
      </w:r>
      <w:r w:rsidRPr="0015131A">
        <w:rPr>
          <w:szCs w:val="22"/>
        </w:rPr>
        <w:t xml:space="preserve"> Pty Ltd</w:t>
      </w:r>
    </w:p>
    <w:p w14:paraId="16EEE21F" w14:textId="5C1ACEBF" w:rsidR="00921020" w:rsidRPr="0015131A" w:rsidRDefault="00921020" w:rsidP="00921020">
      <w:pPr>
        <w:tabs>
          <w:tab w:val="left" w:pos="2835"/>
        </w:tabs>
        <w:spacing w:before="0" w:after="0"/>
        <w:ind w:left="2835" w:hanging="2835"/>
        <w:rPr>
          <w:szCs w:val="22"/>
        </w:rPr>
      </w:pPr>
      <w:r w:rsidRPr="0015131A">
        <w:rPr>
          <w:szCs w:val="22"/>
        </w:rPr>
        <w:tab/>
        <w:t xml:space="preserve">Level </w:t>
      </w:r>
      <w:r w:rsidR="006F4134">
        <w:rPr>
          <w:szCs w:val="22"/>
        </w:rPr>
        <w:t>2</w:t>
      </w:r>
      <w:r w:rsidRPr="0015131A">
        <w:rPr>
          <w:szCs w:val="22"/>
        </w:rPr>
        <w:t xml:space="preserve">, </w:t>
      </w:r>
      <w:r w:rsidR="006F4134">
        <w:rPr>
          <w:szCs w:val="22"/>
        </w:rPr>
        <w:t>15-31</w:t>
      </w:r>
      <w:r w:rsidRPr="0015131A">
        <w:rPr>
          <w:szCs w:val="22"/>
        </w:rPr>
        <w:t xml:space="preserve"> </w:t>
      </w:r>
      <w:r w:rsidR="006F4134">
        <w:rPr>
          <w:szCs w:val="22"/>
        </w:rPr>
        <w:t>Pelham Street</w:t>
      </w:r>
    </w:p>
    <w:p w14:paraId="65656BFE" w14:textId="72BF5779" w:rsidR="00921020" w:rsidRPr="0015131A" w:rsidRDefault="00921020" w:rsidP="00921020">
      <w:pPr>
        <w:tabs>
          <w:tab w:val="left" w:pos="2835"/>
        </w:tabs>
        <w:spacing w:before="0" w:after="0"/>
        <w:ind w:left="2835" w:hanging="2835"/>
        <w:rPr>
          <w:szCs w:val="22"/>
        </w:rPr>
      </w:pPr>
      <w:r w:rsidRPr="0015131A">
        <w:rPr>
          <w:szCs w:val="22"/>
        </w:rPr>
        <w:tab/>
      </w:r>
      <w:r w:rsidR="006F4134">
        <w:rPr>
          <w:szCs w:val="22"/>
        </w:rPr>
        <w:t>Carlton</w:t>
      </w:r>
      <w:r>
        <w:rPr>
          <w:szCs w:val="22"/>
        </w:rPr>
        <w:t>,</w:t>
      </w:r>
    </w:p>
    <w:p w14:paraId="7EECD9F8" w14:textId="45A92A01" w:rsidR="00921020" w:rsidRPr="0015131A" w:rsidRDefault="00921020" w:rsidP="00921020">
      <w:pPr>
        <w:tabs>
          <w:tab w:val="left" w:pos="2835"/>
        </w:tabs>
        <w:spacing w:before="0" w:after="0"/>
        <w:ind w:left="2835" w:hanging="2835"/>
        <w:rPr>
          <w:szCs w:val="22"/>
        </w:rPr>
      </w:pPr>
      <w:r w:rsidRPr="0015131A">
        <w:rPr>
          <w:szCs w:val="22"/>
        </w:rPr>
        <w:tab/>
      </w:r>
      <w:r w:rsidR="006F4134">
        <w:rPr>
          <w:szCs w:val="22"/>
        </w:rPr>
        <w:t>Victoria</w:t>
      </w:r>
      <w:r w:rsidRPr="0015131A">
        <w:rPr>
          <w:szCs w:val="22"/>
        </w:rPr>
        <w:t xml:space="preserve">, </w:t>
      </w:r>
      <w:r w:rsidR="005B7749">
        <w:rPr>
          <w:szCs w:val="22"/>
        </w:rPr>
        <w:t>3053</w:t>
      </w:r>
    </w:p>
    <w:p w14:paraId="3052DE4A" w14:textId="77777777" w:rsidR="00921020" w:rsidRPr="000D2EB7" w:rsidRDefault="00921020" w:rsidP="00921020">
      <w:pPr>
        <w:tabs>
          <w:tab w:val="left" w:pos="2835"/>
        </w:tabs>
        <w:ind w:left="2835" w:hanging="2835"/>
        <w:rPr>
          <w:b/>
          <w:szCs w:val="22"/>
          <w:u w:val="single"/>
        </w:rPr>
      </w:pPr>
      <w:r w:rsidRPr="000D2EB7">
        <w:rPr>
          <w:b/>
          <w:szCs w:val="22"/>
          <w:u w:val="single"/>
        </w:rPr>
        <w:t>GMO Description</w:t>
      </w:r>
    </w:p>
    <w:p w14:paraId="76268F00" w14:textId="77777777" w:rsidR="00921020" w:rsidRPr="0015131A" w:rsidRDefault="00921020" w:rsidP="00921020">
      <w:pPr>
        <w:tabs>
          <w:tab w:val="left" w:pos="0"/>
        </w:tabs>
        <w:rPr>
          <w:b/>
          <w:bCs/>
          <w:szCs w:val="22"/>
        </w:rPr>
      </w:pPr>
      <w:r w:rsidRPr="000D2EB7">
        <w:rPr>
          <w:b/>
          <w:bCs/>
          <w:szCs w:val="22"/>
        </w:rPr>
        <w:t xml:space="preserve">GMOs </w:t>
      </w:r>
      <w:r w:rsidRPr="0015131A">
        <w:rPr>
          <w:b/>
          <w:bCs/>
          <w:szCs w:val="22"/>
        </w:rPr>
        <w:t>covered by this licence:</w:t>
      </w:r>
    </w:p>
    <w:p w14:paraId="4048F633" w14:textId="6EC4F9F8" w:rsidR="00921020" w:rsidRPr="0015131A" w:rsidRDefault="00921020" w:rsidP="00921020">
      <w:pPr>
        <w:tabs>
          <w:tab w:val="left" w:pos="90"/>
        </w:tabs>
        <w:rPr>
          <w:bCs/>
          <w:szCs w:val="22"/>
        </w:rPr>
      </w:pPr>
      <w:r w:rsidRPr="0015131A">
        <w:rPr>
          <w:iCs/>
          <w:szCs w:val="22"/>
        </w:rPr>
        <w:t xml:space="preserve">Human adenovirus C serotype 6 modified by </w:t>
      </w:r>
      <w:r w:rsidR="001C1343">
        <w:rPr>
          <w:iCs/>
          <w:szCs w:val="22"/>
        </w:rPr>
        <w:t xml:space="preserve">replacement of the </w:t>
      </w:r>
      <w:proofErr w:type="spellStart"/>
      <w:r w:rsidR="001C1343">
        <w:rPr>
          <w:iCs/>
          <w:szCs w:val="22"/>
        </w:rPr>
        <w:t>hexon</w:t>
      </w:r>
      <w:proofErr w:type="spellEnd"/>
      <w:r w:rsidR="001C1343">
        <w:rPr>
          <w:iCs/>
          <w:szCs w:val="22"/>
        </w:rPr>
        <w:t xml:space="preserve"> variable region (HVR) with</w:t>
      </w:r>
      <w:r w:rsidRPr="0015131A">
        <w:rPr>
          <w:iCs/>
          <w:szCs w:val="22"/>
        </w:rPr>
        <w:t xml:space="preserve"> </w:t>
      </w:r>
      <w:r w:rsidR="001C1343">
        <w:rPr>
          <w:iCs/>
          <w:szCs w:val="22"/>
        </w:rPr>
        <w:t>the HVR from HAdV-C657, deletion within E1A to prevent replication in healthy cells and partial deletion of E3 replaced with human CD40L</w:t>
      </w:r>
    </w:p>
    <w:p w14:paraId="4A19DE77" w14:textId="77777777" w:rsidR="00921020" w:rsidRPr="0015131A" w:rsidRDefault="00921020" w:rsidP="00921020">
      <w:pPr>
        <w:tabs>
          <w:tab w:val="left" w:pos="90"/>
        </w:tabs>
        <w:rPr>
          <w:b/>
          <w:bCs/>
          <w:szCs w:val="22"/>
        </w:rPr>
      </w:pPr>
      <w:r w:rsidRPr="0015131A">
        <w:rPr>
          <w:b/>
          <w:bCs/>
          <w:szCs w:val="22"/>
        </w:rPr>
        <w:t>Parent Organisms:</w:t>
      </w:r>
    </w:p>
    <w:p w14:paraId="5D785033" w14:textId="77777777" w:rsidR="00921020" w:rsidRPr="0015131A" w:rsidRDefault="00921020" w:rsidP="00921020">
      <w:pPr>
        <w:tabs>
          <w:tab w:val="left" w:pos="90"/>
        </w:tabs>
        <w:ind w:left="2835" w:hanging="2835"/>
        <w:rPr>
          <w:szCs w:val="22"/>
        </w:rPr>
      </w:pPr>
      <w:r w:rsidRPr="0015131A">
        <w:rPr>
          <w:szCs w:val="22"/>
        </w:rPr>
        <w:t>Common Name:</w:t>
      </w:r>
      <w:r w:rsidRPr="0015131A">
        <w:rPr>
          <w:szCs w:val="22"/>
        </w:rPr>
        <w:tab/>
      </w:r>
      <w:r w:rsidRPr="0015131A">
        <w:rPr>
          <w:i/>
          <w:szCs w:val="22"/>
        </w:rPr>
        <w:t>Human adenovirus</w:t>
      </w:r>
    </w:p>
    <w:p w14:paraId="6BA98D9D" w14:textId="3F110A49" w:rsidR="00921020" w:rsidRPr="0015131A" w:rsidRDefault="00921020" w:rsidP="00921020">
      <w:pPr>
        <w:tabs>
          <w:tab w:val="left" w:pos="90"/>
        </w:tabs>
        <w:ind w:left="2835" w:hanging="2835"/>
        <w:rPr>
          <w:szCs w:val="22"/>
        </w:rPr>
      </w:pPr>
      <w:r w:rsidRPr="0015131A">
        <w:rPr>
          <w:szCs w:val="22"/>
        </w:rPr>
        <w:t>Scientific Name:</w:t>
      </w:r>
      <w:r w:rsidRPr="0015131A">
        <w:rPr>
          <w:szCs w:val="22"/>
        </w:rPr>
        <w:tab/>
      </w:r>
      <w:r w:rsidRPr="0015131A">
        <w:rPr>
          <w:i/>
          <w:szCs w:val="22"/>
        </w:rPr>
        <w:t>Human adenovirus C serotype 6 (HAdV-6 Strain Tonsil 99</w:t>
      </w:r>
      <w:r w:rsidR="00E8702A">
        <w:rPr>
          <w:i/>
          <w:szCs w:val="22"/>
        </w:rPr>
        <w:t>)</w:t>
      </w:r>
    </w:p>
    <w:p w14:paraId="62AABF1D" w14:textId="77777777" w:rsidR="00921020" w:rsidRPr="00A867D8" w:rsidRDefault="00921020" w:rsidP="00921020">
      <w:pPr>
        <w:tabs>
          <w:tab w:val="left" w:pos="90"/>
        </w:tabs>
        <w:ind w:left="2835" w:hanging="2835"/>
        <w:rPr>
          <w:b/>
          <w:bCs/>
          <w:szCs w:val="22"/>
        </w:rPr>
      </w:pPr>
      <w:r w:rsidRPr="00A867D8">
        <w:rPr>
          <w:b/>
          <w:bCs/>
          <w:szCs w:val="22"/>
        </w:rPr>
        <w:t>Modified traits:</w:t>
      </w:r>
    </w:p>
    <w:p w14:paraId="4B7297C6" w14:textId="51E54B9E" w:rsidR="00921020" w:rsidRPr="009722D0" w:rsidRDefault="00921020" w:rsidP="00921020">
      <w:pPr>
        <w:ind w:left="2835" w:hanging="2835"/>
        <w:rPr>
          <w:szCs w:val="22"/>
        </w:rPr>
      </w:pPr>
      <w:r w:rsidRPr="00A867D8">
        <w:rPr>
          <w:szCs w:val="22"/>
        </w:rPr>
        <w:t>Categories:</w:t>
      </w:r>
      <w:r w:rsidRPr="00A867D8">
        <w:rPr>
          <w:szCs w:val="22"/>
        </w:rPr>
        <w:tab/>
      </w:r>
      <w:r w:rsidR="00E8702A">
        <w:t>Human therapeutic</w:t>
      </w:r>
    </w:p>
    <w:p w14:paraId="0635516A" w14:textId="28BD0C39" w:rsidR="00921020" w:rsidRPr="009722D0" w:rsidRDefault="00921020" w:rsidP="00921020">
      <w:pPr>
        <w:tabs>
          <w:tab w:val="left" w:pos="2835"/>
          <w:tab w:val="left" w:pos="4975"/>
          <w:tab w:val="left" w:pos="6812"/>
        </w:tabs>
        <w:ind w:left="2835" w:hanging="2835"/>
        <w:rPr>
          <w:szCs w:val="22"/>
        </w:rPr>
      </w:pPr>
      <w:r w:rsidRPr="009722D0">
        <w:rPr>
          <w:szCs w:val="22"/>
        </w:rPr>
        <w:t>Description:</w:t>
      </w:r>
      <w:r w:rsidRPr="009722D0">
        <w:rPr>
          <w:szCs w:val="22"/>
        </w:rPr>
        <w:tab/>
        <w:t>The GMO</w:t>
      </w:r>
      <w:r w:rsidR="00A7622D">
        <w:rPr>
          <w:szCs w:val="22"/>
        </w:rPr>
        <w:t xml:space="preserve"> </w:t>
      </w:r>
      <w:r w:rsidRPr="009722D0">
        <w:rPr>
          <w:szCs w:val="22"/>
        </w:rPr>
        <w:t xml:space="preserve">is an attenuated human adenovirus derived from species C serotype 6. It has been modified to </w:t>
      </w:r>
      <w:r w:rsidR="00A7622D">
        <w:rPr>
          <w:szCs w:val="22"/>
        </w:rPr>
        <w:t xml:space="preserve">preferentially replicate in tumour cells. </w:t>
      </w:r>
      <w:r w:rsidR="00724183">
        <w:rPr>
          <w:szCs w:val="22"/>
        </w:rPr>
        <w:t xml:space="preserve">The E1A contains two deletions that impair binding to p300 and </w:t>
      </w:r>
      <w:proofErr w:type="spellStart"/>
      <w:r w:rsidR="00724183">
        <w:rPr>
          <w:szCs w:val="22"/>
        </w:rPr>
        <w:t>pRB</w:t>
      </w:r>
      <w:proofErr w:type="spellEnd"/>
      <w:r w:rsidR="00724183">
        <w:rPr>
          <w:szCs w:val="22"/>
        </w:rPr>
        <w:t xml:space="preserve"> viral replication pathways</w:t>
      </w:r>
      <w:r w:rsidRPr="009722D0">
        <w:rPr>
          <w:szCs w:val="22"/>
        </w:rPr>
        <w:t xml:space="preserve"> </w:t>
      </w:r>
      <w:r w:rsidR="00724183">
        <w:rPr>
          <w:szCs w:val="22"/>
        </w:rPr>
        <w:t>in healthy cells. The HVR has been replaced with the HVR from HAdV-C657. E3 has been partially deleted and replaced with human CD40L under control of a CMV promoter to increase T-cell responses against infected tumour cells.</w:t>
      </w:r>
      <w:r w:rsidRPr="009722D0">
        <w:rPr>
          <w:szCs w:val="22"/>
        </w:rPr>
        <w:t xml:space="preserve"> Modified genes and regulatory sequences are listed in Table 1.</w:t>
      </w:r>
    </w:p>
    <w:p w14:paraId="72CB34F9" w14:textId="77777777" w:rsidR="00921020" w:rsidRDefault="00921020">
      <w:pPr>
        <w:spacing w:before="0" w:after="0"/>
        <w:rPr>
          <w:i/>
          <w:iCs/>
          <w:color w:val="1F497D" w:themeColor="text2"/>
          <w:sz w:val="18"/>
          <w:szCs w:val="18"/>
        </w:rPr>
      </w:pPr>
      <w:r>
        <w:br w:type="page"/>
      </w:r>
    </w:p>
    <w:p w14:paraId="4680F1C0" w14:textId="40E380A6" w:rsidR="00921020" w:rsidRPr="00921020" w:rsidRDefault="00921020" w:rsidP="00921020">
      <w:pPr>
        <w:pStyle w:val="Caption"/>
        <w:rPr>
          <w:b/>
          <w:i w:val="0"/>
          <w:color w:val="auto"/>
          <w:sz w:val="24"/>
          <w:szCs w:val="24"/>
        </w:rPr>
      </w:pPr>
      <w:r w:rsidRPr="00921020">
        <w:rPr>
          <w:b/>
          <w:i w:val="0"/>
          <w:color w:val="auto"/>
          <w:sz w:val="24"/>
          <w:szCs w:val="24"/>
        </w:rPr>
        <w:lastRenderedPageBreak/>
        <w:t xml:space="preserve">Table 1. </w:t>
      </w:r>
      <w:r w:rsidRPr="00921020">
        <w:rPr>
          <w:b/>
          <w:i w:val="0"/>
          <w:color w:val="auto"/>
          <w:sz w:val="24"/>
          <w:szCs w:val="24"/>
        </w:rPr>
        <w:tab/>
        <w:t>Nucleic acid responsible for conferring the modified traits</w:t>
      </w:r>
    </w:p>
    <w:tbl>
      <w:tblPr>
        <w:tblStyle w:val="TableGrid"/>
        <w:tblW w:w="0" w:type="auto"/>
        <w:tblLook w:val="04A0" w:firstRow="1" w:lastRow="0" w:firstColumn="1" w:lastColumn="0" w:noHBand="0" w:noVBand="1"/>
        <w:tblCaption w:val="Nucleic acid responsible for conferring the modified traits"/>
        <w:tblDescription w:val="Description of genetic modifications of genetically modified organism number 1, CodaVax vaccine, including the source, identity, function and modification of the nucleic acid responsible for conferring the modified traits."/>
      </w:tblPr>
      <w:tblGrid>
        <w:gridCol w:w="1517"/>
        <w:gridCol w:w="7546"/>
      </w:tblGrid>
      <w:tr w:rsidR="00921020" w:rsidRPr="00921020" w14:paraId="4182FD10" w14:textId="77777777" w:rsidTr="00263EE3">
        <w:tc>
          <w:tcPr>
            <w:tcW w:w="1525" w:type="dxa"/>
          </w:tcPr>
          <w:p w14:paraId="5BC72CF6" w14:textId="77777777" w:rsidR="00921020" w:rsidRPr="00921020" w:rsidRDefault="00921020" w:rsidP="00263EE3">
            <w:pPr>
              <w:keepNext/>
              <w:spacing w:before="60"/>
              <w:rPr>
                <w:rFonts w:asciiTheme="minorHAnsi" w:hAnsiTheme="minorHAnsi" w:cstheme="minorHAnsi"/>
                <w:szCs w:val="22"/>
                <w:lang w:val="pt-BR"/>
              </w:rPr>
            </w:pPr>
            <w:r w:rsidRPr="00921020">
              <w:rPr>
                <w:rFonts w:asciiTheme="minorHAnsi" w:hAnsiTheme="minorHAnsi" w:cstheme="minorHAnsi"/>
                <w:szCs w:val="22"/>
                <w:lang w:val="pt-BR"/>
              </w:rPr>
              <w:t>Identity and modifications</w:t>
            </w:r>
          </w:p>
        </w:tc>
        <w:tc>
          <w:tcPr>
            <w:tcW w:w="7990" w:type="dxa"/>
          </w:tcPr>
          <w:p w14:paraId="0314CDE2" w14:textId="77777777" w:rsidR="00921020" w:rsidRPr="00921020" w:rsidRDefault="00921020" w:rsidP="00263EE3">
            <w:pPr>
              <w:pStyle w:val="bulletRARMP"/>
              <w:keepNext/>
              <w:tabs>
                <w:tab w:val="clear" w:pos="720"/>
              </w:tabs>
              <w:ind w:left="33" w:firstLine="0"/>
              <w:rPr>
                <w:rFonts w:asciiTheme="minorHAnsi" w:hAnsiTheme="minorHAnsi" w:cstheme="minorHAnsi"/>
                <w:sz w:val="22"/>
                <w:szCs w:val="22"/>
                <w:lang w:val="pt-BR"/>
              </w:rPr>
            </w:pPr>
            <w:r w:rsidRPr="00921020">
              <w:rPr>
                <w:rFonts w:asciiTheme="minorHAnsi" w:hAnsiTheme="minorHAnsi" w:cstheme="minorHAnsi"/>
                <w:sz w:val="22"/>
                <w:szCs w:val="22"/>
                <w:lang w:val="pt-BR"/>
              </w:rPr>
              <w:t xml:space="preserve">Insert of a transgenic cassette containing: </w:t>
            </w:r>
          </w:p>
          <w:p w14:paraId="502B1BE3" w14:textId="77777777" w:rsidR="00921020" w:rsidRPr="00921020" w:rsidRDefault="00921020" w:rsidP="00921020">
            <w:pPr>
              <w:pStyle w:val="bulletRARMP"/>
              <w:keepNext/>
              <w:numPr>
                <w:ilvl w:val="0"/>
                <w:numId w:val="12"/>
              </w:numPr>
              <w:tabs>
                <w:tab w:val="clear" w:pos="720"/>
              </w:tabs>
              <w:ind w:left="571" w:hanging="538"/>
              <w:rPr>
                <w:rFonts w:asciiTheme="minorHAnsi" w:hAnsiTheme="minorHAnsi" w:cstheme="minorHAnsi"/>
                <w:sz w:val="22"/>
                <w:szCs w:val="22"/>
                <w:lang w:val="pt-BR"/>
              </w:rPr>
            </w:pPr>
            <w:r w:rsidRPr="00921020">
              <w:rPr>
                <w:rFonts w:asciiTheme="minorHAnsi" w:hAnsiTheme="minorHAnsi" w:cstheme="minorHAnsi"/>
                <w:sz w:val="22"/>
                <w:szCs w:val="22"/>
                <w:lang w:val="pt-BR"/>
              </w:rPr>
              <w:t>Cytomegalovirus (CMV) enhancer/promoter</w:t>
            </w:r>
          </w:p>
          <w:p w14:paraId="20D9A391" w14:textId="4E453C01" w:rsidR="00921020" w:rsidRPr="00921020" w:rsidRDefault="00921020" w:rsidP="00921020">
            <w:pPr>
              <w:pStyle w:val="bulletRARMP"/>
              <w:keepNext/>
              <w:numPr>
                <w:ilvl w:val="0"/>
                <w:numId w:val="12"/>
              </w:numPr>
              <w:tabs>
                <w:tab w:val="clear" w:pos="720"/>
              </w:tabs>
              <w:ind w:left="571" w:hanging="538"/>
              <w:rPr>
                <w:rFonts w:asciiTheme="minorHAnsi" w:hAnsiTheme="minorHAnsi" w:cstheme="minorHAnsi"/>
                <w:sz w:val="22"/>
                <w:szCs w:val="22"/>
                <w:lang w:val="pt-BR"/>
              </w:rPr>
            </w:pPr>
            <w:r w:rsidRPr="00921020">
              <w:rPr>
                <w:rFonts w:asciiTheme="minorHAnsi" w:hAnsiTheme="minorHAnsi" w:cstheme="minorHAnsi"/>
                <w:sz w:val="22"/>
                <w:szCs w:val="22"/>
                <w:lang w:val="pt-BR"/>
              </w:rPr>
              <w:t xml:space="preserve">Human </w:t>
            </w:r>
            <w:r w:rsidR="00724183">
              <w:rPr>
                <w:rFonts w:asciiTheme="minorHAnsi" w:hAnsiTheme="minorHAnsi" w:cstheme="minorHAnsi"/>
                <w:sz w:val="22"/>
                <w:szCs w:val="22"/>
                <w:lang w:val="pt-BR"/>
              </w:rPr>
              <w:t>CD40L</w:t>
            </w:r>
          </w:p>
          <w:p w14:paraId="3E5BFDA8" w14:textId="77777777" w:rsidR="00921020" w:rsidRPr="00921020" w:rsidRDefault="00921020" w:rsidP="00263EE3">
            <w:pPr>
              <w:pStyle w:val="bulletRARMP"/>
              <w:keepNext/>
              <w:tabs>
                <w:tab w:val="clear" w:pos="720"/>
              </w:tabs>
              <w:ind w:left="33" w:firstLine="0"/>
              <w:rPr>
                <w:rFonts w:asciiTheme="minorHAnsi" w:hAnsiTheme="minorHAnsi" w:cstheme="minorHAnsi"/>
                <w:sz w:val="22"/>
                <w:szCs w:val="22"/>
                <w:lang w:val="pt-BR"/>
              </w:rPr>
            </w:pPr>
            <w:r w:rsidRPr="00921020">
              <w:rPr>
                <w:rFonts w:asciiTheme="minorHAnsi" w:hAnsiTheme="minorHAnsi" w:cstheme="minorHAnsi"/>
                <w:sz w:val="22"/>
                <w:szCs w:val="22"/>
                <w:lang w:val="pt-BR"/>
              </w:rPr>
              <w:t>Deletion of:</w:t>
            </w:r>
          </w:p>
          <w:p w14:paraId="08401843" w14:textId="77777777" w:rsidR="00921020" w:rsidRPr="00724183" w:rsidRDefault="00921020" w:rsidP="00921020">
            <w:pPr>
              <w:pStyle w:val="bulletRARMP"/>
              <w:keepNext/>
              <w:numPr>
                <w:ilvl w:val="0"/>
                <w:numId w:val="12"/>
              </w:numPr>
              <w:tabs>
                <w:tab w:val="clear" w:pos="720"/>
              </w:tabs>
              <w:ind w:left="571" w:hanging="538"/>
              <w:rPr>
                <w:rFonts w:asciiTheme="minorHAnsi" w:hAnsiTheme="minorHAnsi" w:cstheme="minorHAnsi"/>
                <w:sz w:val="22"/>
                <w:szCs w:val="22"/>
                <w:lang w:val="pt-BR"/>
              </w:rPr>
            </w:pPr>
            <w:r w:rsidRPr="00921020">
              <w:rPr>
                <w:rFonts w:asciiTheme="minorHAnsi" w:hAnsiTheme="minorHAnsi" w:cstheme="minorHAnsi"/>
                <w:sz w:val="22"/>
                <w:szCs w:val="22"/>
                <w:lang w:val="pt-BR"/>
              </w:rPr>
              <w:t xml:space="preserve">E3 </w:t>
            </w:r>
            <w:r w:rsidRPr="00724183">
              <w:rPr>
                <w:rFonts w:asciiTheme="minorHAnsi" w:hAnsiTheme="minorHAnsi" w:cstheme="minorHAnsi"/>
                <w:sz w:val="22"/>
                <w:szCs w:val="22"/>
                <w:lang w:val="pt-BR"/>
              </w:rPr>
              <w:t>region</w:t>
            </w:r>
          </w:p>
          <w:p w14:paraId="48DB8888" w14:textId="77777777" w:rsidR="00724183" w:rsidRPr="00724183" w:rsidRDefault="00724183" w:rsidP="00921020">
            <w:pPr>
              <w:pStyle w:val="bulletRARMP"/>
              <w:keepNext/>
              <w:numPr>
                <w:ilvl w:val="0"/>
                <w:numId w:val="12"/>
              </w:numPr>
              <w:tabs>
                <w:tab w:val="clear" w:pos="720"/>
              </w:tabs>
              <w:ind w:left="571" w:hanging="538"/>
              <w:rPr>
                <w:rFonts w:asciiTheme="minorHAnsi" w:hAnsiTheme="minorHAnsi" w:cstheme="minorHAnsi"/>
                <w:sz w:val="22"/>
                <w:szCs w:val="22"/>
                <w:lang w:val="pt-BR"/>
              </w:rPr>
            </w:pPr>
            <w:r w:rsidRPr="00724183">
              <w:rPr>
                <w:rFonts w:asciiTheme="minorHAnsi" w:hAnsiTheme="minorHAnsi" w:cstheme="minorHAnsi"/>
                <w:sz w:val="22"/>
                <w:szCs w:val="22"/>
                <w:lang w:val="pt-BR"/>
              </w:rPr>
              <w:t>Single site deletions in E1A at positions 1101 and 1107</w:t>
            </w:r>
          </w:p>
          <w:p w14:paraId="6A1EFAA8" w14:textId="14EBF9EA" w:rsidR="00724183" w:rsidRPr="00921020" w:rsidRDefault="00724183" w:rsidP="00724183">
            <w:pPr>
              <w:pStyle w:val="bulletRARMP"/>
              <w:keepNext/>
              <w:tabs>
                <w:tab w:val="clear" w:pos="720"/>
              </w:tabs>
              <w:ind w:left="0" w:firstLine="0"/>
              <w:rPr>
                <w:rFonts w:asciiTheme="minorHAnsi" w:hAnsiTheme="minorHAnsi" w:cstheme="minorHAnsi"/>
                <w:color w:val="4F81BD" w:themeColor="accent1"/>
                <w:sz w:val="22"/>
                <w:szCs w:val="22"/>
                <w:lang w:val="pt-BR"/>
              </w:rPr>
            </w:pPr>
            <w:r w:rsidRPr="00724183">
              <w:rPr>
                <w:rFonts w:asciiTheme="minorHAnsi" w:hAnsiTheme="minorHAnsi" w:cstheme="minorHAnsi"/>
                <w:sz w:val="22"/>
                <w:szCs w:val="22"/>
                <w:lang w:val="pt-BR"/>
              </w:rPr>
              <w:t>Replacement of HadV-C6 HVR with HadV-C657 HVR</w:t>
            </w:r>
          </w:p>
        </w:tc>
      </w:tr>
      <w:tr w:rsidR="00921020" w:rsidRPr="00921020" w14:paraId="23514B0F" w14:textId="77777777" w:rsidTr="00263EE3">
        <w:tc>
          <w:tcPr>
            <w:tcW w:w="1525" w:type="dxa"/>
          </w:tcPr>
          <w:p w14:paraId="59331638" w14:textId="77777777" w:rsidR="00921020" w:rsidRPr="00921020" w:rsidRDefault="00921020" w:rsidP="00263EE3">
            <w:pPr>
              <w:keepNext/>
              <w:spacing w:before="60"/>
              <w:rPr>
                <w:rFonts w:asciiTheme="minorHAnsi" w:hAnsiTheme="minorHAnsi" w:cstheme="minorHAnsi"/>
                <w:szCs w:val="22"/>
                <w:lang w:val="pt-BR"/>
              </w:rPr>
            </w:pPr>
            <w:r w:rsidRPr="00921020">
              <w:rPr>
                <w:rFonts w:asciiTheme="minorHAnsi" w:hAnsiTheme="minorHAnsi" w:cstheme="minorHAnsi"/>
                <w:szCs w:val="22"/>
                <w:lang w:val="pt-BR"/>
              </w:rPr>
              <w:t>Function</w:t>
            </w:r>
          </w:p>
        </w:tc>
        <w:tc>
          <w:tcPr>
            <w:tcW w:w="7990" w:type="dxa"/>
          </w:tcPr>
          <w:p w14:paraId="17E84028" w14:textId="77777777" w:rsidR="00921020" w:rsidRPr="00921020" w:rsidRDefault="00921020" w:rsidP="00921020">
            <w:pPr>
              <w:pStyle w:val="bulletRARMP"/>
              <w:keepNext/>
              <w:numPr>
                <w:ilvl w:val="0"/>
                <w:numId w:val="12"/>
              </w:numPr>
              <w:tabs>
                <w:tab w:val="clear" w:pos="567"/>
                <w:tab w:val="clear" w:pos="720"/>
                <w:tab w:val="left" w:pos="571"/>
              </w:tabs>
              <w:ind w:left="571" w:hanging="538"/>
              <w:rPr>
                <w:rFonts w:asciiTheme="minorHAnsi" w:hAnsiTheme="minorHAnsi" w:cstheme="minorHAnsi"/>
                <w:sz w:val="22"/>
                <w:szCs w:val="22"/>
              </w:rPr>
            </w:pPr>
            <w:r w:rsidRPr="00921020">
              <w:rPr>
                <w:rFonts w:asciiTheme="minorHAnsi" w:hAnsiTheme="minorHAnsi" w:cstheme="minorHAnsi"/>
                <w:sz w:val="22"/>
                <w:szCs w:val="22"/>
              </w:rPr>
              <w:t>CMV – Activates transgene expression</w:t>
            </w:r>
          </w:p>
          <w:p w14:paraId="43F201E4" w14:textId="62E27B1E" w:rsidR="00921020" w:rsidRPr="00921020" w:rsidRDefault="00724183" w:rsidP="00921020">
            <w:pPr>
              <w:pStyle w:val="bulletRARMP"/>
              <w:keepNext/>
              <w:numPr>
                <w:ilvl w:val="0"/>
                <w:numId w:val="12"/>
              </w:numPr>
              <w:tabs>
                <w:tab w:val="clear" w:pos="720"/>
              </w:tabs>
              <w:ind w:left="571" w:hanging="538"/>
              <w:rPr>
                <w:rFonts w:asciiTheme="minorHAnsi" w:hAnsiTheme="minorHAnsi" w:cstheme="minorHAnsi"/>
                <w:sz w:val="22"/>
                <w:szCs w:val="22"/>
              </w:rPr>
            </w:pPr>
            <w:r>
              <w:rPr>
                <w:rFonts w:asciiTheme="minorHAnsi" w:hAnsiTheme="minorHAnsi" w:cstheme="minorHAnsi"/>
                <w:sz w:val="22"/>
                <w:szCs w:val="22"/>
                <w:lang w:val="pt-BR"/>
              </w:rPr>
              <w:t>CD40L</w:t>
            </w:r>
            <w:r w:rsidR="00921020" w:rsidRPr="00921020">
              <w:rPr>
                <w:rFonts w:asciiTheme="minorHAnsi" w:hAnsiTheme="minorHAnsi" w:cstheme="minorHAnsi"/>
                <w:sz w:val="22"/>
                <w:szCs w:val="22"/>
              </w:rPr>
              <w:t xml:space="preserve"> – immunomodulatory </w:t>
            </w:r>
            <w:r>
              <w:rPr>
                <w:rFonts w:asciiTheme="minorHAnsi" w:hAnsiTheme="minorHAnsi" w:cstheme="minorHAnsi"/>
                <w:sz w:val="22"/>
                <w:szCs w:val="22"/>
              </w:rPr>
              <w:t>–</w:t>
            </w:r>
            <w:r w:rsidR="00921020" w:rsidRPr="00921020">
              <w:rPr>
                <w:rFonts w:asciiTheme="minorHAnsi" w:hAnsiTheme="minorHAnsi" w:cstheme="minorHAnsi"/>
                <w:sz w:val="22"/>
                <w:szCs w:val="22"/>
              </w:rPr>
              <w:t xml:space="preserve"> </w:t>
            </w:r>
            <w:r>
              <w:rPr>
                <w:rFonts w:asciiTheme="minorHAnsi" w:hAnsiTheme="minorHAnsi" w:cstheme="minorHAnsi"/>
                <w:sz w:val="22"/>
                <w:szCs w:val="22"/>
              </w:rPr>
              <w:t>enhances T-cell response against cells producing CD40L</w:t>
            </w:r>
          </w:p>
          <w:p w14:paraId="363F6CFB" w14:textId="68F92C2C" w:rsidR="00921020" w:rsidRPr="00921020" w:rsidRDefault="00724183" w:rsidP="00921020">
            <w:pPr>
              <w:pStyle w:val="bulletRARMP"/>
              <w:keepNext/>
              <w:numPr>
                <w:ilvl w:val="0"/>
                <w:numId w:val="12"/>
              </w:numPr>
              <w:tabs>
                <w:tab w:val="clear" w:pos="720"/>
              </w:tabs>
              <w:ind w:left="571" w:hanging="538"/>
              <w:rPr>
                <w:rFonts w:asciiTheme="minorHAnsi" w:hAnsiTheme="minorHAnsi" w:cstheme="minorHAnsi"/>
                <w:sz w:val="22"/>
                <w:szCs w:val="22"/>
              </w:rPr>
            </w:pPr>
            <w:r>
              <w:rPr>
                <w:rFonts w:asciiTheme="minorHAnsi" w:hAnsiTheme="minorHAnsi" w:cstheme="minorHAnsi"/>
                <w:sz w:val="22"/>
                <w:szCs w:val="22"/>
              </w:rPr>
              <w:t>E3</w:t>
            </w:r>
            <w:r w:rsidR="00921020" w:rsidRPr="00921020">
              <w:rPr>
                <w:rFonts w:asciiTheme="minorHAnsi" w:hAnsiTheme="minorHAnsi" w:cstheme="minorHAnsi"/>
                <w:sz w:val="22"/>
                <w:szCs w:val="22"/>
              </w:rPr>
              <w:t xml:space="preserve"> – </w:t>
            </w:r>
            <w:r>
              <w:rPr>
                <w:rFonts w:asciiTheme="minorHAnsi" w:hAnsiTheme="minorHAnsi" w:cstheme="minorHAnsi"/>
                <w:sz w:val="22"/>
                <w:szCs w:val="22"/>
              </w:rPr>
              <w:t>deletion reduces immune evasion</w:t>
            </w:r>
          </w:p>
          <w:p w14:paraId="3A44BB44" w14:textId="48F7398C" w:rsidR="00921020" w:rsidRPr="00921020" w:rsidRDefault="00724183" w:rsidP="00921020">
            <w:pPr>
              <w:pStyle w:val="bulletRARMP"/>
              <w:keepNext/>
              <w:numPr>
                <w:ilvl w:val="0"/>
                <w:numId w:val="12"/>
              </w:numPr>
              <w:tabs>
                <w:tab w:val="clear" w:pos="720"/>
              </w:tabs>
              <w:ind w:left="571" w:hanging="538"/>
              <w:rPr>
                <w:rFonts w:asciiTheme="minorHAnsi" w:hAnsiTheme="minorHAnsi" w:cstheme="minorHAnsi"/>
                <w:sz w:val="22"/>
                <w:szCs w:val="22"/>
              </w:rPr>
            </w:pPr>
            <w:r>
              <w:rPr>
                <w:rFonts w:asciiTheme="minorHAnsi" w:hAnsiTheme="minorHAnsi" w:cstheme="minorHAnsi"/>
                <w:sz w:val="22"/>
                <w:szCs w:val="22"/>
              </w:rPr>
              <w:t>E1A</w:t>
            </w:r>
            <w:r w:rsidR="00921020" w:rsidRPr="00921020">
              <w:rPr>
                <w:rFonts w:asciiTheme="minorHAnsi" w:hAnsiTheme="minorHAnsi" w:cstheme="minorHAnsi"/>
                <w:sz w:val="22"/>
                <w:szCs w:val="22"/>
              </w:rPr>
              <w:t xml:space="preserve"> – </w:t>
            </w:r>
            <w:r>
              <w:rPr>
                <w:rFonts w:asciiTheme="minorHAnsi" w:hAnsiTheme="minorHAnsi" w:cstheme="minorHAnsi"/>
                <w:sz w:val="22"/>
                <w:szCs w:val="22"/>
              </w:rPr>
              <w:t xml:space="preserve">deletions prevent binding to viral replication pathways (p300 and </w:t>
            </w:r>
            <w:proofErr w:type="spellStart"/>
            <w:r>
              <w:rPr>
                <w:rFonts w:asciiTheme="minorHAnsi" w:hAnsiTheme="minorHAnsi" w:cstheme="minorHAnsi"/>
                <w:sz w:val="22"/>
                <w:szCs w:val="22"/>
              </w:rPr>
              <w:t>pRB</w:t>
            </w:r>
            <w:proofErr w:type="spellEnd"/>
            <w:r>
              <w:rPr>
                <w:rFonts w:asciiTheme="minorHAnsi" w:hAnsiTheme="minorHAnsi" w:cstheme="minorHAnsi"/>
                <w:sz w:val="22"/>
                <w:szCs w:val="22"/>
              </w:rPr>
              <w:t xml:space="preserve">) in healthy </w:t>
            </w:r>
            <w:proofErr w:type="gramStart"/>
            <w:r>
              <w:rPr>
                <w:rFonts w:asciiTheme="minorHAnsi" w:hAnsiTheme="minorHAnsi" w:cstheme="minorHAnsi"/>
                <w:sz w:val="22"/>
                <w:szCs w:val="22"/>
              </w:rPr>
              <w:t>cells;</w:t>
            </w:r>
            <w:proofErr w:type="gramEnd"/>
            <w:r>
              <w:rPr>
                <w:rFonts w:asciiTheme="minorHAnsi" w:hAnsiTheme="minorHAnsi" w:cstheme="minorHAnsi"/>
                <w:sz w:val="22"/>
                <w:szCs w:val="22"/>
              </w:rPr>
              <w:t xml:space="preserve"> </w:t>
            </w:r>
            <w:r w:rsidR="00FA619C">
              <w:rPr>
                <w:rFonts w:asciiTheme="minorHAnsi" w:hAnsiTheme="minorHAnsi" w:cstheme="minorHAnsi"/>
                <w:sz w:val="22"/>
                <w:szCs w:val="22"/>
              </w:rPr>
              <w:t xml:space="preserve">while allowing viral replication in </w:t>
            </w:r>
            <w:r>
              <w:rPr>
                <w:rFonts w:asciiTheme="minorHAnsi" w:hAnsiTheme="minorHAnsi" w:cstheme="minorHAnsi"/>
                <w:sz w:val="22"/>
                <w:szCs w:val="22"/>
              </w:rPr>
              <w:t xml:space="preserve">tumour cells  </w:t>
            </w:r>
          </w:p>
          <w:p w14:paraId="661DE118" w14:textId="054EF6D3" w:rsidR="00921020" w:rsidRPr="00921020" w:rsidRDefault="00724183" w:rsidP="00921020">
            <w:pPr>
              <w:pStyle w:val="bulletRARMP"/>
              <w:keepNext/>
              <w:numPr>
                <w:ilvl w:val="0"/>
                <w:numId w:val="12"/>
              </w:numPr>
              <w:tabs>
                <w:tab w:val="clear" w:pos="720"/>
              </w:tabs>
              <w:ind w:left="571" w:hanging="538"/>
              <w:rPr>
                <w:rFonts w:asciiTheme="minorHAnsi" w:hAnsiTheme="minorHAnsi" w:cstheme="minorHAnsi"/>
                <w:sz w:val="22"/>
                <w:szCs w:val="22"/>
              </w:rPr>
            </w:pPr>
            <w:r>
              <w:rPr>
                <w:rFonts w:asciiTheme="minorHAnsi" w:hAnsiTheme="minorHAnsi" w:cstheme="minorHAnsi"/>
                <w:sz w:val="22"/>
                <w:szCs w:val="22"/>
              </w:rPr>
              <w:t>C657 HVR – limits effects of pre-existing immunity to HAdV-C6 or HAdV-C5</w:t>
            </w:r>
          </w:p>
        </w:tc>
      </w:tr>
    </w:tbl>
    <w:p w14:paraId="00B9432A" w14:textId="77777777" w:rsidR="00921020" w:rsidRPr="00921020" w:rsidRDefault="00921020" w:rsidP="00921020">
      <w:pPr>
        <w:tabs>
          <w:tab w:val="left" w:pos="90"/>
        </w:tabs>
        <w:rPr>
          <w:rFonts w:asciiTheme="minorHAnsi" w:hAnsiTheme="minorHAnsi" w:cstheme="minorHAnsi"/>
          <w:b/>
          <w:bCs/>
          <w:color w:val="000000" w:themeColor="text1"/>
          <w:szCs w:val="22"/>
        </w:rPr>
      </w:pPr>
      <w:r w:rsidRPr="00921020">
        <w:rPr>
          <w:rFonts w:asciiTheme="minorHAnsi" w:hAnsiTheme="minorHAnsi" w:cstheme="minorHAnsi"/>
          <w:b/>
          <w:bCs/>
          <w:color w:val="000000" w:themeColor="text1"/>
          <w:szCs w:val="22"/>
        </w:rPr>
        <w:t>Purpose of the dealings with the GMOs:</w:t>
      </w:r>
    </w:p>
    <w:p w14:paraId="0570EB60" w14:textId="77777777" w:rsidR="00783CF2" w:rsidRDefault="00921020" w:rsidP="00FF1BA5">
      <w:pPr>
        <w:pStyle w:val="1Para"/>
        <w:numPr>
          <w:ilvl w:val="0"/>
          <w:numId w:val="0"/>
        </w:numPr>
        <w:rPr>
          <w:rFonts w:asciiTheme="minorHAnsi" w:hAnsiTheme="minorHAnsi" w:cstheme="minorHAnsi"/>
          <w:sz w:val="22"/>
          <w:szCs w:val="22"/>
        </w:rPr>
      </w:pPr>
      <w:r w:rsidRPr="00921020">
        <w:rPr>
          <w:rFonts w:asciiTheme="minorHAnsi" w:hAnsiTheme="minorHAnsi" w:cstheme="minorHAnsi"/>
          <w:sz w:val="22"/>
          <w:szCs w:val="22"/>
        </w:rPr>
        <w:t xml:space="preserve">To conduct </w:t>
      </w:r>
      <w:r w:rsidR="00724183">
        <w:rPr>
          <w:rFonts w:asciiTheme="minorHAnsi" w:hAnsiTheme="minorHAnsi" w:cstheme="minorHAnsi"/>
          <w:sz w:val="22"/>
          <w:szCs w:val="22"/>
        </w:rPr>
        <w:t xml:space="preserve">a Phase I </w:t>
      </w:r>
      <w:r w:rsidRPr="00921020">
        <w:rPr>
          <w:rFonts w:asciiTheme="minorHAnsi" w:hAnsiTheme="minorHAnsi" w:cstheme="minorHAnsi"/>
          <w:sz w:val="22"/>
          <w:szCs w:val="22"/>
        </w:rPr>
        <w:t xml:space="preserve">clinical trial assessing the safety, tolerability, and efficacy of a genetically modified human adenovirus based </w:t>
      </w:r>
      <w:proofErr w:type="spellStart"/>
      <w:r w:rsidR="00724183">
        <w:rPr>
          <w:rFonts w:asciiTheme="minorHAnsi" w:hAnsiTheme="minorHAnsi" w:cstheme="minorHAnsi"/>
          <w:sz w:val="22"/>
          <w:szCs w:val="22"/>
        </w:rPr>
        <w:t>therapeutic</w:t>
      </w:r>
      <w:proofErr w:type="spellEnd"/>
      <w:r w:rsidRPr="00921020">
        <w:rPr>
          <w:rFonts w:asciiTheme="minorHAnsi" w:hAnsiTheme="minorHAnsi" w:cstheme="minorHAnsi"/>
          <w:sz w:val="22"/>
          <w:szCs w:val="22"/>
        </w:rPr>
        <w:t xml:space="preserve"> to </w:t>
      </w:r>
      <w:r w:rsidR="00724183">
        <w:rPr>
          <w:rFonts w:asciiTheme="minorHAnsi" w:hAnsiTheme="minorHAnsi" w:cstheme="minorHAnsi"/>
          <w:sz w:val="22"/>
          <w:szCs w:val="22"/>
        </w:rPr>
        <w:t>treat melanoma</w:t>
      </w:r>
      <w:r w:rsidRPr="00921020">
        <w:rPr>
          <w:rFonts w:asciiTheme="minorHAnsi" w:hAnsiTheme="minorHAnsi" w:cstheme="minorHAnsi"/>
          <w:sz w:val="22"/>
          <w:szCs w:val="22"/>
        </w:rPr>
        <w:t>.</w:t>
      </w:r>
    </w:p>
    <w:p w14:paraId="3451B1EA" w14:textId="4E0700AD" w:rsidR="006E10AE" w:rsidRDefault="006E10AE" w:rsidP="00FF1BA5">
      <w:pPr>
        <w:pStyle w:val="1Para"/>
        <w:numPr>
          <w:ilvl w:val="0"/>
          <w:numId w:val="0"/>
        </w:numPr>
        <w:rPr>
          <w:rFonts w:asciiTheme="minorHAnsi" w:hAnsiTheme="minorHAnsi" w:cstheme="minorHAnsi"/>
          <w:b/>
          <w:bCs/>
          <w:sz w:val="22"/>
          <w:szCs w:val="22"/>
        </w:rPr>
      </w:pPr>
      <w:r>
        <w:rPr>
          <w:rFonts w:asciiTheme="minorHAnsi" w:hAnsiTheme="minorHAnsi" w:cstheme="minorHAnsi"/>
          <w:b/>
          <w:bCs/>
          <w:sz w:val="22"/>
          <w:szCs w:val="22"/>
        </w:rPr>
        <w:t>Trial participants and route of administration of the GMO</w:t>
      </w:r>
    </w:p>
    <w:p w14:paraId="2A7BC474" w14:textId="7515F4D1" w:rsidR="006E10AE" w:rsidRPr="006E10AE" w:rsidRDefault="006E10AE" w:rsidP="00FF1BA5">
      <w:pPr>
        <w:pStyle w:val="1Para"/>
        <w:numPr>
          <w:ilvl w:val="0"/>
          <w:numId w:val="0"/>
        </w:numPr>
        <w:rPr>
          <w:rFonts w:asciiTheme="minorHAnsi" w:hAnsiTheme="minorHAnsi" w:cstheme="minorHAnsi"/>
          <w:sz w:val="22"/>
          <w:szCs w:val="22"/>
        </w:rPr>
      </w:pPr>
      <w:r>
        <w:rPr>
          <w:rFonts w:asciiTheme="minorHAnsi" w:hAnsiTheme="minorHAnsi" w:cstheme="minorHAnsi"/>
          <w:sz w:val="22"/>
          <w:szCs w:val="22"/>
        </w:rPr>
        <w:t xml:space="preserve">Intra-tumoral injection to adult humans with melanoma. </w:t>
      </w:r>
    </w:p>
    <w:p w14:paraId="564E3E7F" w14:textId="12F42705" w:rsidR="006E10AE" w:rsidRDefault="006E10AE" w:rsidP="00FF1BA5">
      <w:pPr>
        <w:pStyle w:val="1Para"/>
        <w:numPr>
          <w:ilvl w:val="0"/>
          <w:numId w:val="0"/>
        </w:numPr>
        <w:rPr>
          <w:rFonts w:asciiTheme="minorHAnsi" w:hAnsiTheme="minorHAnsi" w:cstheme="minorHAnsi"/>
          <w:sz w:val="22"/>
          <w:szCs w:val="22"/>
        </w:rPr>
        <w:sectPr w:rsidR="006E10AE" w:rsidSect="008F70A1">
          <w:footerReference w:type="default" r:id="rId44"/>
          <w:pgSz w:w="11909" w:h="16834" w:code="9"/>
          <w:pgMar w:top="1418" w:right="1418" w:bottom="1418" w:left="1418" w:header="720" w:footer="720" w:gutter="0"/>
          <w:paperSrc w:first="2" w:other="2"/>
          <w:cols w:space="720"/>
        </w:sectPr>
      </w:pPr>
    </w:p>
    <w:p w14:paraId="46E3F737" w14:textId="04468FCE" w:rsidR="00594131" w:rsidRPr="001E7664" w:rsidRDefault="00594131" w:rsidP="00115B62">
      <w:pPr>
        <w:pStyle w:val="Head2-Subheading"/>
      </w:pPr>
      <w:bookmarkStart w:id="438" w:name="_Toc192844470"/>
      <w:r w:rsidRPr="001E7664">
        <w:lastRenderedPageBreak/>
        <w:t>Attachment B</w:t>
      </w:r>
      <w:bookmarkEnd w:id="438"/>
    </w:p>
    <w:tbl>
      <w:tblPr>
        <w:tblStyle w:val="TableGrid"/>
        <w:tblW w:w="9072" w:type="dxa"/>
        <w:tblInd w:w="-5" w:type="dxa"/>
        <w:tblLook w:val="04A0" w:firstRow="1" w:lastRow="0" w:firstColumn="1" w:lastColumn="0" w:noHBand="0" w:noVBand="1"/>
      </w:tblPr>
      <w:tblGrid>
        <w:gridCol w:w="6229"/>
        <w:gridCol w:w="925"/>
        <w:gridCol w:w="1918"/>
      </w:tblGrid>
      <w:tr w:rsidR="00594131" w:rsidRPr="003C32B2" w:rsidDel="00CF234F" w14:paraId="625A23F6" w14:textId="77777777" w:rsidTr="001E7664">
        <w:tc>
          <w:tcPr>
            <w:tcW w:w="6229" w:type="dxa"/>
            <w:shd w:val="clear" w:color="auto" w:fill="F2F2F2" w:themeFill="background1" w:themeFillShade="F2"/>
          </w:tcPr>
          <w:p w14:paraId="5543B52E" w14:textId="77777777" w:rsidR="00594131" w:rsidRPr="001E7664" w:rsidRDefault="00594131" w:rsidP="005F4911">
            <w:pPr>
              <w:pStyle w:val="certaddress"/>
              <w:spacing w:before="120" w:after="120"/>
              <w:ind w:left="0"/>
              <w:rPr>
                <w:rFonts w:ascii="Arial Narrow" w:hAnsi="Arial Narrow"/>
                <w:b/>
                <w:color w:val="auto"/>
                <w:sz w:val="20"/>
                <w:szCs w:val="20"/>
              </w:rPr>
            </w:pPr>
            <w:r w:rsidRPr="001E7664">
              <w:rPr>
                <w:rFonts w:ascii="Arial Narrow" w:hAnsi="Arial Narrow"/>
                <w:b/>
                <w:color w:val="auto"/>
                <w:sz w:val="20"/>
                <w:szCs w:val="20"/>
              </w:rPr>
              <w:t>Prior to the commencement of the trial</w:t>
            </w:r>
          </w:p>
        </w:tc>
        <w:tc>
          <w:tcPr>
            <w:tcW w:w="925" w:type="dxa"/>
            <w:shd w:val="clear" w:color="auto" w:fill="F2F2F2" w:themeFill="background1" w:themeFillShade="F2"/>
          </w:tcPr>
          <w:p w14:paraId="218A8FBD" w14:textId="77777777" w:rsidR="00594131" w:rsidRPr="001E7664" w:rsidRDefault="00594131" w:rsidP="005F4911">
            <w:pPr>
              <w:pStyle w:val="certaddress"/>
              <w:spacing w:before="120" w:after="120"/>
              <w:ind w:left="-57" w:right="-57"/>
              <w:rPr>
                <w:rFonts w:ascii="Arial Narrow" w:hAnsi="Arial Narrow"/>
                <w:b/>
                <w:color w:val="auto"/>
                <w:sz w:val="20"/>
                <w:szCs w:val="20"/>
              </w:rPr>
            </w:pPr>
            <w:r w:rsidRPr="001E7664">
              <w:rPr>
                <w:rFonts w:ascii="Arial Narrow" w:hAnsi="Arial Narrow"/>
                <w:b/>
                <w:color w:val="auto"/>
                <w:sz w:val="20"/>
                <w:szCs w:val="20"/>
              </w:rPr>
              <w:t>Condition</w:t>
            </w:r>
          </w:p>
        </w:tc>
        <w:tc>
          <w:tcPr>
            <w:tcW w:w="1918" w:type="dxa"/>
            <w:shd w:val="clear" w:color="auto" w:fill="F2F2F2" w:themeFill="background1" w:themeFillShade="F2"/>
          </w:tcPr>
          <w:p w14:paraId="5BB8F9F5" w14:textId="77777777" w:rsidR="00594131" w:rsidRPr="001E7664" w:rsidDel="00CF234F" w:rsidRDefault="00594131" w:rsidP="005F4911">
            <w:pPr>
              <w:pStyle w:val="certaddress"/>
              <w:spacing w:before="120" w:after="120"/>
              <w:ind w:left="0"/>
              <w:rPr>
                <w:rFonts w:ascii="Arial Narrow" w:hAnsi="Arial Narrow"/>
                <w:b/>
                <w:color w:val="auto"/>
                <w:sz w:val="20"/>
                <w:szCs w:val="20"/>
              </w:rPr>
            </w:pPr>
            <w:r w:rsidRPr="001E7664">
              <w:rPr>
                <w:rFonts w:ascii="Arial Narrow" w:hAnsi="Arial Narrow"/>
                <w:b/>
                <w:color w:val="auto"/>
                <w:sz w:val="20"/>
                <w:szCs w:val="20"/>
              </w:rPr>
              <w:t>Timeframe for reporting</w:t>
            </w:r>
          </w:p>
        </w:tc>
      </w:tr>
      <w:tr w:rsidR="00594131" w:rsidRPr="003C32B2" w14:paraId="59960CE9" w14:textId="77777777" w:rsidTr="001E7664">
        <w:tc>
          <w:tcPr>
            <w:tcW w:w="6229" w:type="dxa"/>
          </w:tcPr>
          <w:p w14:paraId="37228D27" w14:textId="672BEA22" w:rsidR="00594131" w:rsidRPr="001E7664" w:rsidRDefault="00594131" w:rsidP="005F4911">
            <w:pPr>
              <w:pStyle w:val="certaddress"/>
              <w:spacing w:before="120" w:after="120"/>
              <w:ind w:left="0"/>
              <w:rPr>
                <w:rFonts w:ascii="Arial Narrow" w:hAnsi="Arial Narrow"/>
                <w:color w:val="auto"/>
                <w:sz w:val="20"/>
                <w:szCs w:val="20"/>
              </w:rPr>
            </w:pPr>
            <w:r w:rsidRPr="001E7664">
              <w:rPr>
                <w:rFonts w:ascii="Arial Narrow" w:hAnsi="Arial Narrow"/>
                <w:color w:val="auto"/>
                <w:sz w:val="20"/>
                <w:szCs w:val="20"/>
              </w:rPr>
              <w:t xml:space="preserve">A </w:t>
            </w:r>
            <w:r w:rsidR="006E10AE">
              <w:rPr>
                <w:rFonts w:ascii="Arial Narrow" w:hAnsi="Arial Narrow"/>
                <w:color w:val="auto"/>
                <w:sz w:val="20"/>
                <w:szCs w:val="20"/>
              </w:rPr>
              <w:t xml:space="preserve">written </w:t>
            </w:r>
            <w:r w:rsidRPr="001E7664">
              <w:rPr>
                <w:rFonts w:ascii="Arial Narrow" w:hAnsi="Arial Narrow"/>
                <w:color w:val="auto"/>
                <w:sz w:val="20"/>
                <w:szCs w:val="20"/>
              </w:rPr>
              <w:t xml:space="preserve">Compliance Management Plan for each </w:t>
            </w:r>
            <w:r w:rsidR="006E10AE">
              <w:rPr>
                <w:rFonts w:ascii="Arial Narrow" w:hAnsi="Arial Narrow"/>
                <w:color w:val="auto"/>
                <w:sz w:val="20"/>
                <w:szCs w:val="20"/>
              </w:rPr>
              <w:t xml:space="preserve">Clinical </w:t>
            </w:r>
            <w:r w:rsidRPr="001E7664">
              <w:rPr>
                <w:rFonts w:ascii="Arial Narrow" w:hAnsi="Arial Narrow"/>
                <w:color w:val="auto"/>
                <w:sz w:val="20"/>
                <w:szCs w:val="20"/>
              </w:rPr>
              <w:t>trial site:</w:t>
            </w:r>
          </w:p>
          <w:p w14:paraId="438DE384" w14:textId="77777777" w:rsidR="00594131" w:rsidRPr="001E7664" w:rsidRDefault="00594131" w:rsidP="00594131">
            <w:pPr>
              <w:pStyle w:val="ListParagraph"/>
              <w:numPr>
                <w:ilvl w:val="0"/>
                <w:numId w:val="87"/>
              </w:numPr>
              <w:contextualSpacing/>
              <w:rPr>
                <w:rFonts w:ascii="Arial Narrow" w:hAnsi="Arial Narrow"/>
                <w:sz w:val="20"/>
                <w:szCs w:val="20"/>
              </w:rPr>
            </w:pPr>
            <w:r w:rsidRPr="001E7664">
              <w:rPr>
                <w:rFonts w:ascii="Arial Narrow" w:hAnsi="Arial Narrow"/>
                <w:sz w:val="20"/>
                <w:szCs w:val="20"/>
              </w:rPr>
              <w:t xml:space="preserve">the name, address and description of the Clinical trial site, including any associated Pharmacies/storage areas/Analytical </w:t>
            </w:r>
            <w:proofErr w:type="gramStart"/>
            <w:r w:rsidRPr="001E7664">
              <w:rPr>
                <w:rFonts w:ascii="Arial Narrow" w:hAnsi="Arial Narrow"/>
                <w:sz w:val="20"/>
                <w:szCs w:val="20"/>
              </w:rPr>
              <w:t>facilities;</w:t>
            </w:r>
            <w:proofErr w:type="gramEnd"/>
          </w:p>
          <w:p w14:paraId="355E0A55" w14:textId="21E12625" w:rsidR="00594131" w:rsidRPr="001E7664" w:rsidRDefault="006E10AE" w:rsidP="00594131">
            <w:pPr>
              <w:pStyle w:val="certaddress"/>
              <w:numPr>
                <w:ilvl w:val="0"/>
                <w:numId w:val="87"/>
              </w:numPr>
              <w:rPr>
                <w:rFonts w:ascii="Arial Narrow" w:hAnsi="Arial Narrow"/>
                <w:color w:val="auto"/>
                <w:sz w:val="20"/>
                <w:szCs w:val="20"/>
              </w:rPr>
            </w:pPr>
            <w:r>
              <w:rPr>
                <w:rFonts w:ascii="Arial Narrow" w:hAnsi="Arial Narrow"/>
                <w:color w:val="auto"/>
                <w:sz w:val="20"/>
                <w:szCs w:val="20"/>
              </w:rPr>
              <w:t xml:space="preserve">the role and contact details for </w:t>
            </w:r>
            <w:r w:rsidR="00594131" w:rsidRPr="001E7664">
              <w:rPr>
                <w:rFonts w:ascii="Arial Narrow" w:hAnsi="Arial Narrow"/>
                <w:color w:val="auto"/>
                <w:sz w:val="20"/>
                <w:szCs w:val="20"/>
              </w:rPr>
              <w:t xml:space="preserve">key persons responsible for the management of the trial at the </w:t>
            </w:r>
            <w:proofErr w:type="gramStart"/>
            <w:r w:rsidR="00594131" w:rsidRPr="001E7664">
              <w:rPr>
                <w:rFonts w:ascii="Arial Narrow" w:hAnsi="Arial Narrow"/>
                <w:color w:val="auto"/>
                <w:sz w:val="20"/>
                <w:szCs w:val="20"/>
              </w:rPr>
              <w:t>site;</w:t>
            </w:r>
            <w:proofErr w:type="gramEnd"/>
          </w:p>
          <w:p w14:paraId="73BF2E60" w14:textId="0CFB3E22" w:rsidR="00594131" w:rsidRPr="001E7664" w:rsidRDefault="006E10AE" w:rsidP="00594131">
            <w:pPr>
              <w:pStyle w:val="certaddress"/>
              <w:numPr>
                <w:ilvl w:val="0"/>
                <w:numId w:val="87"/>
              </w:numPr>
              <w:rPr>
                <w:rFonts w:ascii="Arial Narrow" w:hAnsi="Arial Narrow"/>
                <w:color w:val="auto"/>
                <w:sz w:val="20"/>
                <w:szCs w:val="20"/>
              </w:rPr>
            </w:pPr>
            <w:r w:rsidRPr="006E10AE">
              <w:rPr>
                <w:rFonts w:ascii="Arial Narrow" w:hAnsi="Arial Narrow"/>
                <w:color w:val="auto"/>
                <w:sz w:val="20"/>
                <w:szCs w:val="20"/>
              </w:rPr>
              <w:t xml:space="preserve">that the Institutional Biosafety Committee (IBC) associated with the site (if any) has been notified of the trial and have been consulted regarding site specific </w:t>
            </w:r>
            <w:proofErr w:type="gramStart"/>
            <w:r w:rsidRPr="006E10AE">
              <w:rPr>
                <w:rFonts w:ascii="Arial Narrow" w:hAnsi="Arial Narrow"/>
                <w:color w:val="auto"/>
                <w:sz w:val="20"/>
                <w:szCs w:val="20"/>
              </w:rPr>
              <w:t>procedures</w:t>
            </w:r>
            <w:r w:rsidR="00594131" w:rsidRPr="001E7664">
              <w:rPr>
                <w:rFonts w:ascii="Arial Narrow" w:hAnsi="Arial Narrow"/>
                <w:color w:val="auto"/>
                <w:sz w:val="20"/>
                <w:szCs w:val="20"/>
              </w:rPr>
              <w:t>;</w:t>
            </w:r>
            <w:proofErr w:type="gramEnd"/>
          </w:p>
          <w:p w14:paraId="08630E5E" w14:textId="6B3CFD30" w:rsidR="00594131" w:rsidRPr="001E7664" w:rsidRDefault="00594131" w:rsidP="00594131">
            <w:pPr>
              <w:pStyle w:val="certaddress"/>
              <w:numPr>
                <w:ilvl w:val="0"/>
                <w:numId w:val="87"/>
              </w:numPr>
              <w:rPr>
                <w:rFonts w:ascii="Arial Narrow" w:hAnsi="Arial Narrow"/>
                <w:color w:val="auto"/>
                <w:sz w:val="20"/>
                <w:szCs w:val="20"/>
              </w:rPr>
            </w:pPr>
            <w:r w:rsidRPr="001E7664">
              <w:rPr>
                <w:rFonts w:ascii="Arial Narrow" w:hAnsi="Arial Narrow"/>
                <w:color w:val="auto"/>
                <w:sz w:val="20"/>
                <w:szCs w:val="20"/>
              </w:rPr>
              <w:t>the proposed reporting structure for the trial at the site</w:t>
            </w:r>
            <w:r w:rsidRPr="001E7664">
              <w:rPr>
                <w:sz w:val="20"/>
                <w:szCs w:val="20"/>
              </w:rPr>
              <w:t xml:space="preserve"> </w:t>
            </w:r>
            <w:r w:rsidRPr="001E7664">
              <w:rPr>
                <w:rFonts w:ascii="Arial Narrow" w:hAnsi="Arial Narrow"/>
                <w:color w:val="auto"/>
                <w:sz w:val="20"/>
                <w:szCs w:val="20"/>
              </w:rPr>
              <w:t xml:space="preserve">and how the reporting structure enables the licence </w:t>
            </w:r>
            <w:r w:rsidR="006E10AE">
              <w:rPr>
                <w:rFonts w:ascii="Arial Narrow" w:hAnsi="Arial Narrow"/>
                <w:color w:val="auto"/>
                <w:sz w:val="20"/>
                <w:szCs w:val="20"/>
              </w:rPr>
              <w:t xml:space="preserve">holder to become aware of all reportable </w:t>
            </w:r>
            <w:proofErr w:type="gramStart"/>
            <w:r w:rsidR="006E10AE">
              <w:rPr>
                <w:rFonts w:ascii="Arial Narrow" w:hAnsi="Arial Narrow"/>
                <w:color w:val="auto"/>
                <w:sz w:val="20"/>
                <w:szCs w:val="20"/>
              </w:rPr>
              <w:t>events</w:t>
            </w:r>
            <w:r w:rsidRPr="001E7664">
              <w:rPr>
                <w:rFonts w:ascii="Arial Narrow" w:hAnsi="Arial Narrow"/>
                <w:color w:val="auto"/>
                <w:sz w:val="20"/>
                <w:szCs w:val="20"/>
              </w:rPr>
              <w:t>;</w:t>
            </w:r>
            <w:proofErr w:type="gramEnd"/>
          </w:p>
          <w:p w14:paraId="5B2AD86E" w14:textId="77777777" w:rsidR="00594131" w:rsidRPr="001E7664" w:rsidRDefault="00594131" w:rsidP="00594131">
            <w:pPr>
              <w:pStyle w:val="certaddress"/>
              <w:numPr>
                <w:ilvl w:val="0"/>
                <w:numId w:val="87"/>
              </w:numPr>
              <w:rPr>
                <w:rFonts w:ascii="Arial Narrow" w:hAnsi="Arial Narrow"/>
                <w:color w:val="auto"/>
                <w:sz w:val="20"/>
                <w:szCs w:val="20"/>
              </w:rPr>
            </w:pPr>
            <w:r w:rsidRPr="001E7664">
              <w:rPr>
                <w:rFonts w:ascii="Arial Narrow" w:hAnsi="Arial Narrow"/>
                <w:color w:val="auto"/>
                <w:sz w:val="20"/>
                <w:szCs w:val="20"/>
              </w:rPr>
              <w:t xml:space="preserve">details of how the persons covered by the licence (for that type of dealing) will be informed of licence conditions applicable to them and how they will be trained to safely conduct the </w:t>
            </w:r>
            <w:proofErr w:type="gramStart"/>
            <w:r w:rsidRPr="001E7664">
              <w:rPr>
                <w:rFonts w:ascii="Arial Narrow" w:hAnsi="Arial Narrow"/>
                <w:color w:val="auto"/>
                <w:sz w:val="20"/>
                <w:szCs w:val="20"/>
              </w:rPr>
              <w:t>dealings;</w:t>
            </w:r>
            <w:proofErr w:type="gramEnd"/>
          </w:p>
          <w:p w14:paraId="15BDDB37" w14:textId="77777777" w:rsidR="00594131" w:rsidRPr="001E7664" w:rsidRDefault="00594131" w:rsidP="00594131">
            <w:pPr>
              <w:pStyle w:val="certaddress"/>
              <w:numPr>
                <w:ilvl w:val="0"/>
                <w:numId w:val="87"/>
              </w:numPr>
              <w:rPr>
                <w:rFonts w:ascii="Arial Narrow" w:hAnsi="Arial Narrow"/>
                <w:color w:val="auto"/>
                <w:sz w:val="20"/>
                <w:szCs w:val="20"/>
              </w:rPr>
            </w:pPr>
            <w:r w:rsidRPr="001E7664">
              <w:rPr>
                <w:rFonts w:ascii="Arial Narrow" w:hAnsi="Arial Narrow"/>
                <w:color w:val="auto"/>
                <w:sz w:val="20"/>
                <w:szCs w:val="20"/>
              </w:rPr>
              <w:t xml:space="preserve">the person(s) or class of persons administering the </w:t>
            </w:r>
            <w:proofErr w:type="gramStart"/>
            <w:r w:rsidRPr="001E7664">
              <w:rPr>
                <w:rFonts w:ascii="Arial Narrow" w:hAnsi="Arial Narrow"/>
                <w:color w:val="auto"/>
                <w:sz w:val="20"/>
                <w:szCs w:val="20"/>
              </w:rPr>
              <w:t>GMO;</w:t>
            </w:r>
            <w:proofErr w:type="gramEnd"/>
            <w:r w:rsidRPr="001E7664">
              <w:rPr>
                <w:rFonts w:ascii="Arial Narrow" w:hAnsi="Arial Narrow"/>
                <w:color w:val="auto"/>
                <w:sz w:val="20"/>
                <w:szCs w:val="20"/>
              </w:rPr>
              <w:t xml:space="preserve"> </w:t>
            </w:r>
          </w:p>
          <w:p w14:paraId="2F8F8BFF" w14:textId="77777777" w:rsidR="00594131" w:rsidRPr="001E7664" w:rsidRDefault="00594131" w:rsidP="00594131">
            <w:pPr>
              <w:pStyle w:val="certaddress"/>
              <w:numPr>
                <w:ilvl w:val="0"/>
                <w:numId w:val="87"/>
              </w:numPr>
              <w:rPr>
                <w:rFonts w:ascii="Arial Narrow" w:hAnsi="Arial Narrow"/>
                <w:color w:val="auto"/>
                <w:sz w:val="20"/>
                <w:szCs w:val="20"/>
              </w:rPr>
            </w:pPr>
            <w:r w:rsidRPr="001E7664">
              <w:rPr>
                <w:rFonts w:ascii="Arial Narrow" w:hAnsi="Arial Narrow"/>
                <w:color w:val="auto"/>
                <w:sz w:val="20"/>
                <w:szCs w:val="20"/>
              </w:rPr>
              <w:t xml:space="preserve">where, within the site, the GMO is expected to be </w:t>
            </w:r>
            <w:proofErr w:type="gramStart"/>
            <w:r w:rsidRPr="001E7664">
              <w:rPr>
                <w:rFonts w:ascii="Arial Narrow" w:hAnsi="Arial Narrow"/>
                <w:color w:val="auto"/>
                <w:sz w:val="20"/>
                <w:szCs w:val="20"/>
              </w:rPr>
              <w:t>administered;</w:t>
            </w:r>
            <w:proofErr w:type="gramEnd"/>
          </w:p>
          <w:p w14:paraId="30FA8643" w14:textId="77777777" w:rsidR="00594131" w:rsidRPr="001E7664" w:rsidRDefault="00594131" w:rsidP="00594131">
            <w:pPr>
              <w:pStyle w:val="certaddress"/>
              <w:numPr>
                <w:ilvl w:val="0"/>
                <w:numId w:val="87"/>
              </w:numPr>
              <w:rPr>
                <w:rFonts w:ascii="Arial Narrow" w:hAnsi="Arial Narrow"/>
                <w:color w:val="auto"/>
                <w:sz w:val="20"/>
                <w:szCs w:val="20"/>
              </w:rPr>
            </w:pPr>
            <w:r w:rsidRPr="001E7664">
              <w:rPr>
                <w:rFonts w:ascii="Arial Narrow" w:hAnsi="Arial Narrow"/>
                <w:color w:val="auto"/>
                <w:sz w:val="20"/>
                <w:szCs w:val="20"/>
              </w:rPr>
              <w:t>expected date of first administration; and</w:t>
            </w:r>
          </w:p>
          <w:p w14:paraId="15FD7CE7" w14:textId="6A0B9E53" w:rsidR="00594131" w:rsidRPr="001E7664" w:rsidRDefault="00594131" w:rsidP="00594131">
            <w:pPr>
              <w:pStyle w:val="ListParagraph"/>
              <w:numPr>
                <w:ilvl w:val="0"/>
                <w:numId w:val="87"/>
              </w:numPr>
              <w:contextualSpacing/>
              <w:rPr>
                <w:rFonts w:ascii="Arial Narrow" w:hAnsi="Arial Narrow"/>
                <w:sz w:val="20"/>
                <w:szCs w:val="20"/>
              </w:rPr>
            </w:pPr>
            <w:r w:rsidRPr="001E7664">
              <w:rPr>
                <w:rFonts w:ascii="Arial Narrow" w:hAnsi="Arial Narrow"/>
                <w:sz w:val="20"/>
                <w:szCs w:val="20"/>
              </w:rPr>
              <w:t xml:space="preserve">how compliance with Condition </w:t>
            </w:r>
            <w:r w:rsidRPr="001E7664">
              <w:rPr>
                <w:rFonts w:ascii="Arial Narrow" w:hAnsi="Arial Narrow"/>
                <w:sz w:val="20"/>
                <w:szCs w:val="20"/>
              </w:rPr>
              <w:fldChar w:fldCharType="begin"/>
            </w:r>
            <w:r w:rsidRPr="001E7664">
              <w:rPr>
                <w:rFonts w:ascii="Arial Narrow" w:hAnsi="Arial Narrow"/>
                <w:sz w:val="20"/>
                <w:szCs w:val="20"/>
              </w:rPr>
              <w:instrText xml:space="preserve"> REF _Ref48723783 \r \h  \* MERGEFORMAT </w:instrText>
            </w:r>
            <w:r w:rsidRPr="001E7664">
              <w:rPr>
                <w:rFonts w:ascii="Arial Narrow" w:hAnsi="Arial Narrow"/>
                <w:sz w:val="20"/>
                <w:szCs w:val="20"/>
              </w:rPr>
            </w:r>
            <w:r w:rsidRPr="001E7664">
              <w:rPr>
                <w:rFonts w:ascii="Arial Narrow" w:hAnsi="Arial Narrow"/>
                <w:sz w:val="20"/>
                <w:szCs w:val="20"/>
              </w:rPr>
              <w:fldChar w:fldCharType="separate"/>
            </w:r>
            <w:r w:rsidR="006E10AE">
              <w:rPr>
                <w:rFonts w:ascii="Arial Narrow" w:hAnsi="Arial Narrow"/>
                <w:sz w:val="20"/>
                <w:szCs w:val="20"/>
              </w:rPr>
              <w:t>29</w:t>
            </w:r>
            <w:r w:rsidRPr="001E7664">
              <w:rPr>
                <w:rFonts w:ascii="Arial Narrow" w:hAnsi="Arial Narrow"/>
                <w:sz w:val="20"/>
                <w:szCs w:val="20"/>
              </w:rPr>
              <w:fldChar w:fldCharType="end"/>
            </w:r>
            <w:r w:rsidRPr="001E7664">
              <w:rPr>
                <w:rFonts w:ascii="Arial Narrow" w:hAnsi="Arial Narrow"/>
                <w:sz w:val="20"/>
                <w:szCs w:val="20"/>
              </w:rPr>
              <w:t xml:space="preserve"> will be achieved in relation to preparation of participant Samples for analysis </w:t>
            </w:r>
            <w:proofErr w:type="gramStart"/>
            <w:r w:rsidRPr="001E7664">
              <w:rPr>
                <w:rFonts w:ascii="Arial Narrow" w:hAnsi="Arial Narrow"/>
                <w:sz w:val="20"/>
                <w:szCs w:val="20"/>
              </w:rPr>
              <w:t>subsequent to</w:t>
            </w:r>
            <w:proofErr w:type="gramEnd"/>
            <w:r w:rsidRPr="001E7664">
              <w:rPr>
                <w:rFonts w:ascii="Arial Narrow" w:hAnsi="Arial Narrow"/>
                <w:sz w:val="20"/>
                <w:szCs w:val="20"/>
              </w:rPr>
              <w:t xml:space="preserve"> administering the GMO</w:t>
            </w:r>
          </w:p>
        </w:tc>
        <w:tc>
          <w:tcPr>
            <w:tcW w:w="925" w:type="dxa"/>
          </w:tcPr>
          <w:p w14:paraId="38AD651D" w14:textId="2817A59A" w:rsidR="00594131" w:rsidRPr="001E7664" w:rsidRDefault="00594131" w:rsidP="005F4911">
            <w:pPr>
              <w:pStyle w:val="certaddress"/>
              <w:ind w:left="0"/>
              <w:jc w:val="center"/>
              <w:rPr>
                <w:rFonts w:ascii="Arial Narrow" w:hAnsi="Arial Narrow"/>
                <w:color w:val="auto"/>
                <w:sz w:val="20"/>
                <w:szCs w:val="20"/>
              </w:rPr>
            </w:pP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_Ref14782896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724183">
              <w:rPr>
                <w:rFonts w:ascii="Arial Narrow" w:hAnsi="Arial Narrow"/>
                <w:color w:val="auto"/>
                <w:sz w:val="20"/>
                <w:szCs w:val="20"/>
              </w:rPr>
              <w:t>40</w:t>
            </w:r>
            <w:r w:rsidRPr="001E7664">
              <w:rPr>
                <w:rFonts w:ascii="Arial Narrow" w:hAnsi="Arial Narrow"/>
                <w:color w:val="auto"/>
                <w:sz w:val="20"/>
                <w:szCs w:val="20"/>
              </w:rPr>
              <w:fldChar w:fldCharType="end"/>
            </w:r>
          </w:p>
        </w:tc>
        <w:tc>
          <w:tcPr>
            <w:tcW w:w="1918" w:type="dxa"/>
          </w:tcPr>
          <w:p w14:paraId="6F0CD00A" w14:textId="5D3E6368" w:rsidR="00594131" w:rsidRPr="001E7664" w:rsidRDefault="006E10AE" w:rsidP="005F4911">
            <w:pPr>
              <w:pStyle w:val="certaddress"/>
              <w:ind w:left="0"/>
              <w:rPr>
                <w:rFonts w:ascii="Arial Narrow" w:hAnsi="Arial Narrow"/>
                <w:color w:val="auto"/>
                <w:sz w:val="20"/>
                <w:szCs w:val="20"/>
              </w:rPr>
            </w:pPr>
            <w:r>
              <w:rPr>
                <w:rFonts w:ascii="Arial Narrow" w:hAnsi="Arial Narrow"/>
                <w:color w:val="auto"/>
                <w:sz w:val="20"/>
                <w:szCs w:val="20"/>
              </w:rPr>
              <w:t>At least 14 days p</w:t>
            </w:r>
            <w:r w:rsidR="00594131" w:rsidRPr="001E7664">
              <w:rPr>
                <w:rFonts w:ascii="Arial Narrow" w:hAnsi="Arial Narrow"/>
                <w:color w:val="auto"/>
                <w:sz w:val="20"/>
                <w:szCs w:val="20"/>
              </w:rPr>
              <w:t xml:space="preserve">rior to the first administration of the GMO at </w:t>
            </w:r>
            <w:r>
              <w:rPr>
                <w:rFonts w:ascii="Arial Narrow" w:hAnsi="Arial Narrow"/>
                <w:color w:val="auto"/>
                <w:sz w:val="20"/>
                <w:szCs w:val="20"/>
              </w:rPr>
              <w:t>each</w:t>
            </w:r>
            <w:r w:rsidR="00594131" w:rsidRPr="001E7664">
              <w:rPr>
                <w:rFonts w:ascii="Arial Narrow" w:hAnsi="Arial Narrow"/>
                <w:color w:val="auto"/>
                <w:sz w:val="20"/>
                <w:szCs w:val="20"/>
              </w:rPr>
              <w:t xml:space="preserve"> Clinical trial site</w:t>
            </w:r>
            <w:r>
              <w:rPr>
                <w:rFonts w:ascii="Arial Narrow" w:hAnsi="Arial Narrow"/>
                <w:color w:val="auto"/>
                <w:sz w:val="20"/>
                <w:szCs w:val="20"/>
              </w:rPr>
              <w:t>, or a timeframe agreed to in writing by the Regulator</w:t>
            </w:r>
            <w:r w:rsidR="00594131" w:rsidRPr="001E7664">
              <w:rPr>
                <w:rFonts w:ascii="Arial Narrow" w:hAnsi="Arial Narrow"/>
                <w:color w:val="auto"/>
                <w:sz w:val="20"/>
                <w:szCs w:val="20"/>
              </w:rPr>
              <w:t xml:space="preserve"> </w:t>
            </w:r>
          </w:p>
        </w:tc>
      </w:tr>
      <w:tr w:rsidR="00594131" w:rsidRPr="003C32B2" w14:paraId="2847D82A" w14:textId="77777777" w:rsidTr="001E7664">
        <w:tc>
          <w:tcPr>
            <w:tcW w:w="9072" w:type="dxa"/>
            <w:gridSpan w:val="3"/>
            <w:shd w:val="clear" w:color="auto" w:fill="F2F2F2" w:themeFill="background1" w:themeFillShade="F2"/>
          </w:tcPr>
          <w:p w14:paraId="6C7A3B75" w14:textId="77777777" w:rsidR="00594131" w:rsidRPr="001E7664" w:rsidRDefault="00594131" w:rsidP="005F4911">
            <w:pPr>
              <w:pStyle w:val="certaddress"/>
              <w:spacing w:before="120" w:after="120"/>
              <w:ind w:left="0"/>
              <w:rPr>
                <w:rFonts w:ascii="Arial Narrow" w:hAnsi="Arial Narrow"/>
                <w:b/>
                <w:color w:val="auto"/>
                <w:sz w:val="20"/>
                <w:szCs w:val="20"/>
              </w:rPr>
            </w:pPr>
            <w:r w:rsidRPr="001E7664">
              <w:rPr>
                <w:rFonts w:ascii="Arial Narrow" w:hAnsi="Arial Narrow"/>
                <w:b/>
                <w:color w:val="auto"/>
                <w:sz w:val="20"/>
                <w:szCs w:val="20"/>
              </w:rPr>
              <w:t>Information to be provided at any time during the Clinical trial</w:t>
            </w:r>
          </w:p>
        </w:tc>
      </w:tr>
      <w:tr w:rsidR="00594131" w:rsidRPr="003C32B2" w14:paraId="60F5CE86" w14:textId="77777777" w:rsidTr="001E7664">
        <w:tc>
          <w:tcPr>
            <w:tcW w:w="6229" w:type="dxa"/>
          </w:tcPr>
          <w:p w14:paraId="673C8305" w14:textId="77777777" w:rsidR="00594131" w:rsidRPr="001E7664" w:rsidRDefault="00594131" w:rsidP="005F4911">
            <w:pPr>
              <w:pStyle w:val="certaddress"/>
              <w:spacing w:before="120" w:after="120"/>
              <w:ind w:left="0"/>
              <w:rPr>
                <w:rFonts w:ascii="Arial Narrow" w:hAnsi="Arial Narrow"/>
                <w:color w:val="auto"/>
                <w:sz w:val="20"/>
                <w:szCs w:val="20"/>
              </w:rPr>
            </w:pPr>
            <w:r w:rsidRPr="001E7664">
              <w:rPr>
                <w:rFonts w:ascii="Arial Narrow" w:hAnsi="Arial Narrow"/>
                <w:color w:val="auto"/>
                <w:sz w:val="20"/>
                <w:szCs w:val="20"/>
              </w:rPr>
              <w:t>Any additional information related to the health and safety of people and the environment associated with the dealing covered by the licence, or any unintended effect of the dealing authorised by the licence</w:t>
            </w:r>
          </w:p>
        </w:tc>
        <w:tc>
          <w:tcPr>
            <w:tcW w:w="925" w:type="dxa"/>
          </w:tcPr>
          <w:p w14:paraId="177B46C3" w14:textId="55E480E8" w:rsidR="00594131" w:rsidRPr="001E7664" w:rsidRDefault="00594131" w:rsidP="005F4911">
            <w:pPr>
              <w:pStyle w:val="certaddress"/>
              <w:ind w:left="0"/>
              <w:jc w:val="center"/>
              <w:rPr>
                <w:rFonts w:ascii="Arial Narrow" w:hAnsi="Arial Narrow"/>
                <w:color w:val="auto"/>
                <w:sz w:val="20"/>
                <w:szCs w:val="20"/>
              </w:rPr>
            </w:pP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_Ref32923217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724183">
              <w:rPr>
                <w:rFonts w:ascii="Arial Narrow" w:hAnsi="Arial Narrow"/>
                <w:color w:val="auto"/>
                <w:sz w:val="20"/>
                <w:szCs w:val="20"/>
              </w:rPr>
              <w:t>14</w:t>
            </w:r>
            <w:r w:rsidRPr="001E7664">
              <w:rPr>
                <w:rFonts w:ascii="Arial Narrow" w:hAnsi="Arial Narrow"/>
                <w:color w:val="auto"/>
                <w:sz w:val="20"/>
                <w:szCs w:val="20"/>
              </w:rPr>
              <w:fldChar w:fldCharType="end"/>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_Ref32923214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(a)</w:t>
            </w:r>
            <w:r w:rsidRPr="001E7664">
              <w:rPr>
                <w:rFonts w:ascii="Arial Narrow" w:hAnsi="Arial Narrow"/>
                <w:color w:val="auto"/>
                <w:sz w:val="20"/>
                <w:szCs w:val="20"/>
              </w:rPr>
              <w:fldChar w:fldCharType="end"/>
            </w:r>
            <w:r w:rsidRPr="001E7664">
              <w:rPr>
                <w:rFonts w:ascii="Arial Narrow" w:hAnsi="Arial Narrow"/>
                <w:color w:val="auto"/>
                <w:sz w:val="20"/>
                <w:szCs w:val="20"/>
              </w:rPr>
              <w:t xml:space="preserve">, </w:t>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_Ref32923221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(c)</w:t>
            </w:r>
            <w:r w:rsidRPr="001E7664">
              <w:rPr>
                <w:rFonts w:ascii="Arial Narrow" w:hAnsi="Arial Narrow"/>
                <w:color w:val="auto"/>
                <w:sz w:val="20"/>
                <w:szCs w:val="20"/>
              </w:rPr>
              <w:fldChar w:fldCharType="end"/>
            </w:r>
          </w:p>
        </w:tc>
        <w:tc>
          <w:tcPr>
            <w:tcW w:w="1918" w:type="dxa"/>
          </w:tcPr>
          <w:p w14:paraId="6F56688D" w14:textId="55837B6C" w:rsidR="00594131" w:rsidRPr="001E7664" w:rsidRDefault="006E10AE" w:rsidP="005F4911">
            <w:pPr>
              <w:pStyle w:val="certaddress"/>
              <w:ind w:left="0"/>
              <w:rPr>
                <w:rFonts w:ascii="Arial Narrow" w:hAnsi="Arial Narrow"/>
                <w:color w:val="auto"/>
                <w:sz w:val="20"/>
                <w:szCs w:val="20"/>
              </w:rPr>
            </w:pPr>
            <w:r>
              <w:rPr>
                <w:rFonts w:ascii="Arial Narrow" w:hAnsi="Arial Narrow"/>
                <w:color w:val="auto"/>
                <w:sz w:val="20"/>
                <w:szCs w:val="20"/>
              </w:rPr>
              <w:t>Immediately</w:t>
            </w:r>
          </w:p>
        </w:tc>
      </w:tr>
      <w:tr w:rsidR="00594131" w:rsidRPr="00F03787" w14:paraId="0A94B638" w14:textId="77777777" w:rsidTr="001E7664">
        <w:tc>
          <w:tcPr>
            <w:tcW w:w="6229" w:type="dxa"/>
          </w:tcPr>
          <w:p w14:paraId="5100DAB2" w14:textId="77777777" w:rsidR="00594131" w:rsidRPr="001E7664" w:rsidRDefault="00594131" w:rsidP="005F4911">
            <w:pPr>
              <w:pStyle w:val="certaddress"/>
              <w:spacing w:before="120" w:after="120"/>
              <w:ind w:left="0"/>
              <w:rPr>
                <w:rFonts w:ascii="Arial Narrow" w:hAnsi="Arial Narrow"/>
                <w:color w:val="auto"/>
                <w:sz w:val="20"/>
                <w:szCs w:val="20"/>
              </w:rPr>
            </w:pPr>
            <w:r w:rsidRPr="001E7664">
              <w:rPr>
                <w:rFonts w:ascii="Arial Narrow" w:hAnsi="Arial Narrow"/>
                <w:color w:val="auto"/>
                <w:sz w:val="20"/>
                <w:szCs w:val="20"/>
              </w:rPr>
              <w:t xml:space="preserve">Information related to any contravention of the licence by a person covered by the licence </w:t>
            </w:r>
          </w:p>
        </w:tc>
        <w:tc>
          <w:tcPr>
            <w:tcW w:w="925" w:type="dxa"/>
          </w:tcPr>
          <w:p w14:paraId="28D2CDB6" w14:textId="3274DD82" w:rsidR="00594131" w:rsidRPr="001E7664" w:rsidRDefault="00594131" w:rsidP="005F4911">
            <w:pPr>
              <w:pStyle w:val="certaddress"/>
              <w:ind w:left="0"/>
              <w:jc w:val="center"/>
              <w:rPr>
                <w:rFonts w:ascii="Arial Narrow" w:hAnsi="Arial Narrow"/>
                <w:color w:val="auto"/>
                <w:sz w:val="20"/>
                <w:szCs w:val="20"/>
              </w:rPr>
            </w:pP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_Ref32923217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724183">
              <w:rPr>
                <w:rFonts w:ascii="Arial Narrow" w:hAnsi="Arial Narrow"/>
                <w:color w:val="auto"/>
                <w:sz w:val="20"/>
                <w:szCs w:val="20"/>
              </w:rPr>
              <w:t>14</w:t>
            </w:r>
            <w:r w:rsidRPr="001E7664">
              <w:rPr>
                <w:rFonts w:ascii="Arial Narrow" w:hAnsi="Arial Narrow"/>
                <w:color w:val="auto"/>
                <w:sz w:val="20"/>
                <w:szCs w:val="20"/>
              </w:rPr>
              <w:fldChar w:fldCharType="end"/>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_Ref32923265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(b)</w:t>
            </w:r>
            <w:r w:rsidRPr="001E7664">
              <w:rPr>
                <w:rFonts w:ascii="Arial Narrow" w:hAnsi="Arial Narrow"/>
                <w:color w:val="auto"/>
                <w:sz w:val="20"/>
                <w:szCs w:val="20"/>
              </w:rPr>
              <w:fldChar w:fldCharType="end"/>
            </w:r>
          </w:p>
        </w:tc>
        <w:tc>
          <w:tcPr>
            <w:tcW w:w="1918" w:type="dxa"/>
          </w:tcPr>
          <w:p w14:paraId="3A2A79F0" w14:textId="5562260B" w:rsidR="00594131" w:rsidRPr="001E7664" w:rsidRDefault="006E10AE" w:rsidP="005F4911">
            <w:pPr>
              <w:pStyle w:val="certaddress"/>
              <w:ind w:left="0"/>
              <w:rPr>
                <w:rFonts w:ascii="Arial Narrow" w:hAnsi="Arial Narrow"/>
                <w:color w:val="auto"/>
                <w:sz w:val="20"/>
                <w:szCs w:val="20"/>
              </w:rPr>
            </w:pPr>
            <w:r>
              <w:rPr>
                <w:rFonts w:ascii="Arial Narrow" w:hAnsi="Arial Narrow"/>
                <w:color w:val="auto"/>
                <w:sz w:val="20"/>
                <w:szCs w:val="20"/>
              </w:rPr>
              <w:t>Immediately</w:t>
            </w:r>
            <w:r w:rsidR="00594131" w:rsidRPr="001E7664">
              <w:rPr>
                <w:rFonts w:ascii="Arial Narrow" w:hAnsi="Arial Narrow"/>
                <w:color w:val="auto"/>
                <w:sz w:val="20"/>
                <w:szCs w:val="20"/>
              </w:rPr>
              <w:t xml:space="preserve"> </w:t>
            </w:r>
          </w:p>
        </w:tc>
      </w:tr>
      <w:tr w:rsidR="00594131" w:rsidRPr="003C32B2" w14:paraId="154548A2" w14:textId="77777777" w:rsidTr="001E7664">
        <w:tc>
          <w:tcPr>
            <w:tcW w:w="6229" w:type="dxa"/>
          </w:tcPr>
          <w:p w14:paraId="061F4782" w14:textId="77777777" w:rsidR="00594131" w:rsidRPr="001E7664" w:rsidRDefault="00594131" w:rsidP="005F4911">
            <w:pPr>
              <w:pStyle w:val="certaddress"/>
              <w:spacing w:before="120" w:after="120"/>
              <w:ind w:left="0"/>
              <w:rPr>
                <w:rFonts w:ascii="Arial Narrow" w:hAnsi="Arial Narrow"/>
                <w:color w:val="auto"/>
                <w:sz w:val="20"/>
                <w:szCs w:val="20"/>
              </w:rPr>
            </w:pPr>
            <w:r w:rsidRPr="001E7664">
              <w:rPr>
                <w:rFonts w:ascii="Arial Narrow" w:hAnsi="Arial Narrow"/>
                <w:color w:val="auto"/>
                <w:sz w:val="20"/>
                <w:szCs w:val="20"/>
              </w:rPr>
              <w:t xml:space="preserve">Any relevant conviction of the licence holder </w:t>
            </w:r>
          </w:p>
        </w:tc>
        <w:tc>
          <w:tcPr>
            <w:tcW w:w="925" w:type="dxa"/>
          </w:tcPr>
          <w:p w14:paraId="7906EC70" w14:textId="09AD2B7B" w:rsidR="00594131" w:rsidRPr="001E7664" w:rsidRDefault="00594131" w:rsidP="005F4911">
            <w:pPr>
              <w:pStyle w:val="certaddress"/>
              <w:ind w:left="0"/>
              <w:jc w:val="center"/>
              <w:rPr>
                <w:rFonts w:ascii="Arial Narrow" w:hAnsi="Arial Narrow"/>
                <w:color w:val="auto"/>
                <w:sz w:val="20"/>
                <w:szCs w:val="20"/>
              </w:rPr>
            </w:pP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_Ref32923274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724183">
              <w:rPr>
                <w:rFonts w:ascii="Arial Narrow" w:hAnsi="Arial Narrow"/>
                <w:color w:val="auto"/>
                <w:sz w:val="20"/>
                <w:szCs w:val="20"/>
              </w:rPr>
              <w:t>15</w:t>
            </w:r>
            <w:r w:rsidRPr="001E7664">
              <w:rPr>
                <w:rFonts w:ascii="Arial Narrow" w:hAnsi="Arial Narrow"/>
                <w:color w:val="auto"/>
                <w:sz w:val="20"/>
                <w:szCs w:val="20"/>
              </w:rPr>
              <w:fldChar w:fldCharType="end"/>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_Ref32923275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(d)</w:t>
            </w:r>
            <w:r w:rsidRPr="001E7664">
              <w:rPr>
                <w:rFonts w:ascii="Arial Narrow" w:hAnsi="Arial Narrow"/>
                <w:color w:val="auto"/>
                <w:sz w:val="20"/>
                <w:szCs w:val="20"/>
              </w:rPr>
              <w:fldChar w:fldCharType="end"/>
            </w:r>
          </w:p>
        </w:tc>
        <w:tc>
          <w:tcPr>
            <w:tcW w:w="1918" w:type="dxa"/>
          </w:tcPr>
          <w:p w14:paraId="19A976F5" w14:textId="77777777" w:rsidR="00594131" w:rsidRPr="001E7664" w:rsidRDefault="00594131" w:rsidP="005F4911">
            <w:pPr>
              <w:pStyle w:val="certaddress"/>
              <w:ind w:left="0"/>
              <w:rPr>
                <w:rFonts w:ascii="Arial Narrow" w:hAnsi="Arial Narrow"/>
                <w:color w:val="auto"/>
                <w:sz w:val="20"/>
                <w:szCs w:val="20"/>
              </w:rPr>
            </w:pPr>
            <w:r w:rsidRPr="001E7664">
              <w:rPr>
                <w:rFonts w:ascii="Arial Narrow" w:hAnsi="Arial Narrow"/>
                <w:color w:val="auto"/>
                <w:sz w:val="20"/>
                <w:szCs w:val="20"/>
              </w:rPr>
              <w:t xml:space="preserve">Immediately </w:t>
            </w:r>
          </w:p>
        </w:tc>
      </w:tr>
      <w:tr w:rsidR="00594131" w:rsidRPr="003C32B2" w14:paraId="402FA6DB" w14:textId="77777777" w:rsidTr="001E7664">
        <w:tc>
          <w:tcPr>
            <w:tcW w:w="6229" w:type="dxa"/>
          </w:tcPr>
          <w:p w14:paraId="1E002819" w14:textId="77777777" w:rsidR="00594131" w:rsidRPr="001E7664" w:rsidRDefault="00594131" w:rsidP="005F4911">
            <w:pPr>
              <w:pStyle w:val="certaddress"/>
              <w:spacing w:before="120" w:after="120"/>
              <w:ind w:left="0"/>
              <w:rPr>
                <w:rFonts w:ascii="Arial Narrow" w:hAnsi="Arial Narrow"/>
                <w:color w:val="auto"/>
                <w:sz w:val="20"/>
                <w:szCs w:val="20"/>
              </w:rPr>
            </w:pPr>
            <w:r w:rsidRPr="001E7664">
              <w:rPr>
                <w:rFonts w:ascii="Arial Narrow" w:hAnsi="Arial Narrow"/>
                <w:color w:val="auto"/>
                <w:sz w:val="20"/>
                <w:szCs w:val="20"/>
              </w:rPr>
              <w:t>Any revocation or suspension of a licence or permit held by the licence holder under a law of the Commonwealth, a State or a foreign country</w:t>
            </w:r>
          </w:p>
        </w:tc>
        <w:tc>
          <w:tcPr>
            <w:tcW w:w="925" w:type="dxa"/>
          </w:tcPr>
          <w:p w14:paraId="070F183C" w14:textId="1D041DF9" w:rsidR="00594131" w:rsidRPr="001E7664" w:rsidRDefault="00594131" w:rsidP="005F4911">
            <w:pPr>
              <w:pStyle w:val="certaddress"/>
              <w:ind w:left="0"/>
              <w:jc w:val="center"/>
              <w:rPr>
                <w:rFonts w:ascii="Arial Narrow" w:hAnsi="Arial Narrow"/>
                <w:color w:val="auto"/>
                <w:sz w:val="20"/>
                <w:szCs w:val="20"/>
              </w:rPr>
            </w:pP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_Ref32923274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724183">
              <w:rPr>
                <w:rFonts w:ascii="Arial Narrow" w:hAnsi="Arial Narrow"/>
                <w:color w:val="auto"/>
                <w:sz w:val="20"/>
                <w:szCs w:val="20"/>
              </w:rPr>
              <w:t>15</w:t>
            </w:r>
            <w:r w:rsidRPr="001E7664">
              <w:rPr>
                <w:rFonts w:ascii="Arial Narrow" w:hAnsi="Arial Narrow"/>
                <w:color w:val="auto"/>
                <w:sz w:val="20"/>
                <w:szCs w:val="20"/>
              </w:rPr>
              <w:fldChar w:fldCharType="end"/>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_Ref32923284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(b)</w:t>
            </w:r>
            <w:r w:rsidRPr="001E7664">
              <w:rPr>
                <w:rFonts w:ascii="Arial Narrow" w:hAnsi="Arial Narrow"/>
                <w:color w:val="auto"/>
                <w:sz w:val="20"/>
                <w:szCs w:val="20"/>
              </w:rPr>
              <w:fldChar w:fldCharType="end"/>
            </w:r>
          </w:p>
        </w:tc>
        <w:tc>
          <w:tcPr>
            <w:tcW w:w="1918" w:type="dxa"/>
          </w:tcPr>
          <w:p w14:paraId="69215E68" w14:textId="77777777" w:rsidR="00594131" w:rsidRPr="001E7664" w:rsidRDefault="00594131" w:rsidP="005F4911">
            <w:pPr>
              <w:pStyle w:val="certaddress"/>
              <w:ind w:left="0"/>
              <w:rPr>
                <w:rFonts w:ascii="Arial Narrow" w:hAnsi="Arial Narrow"/>
                <w:color w:val="auto"/>
                <w:sz w:val="20"/>
                <w:szCs w:val="20"/>
              </w:rPr>
            </w:pPr>
            <w:r w:rsidRPr="001E7664">
              <w:rPr>
                <w:rFonts w:ascii="Arial Narrow" w:hAnsi="Arial Narrow"/>
                <w:color w:val="auto"/>
                <w:sz w:val="20"/>
                <w:szCs w:val="20"/>
              </w:rPr>
              <w:t>Immediately</w:t>
            </w:r>
          </w:p>
        </w:tc>
      </w:tr>
      <w:tr w:rsidR="00594131" w:rsidRPr="00F03787" w14:paraId="0C44CD40" w14:textId="77777777" w:rsidTr="001E7664">
        <w:tc>
          <w:tcPr>
            <w:tcW w:w="6229" w:type="dxa"/>
          </w:tcPr>
          <w:p w14:paraId="7F20E8AF" w14:textId="77777777" w:rsidR="00594131" w:rsidRPr="001E7664" w:rsidRDefault="00594131" w:rsidP="005F4911">
            <w:pPr>
              <w:pStyle w:val="certaddress"/>
              <w:spacing w:before="120" w:after="120"/>
              <w:ind w:left="0"/>
              <w:rPr>
                <w:rFonts w:ascii="Arial Narrow" w:hAnsi="Arial Narrow"/>
                <w:color w:val="auto"/>
                <w:sz w:val="20"/>
                <w:szCs w:val="20"/>
              </w:rPr>
            </w:pPr>
            <w:r w:rsidRPr="001E7664">
              <w:rPr>
                <w:rFonts w:ascii="Arial Narrow" w:hAnsi="Arial Narrow"/>
                <w:color w:val="auto"/>
                <w:sz w:val="20"/>
                <w:szCs w:val="20"/>
              </w:rPr>
              <w:t>Any event or circumstances that would impact the licence holder capacity to meet the licence conditions</w:t>
            </w:r>
          </w:p>
        </w:tc>
        <w:tc>
          <w:tcPr>
            <w:tcW w:w="925" w:type="dxa"/>
          </w:tcPr>
          <w:p w14:paraId="2C8B8C91" w14:textId="5DB95B43" w:rsidR="00594131" w:rsidRPr="001E7664" w:rsidRDefault="00594131" w:rsidP="005F4911">
            <w:pPr>
              <w:pStyle w:val="certaddress"/>
              <w:ind w:left="0"/>
              <w:jc w:val="center"/>
              <w:rPr>
                <w:rFonts w:ascii="Arial Narrow" w:hAnsi="Arial Narrow"/>
                <w:color w:val="auto"/>
                <w:sz w:val="20"/>
                <w:szCs w:val="20"/>
              </w:rPr>
            </w:pP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_Ref32923274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724183">
              <w:rPr>
                <w:rFonts w:ascii="Arial Narrow" w:hAnsi="Arial Narrow"/>
                <w:color w:val="auto"/>
                <w:sz w:val="20"/>
                <w:szCs w:val="20"/>
              </w:rPr>
              <w:t>15</w:t>
            </w:r>
            <w:r w:rsidRPr="001E7664">
              <w:rPr>
                <w:rFonts w:ascii="Arial Narrow" w:hAnsi="Arial Narrow"/>
                <w:color w:val="auto"/>
                <w:sz w:val="20"/>
                <w:szCs w:val="20"/>
              </w:rPr>
              <w:fldChar w:fldCharType="end"/>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_Ref32923294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(c)</w:t>
            </w:r>
            <w:r w:rsidRPr="001E7664">
              <w:rPr>
                <w:rFonts w:ascii="Arial Narrow" w:hAnsi="Arial Narrow"/>
                <w:color w:val="auto"/>
                <w:sz w:val="20"/>
                <w:szCs w:val="20"/>
              </w:rPr>
              <w:fldChar w:fldCharType="end"/>
            </w:r>
          </w:p>
        </w:tc>
        <w:tc>
          <w:tcPr>
            <w:tcW w:w="1918" w:type="dxa"/>
          </w:tcPr>
          <w:p w14:paraId="009C6E6C" w14:textId="77777777" w:rsidR="00594131" w:rsidRPr="001E7664" w:rsidRDefault="00594131" w:rsidP="005F4911">
            <w:pPr>
              <w:pStyle w:val="certaddress"/>
              <w:ind w:left="0"/>
              <w:rPr>
                <w:rFonts w:ascii="Arial Narrow" w:hAnsi="Arial Narrow"/>
                <w:color w:val="auto"/>
                <w:sz w:val="20"/>
                <w:szCs w:val="20"/>
              </w:rPr>
            </w:pPr>
            <w:r w:rsidRPr="001E7664">
              <w:rPr>
                <w:rFonts w:ascii="Arial Narrow" w:hAnsi="Arial Narrow"/>
                <w:color w:val="auto"/>
                <w:sz w:val="20"/>
                <w:szCs w:val="20"/>
              </w:rPr>
              <w:t>Immediately</w:t>
            </w:r>
          </w:p>
        </w:tc>
      </w:tr>
      <w:tr w:rsidR="00594131" w:rsidRPr="00F03787" w14:paraId="3A217A66" w14:textId="77777777" w:rsidTr="001E7664">
        <w:tc>
          <w:tcPr>
            <w:tcW w:w="6229" w:type="dxa"/>
            <w:tcBorders>
              <w:bottom w:val="single" w:sz="4" w:space="0" w:color="auto"/>
            </w:tcBorders>
          </w:tcPr>
          <w:p w14:paraId="07F322FF" w14:textId="77777777" w:rsidR="00594131" w:rsidRPr="001E7664" w:rsidRDefault="00594131" w:rsidP="005F4911">
            <w:pPr>
              <w:pStyle w:val="certaddress"/>
              <w:spacing w:before="120" w:after="120"/>
              <w:ind w:left="0"/>
              <w:rPr>
                <w:rFonts w:ascii="Arial Narrow" w:hAnsi="Arial Narrow"/>
                <w:color w:val="auto"/>
                <w:sz w:val="20"/>
                <w:szCs w:val="20"/>
              </w:rPr>
            </w:pPr>
            <w:r w:rsidRPr="001E7664">
              <w:rPr>
                <w:rFonts w:ascii="Arial Narrow" w:hAnsi="Arial Narrow"/>
                <w:color w:val="auto"/>
                <w:sz w:val="20"/>
                <w:szCs w:val="20"/>
              </w:rPr>
              <w:t>Any loss or spill of the GMO, or exposure of a person other than the trial participant to the GMO</w:t>
            </w:r>
          </w:p>
        </w:tc>
        <w:tc>
          <w:tcPr>
            <w:tcW w:w="925" w:type="dxa"/>
            <w:tcBorders>
              <w:bottom w:val="single" w:sz="4" w:space="0" w:color="auto"/>
            </w:tcBorders>
          </w:tcPr>
          <w:p w14:paraId="1592356F" w14:textId="70F27AED" w:rsidR="00594131" w:rsidRPr="001E7664" w:rsidRDefault="00594131" w:rsidP="005F4911">
            <w:pPr>
              <w:pStyle w:val="certaddress"/>
              <w:ind w:left="0"/>
              <w:jc w:val="center"/>
              <w:rPr>
                <w:rFonts w:ascii="Arial Narrow" w:hAnsi="Arial Narrow"/>
                <w:color w:val="auto"/>
                <w:sz w:val="20"/>
                <w:szCs w:val="20"/>
              </w:rPr>
            </w:pP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_Ref29290354 \n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724183">
              <w:rPr>
                <w:rFonts w:ascii="Arial Narrow" w:hAnsi="Arial Narrow"/>
                <w:color w:val="auto"/>
                <w:sz w:val="20"/>
                <w:szCs w:val="20"/>
              </w:rPr>
              <w:t>43</w:t>
            </w:r>
            <w:r w:rsidRPr="001E7664">
              <w:rPr>
                <w:rFonts w:ascii="Arial Narrow" w:hAnsi="Arial Narrow"/>
                <w:color w:val="auto"/>
                <w:sz w:val="20"/>
                <w:szCs w:val="20"/>
              </w:rPr>
              <w:fldChar w:fldCharType="end"/>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_Ref33203034 \n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(b)</w:t>
            </w:r>
            <w:r w:rsidRPr="001E7664">
              <w:rPr>
                <w:rFonts w:ascii="Arial Narrow" w:hAnsi="Arial Narrow"/>
                <w:color w:val="auto"/>
                <w:sz w:val="20"/>
                <w:szCs w:val="20"/>
              </w:rPr>
              <w:fldChar w:fldCharType="end"/>
            </w:r>
            <w:r w:rsidRPr="001E7664">
              <w:rPr>
                <w:rFonts w:ascii="Arial Narrow" w:hAnsi="Arial Narrow"/>
                <w:color w:val="auto"/>
                <w:sz w:val="20"/>
                <w:szCs w:val="20"/>
              </w:rPr>
              <w:t xml:space="preserve">, </w:t>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_Ref33203035 \n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(c)</w:t>
            </w:r>
            <w:r w:rsidRPr="001E7664">
              <w:rPr>
                <w:rFonts w:ascii="Arial Narrow" w:hAnsi="Arial Narrow"/>
                <w:color w:val="auto"/>
                <w:sz w:val="20"/>
                <w:szCs w:val="20"/>
              </w:rPr>
              <w:fldChar w:fldCharType="end"/>
            </w:r>
          </w:p>
        </w:tc>
        <w:tc>
          <w:tcPr>
            <w:tcW w:w="1918" w:type="dxa"/>
            <w:tcBorders>
              <w:bottom w:val="single" w:sz="4" w:space="0" w:color="auto"/>
            </w:tcBorders>
          </w:tcPr>
          <w:p w14:paraId="25188E8D" w14:textId="3D7877B4" w:rsidR="00594131" w:rsidRPr="001E7664" w:rsidRDefault="00594131" w:rsidP="005F4911">
            <w:pPr>
              <w:pStyle w:val="certaddress"/>
              <w:ind w:left="0"/>
              <w:rPr>
                <w:rFonts w:ascii="Arial Narrow" w:hAnsi="Arial Narrow"/>
                <w:color w:val="auto"/>
                <w:sz w:val="20"/>
                <w:szCs w:val="20"/>
              </w:rPr>
            </w:pPr>
            <w:r w:rsidRPr="001E7664">
              <w:rPr>
                <w:rFonts w:ascii="Arial Narrow" w:hAnsi="Arial Narrow"/>
                <w:color w:val="auto"/>
                <w:sz w:val="20"/>
                <w:szCs w:val="20"/>
              </w:rPr>
              <w:t xml:space="preserve">As soon as reasonably possible </w:t>
            </w:r>
          </w:p>
        </w:tc>
      </w:tr>
      <w:tr w:rsidR="00594131" w:rsidRPr="003C32B2" w14:paraId="34E77AC5" w14:textId="77777777" w:rsidTr="001E7664">
        <w:tc>
          <w:tcPr>
            <w:tcW w:w="6229" w:type="dxa"/>
            <w:tcBorders>
              <w:bottom w:val="single" w:sz="4" w:space="0" w:color="auto"/>
            </w:tcBorders>
          </w:tcPr>
          <w:p w14:paraId="31615B9B" w14:textId="77777777" w:rsidR="00594131" w:rsidRPr="001E7664" w:rsidRDefault="00594131" w:rsidP="005F4911">
            <w:pPr>
              <w:pStyle w:val="certaddress"/>
              <w:spacing w:before="120" w:after="120"/>
              <w:ind w:left="0"/>
              <w:rPr>
                <w:rFonts w:ascii="Arial Narrow" w:hAnsi="Arial Narrow"/>
                <w:color w:val="auto"/>
                <w:sz w:val="20"/>
                <w:szCs w:val="20"/>
              </w:rPr>
            </w:pPr>
            <w:r w:rsidRPr="001E7664">
              <w:rPr>
                <w:rFonts w:ascii="Arial Narrow" w:hAnsi="Arial Narrow"/>
                <w:color w:val="auto"/>
                <w:sz w:val="20"/>
                <w:szCs w:val="20"/>
              </w:rPr>
              <w:t>Any event where a trial participant has not followed the procedures described in the instruction provided by the licence holder</w:t>
            </w:r>
          </w:p>
        </w:tc>
        <w:tc>
          <w:tcPr>
            <w:tcW w:w="925" w:type="dxa"/>
            <w:tcBorders>
              <w:bottom w:val="single" w:sz="4" w:space="0" w:color="auto"/>
            </w:tcBorders>
          </w:tcPr>
          <w:p w14:paraId="7F042278" w14:textId="39B0AB56" w:rsidR="00594131" w:rsidRPr="001E7664" w:rsidRDefault="00594131" w:rsidP="005F4911">
            <w:pPr>
              <w:pStyle w:val="certaddress"/>
              <w:ind w:left="0"/>
              <w:jc w:val="center"/>
              <w:rPr>
                <w:rFonts w:ascii="Arial Narrow" w:hAnsi="Arial Narrow"/>
                <w:color w:val="auto"/>
                <w:sz w:val="20"/>
                <w:szCs w:val="20"/>
              </w:rPr>
            </w:pP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_Ref29290354 \n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D36D8D">
              <w:rPr>
                <w:rFonts w:ascii="Arial Narrow" w:hAnsi="Arial Narrow"/>
                <w:color w:val="auto"/>
                <w:sz w:val="20"/>
                <w:szCs w:val="20"/>
              </w:rPr>
              <w:t>43</w:t>
            </w:r>
            <w:r w:rsidRPr="001E7664">
              <w:rPr>
                <w:rFonts w:ascii="Arial Narrow" w:hAnsi="Arial Narrow"/>
                <w:color w:val="auto"/>
                <w:sz w:val="20"/>
                <w:szCs w:val="20"/>
              </w:rPr>
              <w:fldChar w:fldCharType="end"/>
            </w:r>
            <w:r w:rsidRPr="001E7664">
              <w:rPr>
                <w:rFonts w:ascii="Arial Narrow" w:hAnsi="Arial Narrow"/>
                <w:color w:val="auto"/>
                <w:sz w:val="20"/>
                <w:szCs w:val="20"/>
              </w:rPr>
              <w:fldChar w:fldCharType="begin"/>
            </w:r>
            <w:r w:rsidRPr="001E7664">
              <w:rPr>
                <w:rFonts w:ascii="Arial Narrow" w:hAnsi="Arial Narrow"/>
                <w:color w:val="auto"/>
                <w:sz w:val="20"/>
                <w:szCs w:val="20"/>
              </w:rPr>
              <w:instrText xml:space="preserve"> REF _Ref46934464 \r \h  \* MERGEFORMAT </w:instrText>
            </w:r>
            <w:r w:rsidRPr="001E7664">
              <w:rPr>
                <w:rFonts w:ascii="Arial Narrow" w:hAnsi="Arial Narrow"/>
                <w:color w:val="auto"/>
                <w:sz w:val="20"/>
                <w:szCs w:val="20"/>
              </w:rPr>
            </w:r>
            <w:r w:rsidRPr="001E7664">
              <w:rPr>
                <w:rFonts w:ascii="Arial Narrow" w:hAnsi="Arial Narrow"/>
                <w:color w:val="auto"/>
                <w:sz w:val="20"/>
                <w:szCs w:val="20"/>
              </w:rPr>
              <w:fldChar w:fldCharType="separate"/>
            </w:r>
            <w:r w:rsidR="001E7664" w:rsidRPr="001E7664">
              <w:rPr>
                <w:rFonts w:ascii="Arial Narrow" w:hAnsi="Arial Narrow"/>
                <w:color w:val="auto"/>
                <w:sz w:val="20"/>
                <w:szCs w:val="20"/>
              </w:rPr>
              <w:t>(d)</w:t>
            </w:r>
            <w:r w:rsidRPr="001E7664">
              <w:rPr>
                <w:rFonts w:ascii="Arial Narrow" w:hAnsi="Arial Narrow"/>
                <w:color w:val="auto"/>
                <w:sz w:val="20"/>
                <w:szCs w:val="20"/>
              </w:rPr>
              <w:fldChar w:fldCharType="end"/>
            </w:r>
          </w:p>
        </w:tc>
        <w:tc>
          <w:tcPr>
            <w:tcW w:w="1918" w:type="dxa"/>
            <w:tcBorders>
              <w:bottom w:val="single" w:sz="4" w:space="0" w:color="auto"/>
            </w:tcBorders>
          </w:tcPr>
          <w:p w14:paraId="5CAB5BA4" w14:textId="12B7E2F0" w:rsidR="00594131" w:rsidRPr="001E7664" w:rsidRDefault="00594131" w:rsidP="005F4911">
            <w:pPr>
              <w:pStyle w:val="certaddress"/>
              <w:ind w:left="0"/>
              <w:rPr>
                <w:rFonts w:ascii="Arial Narrow" w:hAnsi="Arial Narrow"/>
                <w:color w:val="auto"/>
                <w:sz w:val="20"/>
                <w:szCs w:val="20"/>
              </w:rPr>
            </w:pPr>
            <w:r w:rsidRPr="001E7664">
              <w:rPr>
                <w:rFonts w:ascii="Arial Narrow" w:hAnsi="Arial Narrow"/>
                <w:color w:val="auto"/>
                <w:sz w:val="20"/>
                <w:szCs w:val="20"/>
              </w:rPr>
              <w:t xml:space="preserve">As soon as reasonably possible </w:t>
            </w:r>
          </w:p>
        </w:tc>
      </w:tr>
      <w:tr w:rsidR="00594131" w:rsidRPr="003C32B2" w14:paraId="3738224B" w14:textId="77777777" w:rsidTr="001E7664">
        <w:tc>
          <w:tcPr>
            <w:tcW w:w="9072" w:type="dxa"/>
            <w:gridSpan w:val="3"/>
            <w:shd w:val="clear" w:color="auto" w:fill="F2F2F2" w:themeFill="background1" w:themeFillShade="F2"/>
          </w:tcPr>
          <w:p w14:paraId="2F5DA964" w14:textId="77777777" w:rsidR="00594131" w:rsidRPr="001E7664" w:rsidRDefault="00594131" w:rsidP="005F4911">
            <w:pPr>
              <w:pStyle w:val="certaddress"/>
              <w:ind w:left="0"/>
              <w:rPr>
                <w:rFonts w:ascii="Arial Narrow" w:hAnsi="Arial Narrow"/>
                <w:color w:val="auto"/>
                <w:sz w:val="20"/>
                <w:szCs w:val="20"/>
              </w:rPr>
            </w:pPr>
            <w:r w:rsidRPr="001E7664">
              <w:rPr>
                <w:rFonts w:ascii="Arial Narrow" w:hAnsi="Arial Narrow"/>
                <w:b/>
                <w:color w:val="auto"/>
                <w:sz w:val="20"/>
                <w:szCs w:val="20"/>
              </w:rPr>
              <w:t>Information to be provided on request by the Regulator</w:t>
            </w:r>
          </w:p>
        </w:tc>
      </w:tr>
      <w:tr w:rsidR="00594131" w:rsidRPr="003C32B2" w14:paraId="3F567B2B" w14:textId="77777777" w:rsidTr="001E7664">
        <w:tc>
          <w:tcPr>
            <w:tcW w:w="6229" w:type="dxa"/>
          </w:tcPr>
          <w:p w14:paraId="7F885D3A" w14:textId="77777777" w:rsidR="00594131" w:rsidRPr="001E7664" w:rsidRDefault="00594131" w:rsidP="005F4911">
            <w:pPr>
              <w:pStyle w:val="certaddress"/>
              <w:spacing w:before="120" w:after="120"/>
              <w:ind w:left="0"/>
              <w:rPr>
                <w:rFonts w:ascii="Arial Narrow" w:hAnsi="Arial Narrow"/>
                <w:color w:val="000000" w:themeColor="text1"/>
                <w:sz w:val="20"/>
                <w:szCs w:val="20"/>
              </w:rPr>
            </w:pPr>
            <w:r w:rsidRPr="001E7664">
              <w:rPr>
                <w:rFonts w:ascii="Arial Narrow" w:hAnsi="Arial Narrow"/>
                <w:color w:val="000000" w:themeColor="text1"/>
                <w:sz w:val="20"/>
                <w:szCs w:val="20"/>
              </w:rPr>
              <w:lastRenderedPageBreak/>
              <w:t>Information related to the persons covered by the licence</w:t>
            </w:r>
          </w:p>
        </w:tc>
        <w:tc>
          <w:tcPr>
            <w:tcW w:w="925" w:type="dxa"/>
          </w:tcPr>
          <w:p w14:paraId="2D6D6CF0" w14:textId="124D9BBF" w:rsidR="00594131" w:rsidRPr="001E7664" w:rsidRDefault="00594131" w:rsidP="005F4911">
            <w:pPr>
              <w:pStyle w:val="certaddress"/>
              <w:ind w:left="0"/>
              <w:jc w:val="center"/>
              <w:rPr>
                <w:rFonts w:ascii="Arial Narrow" w:hAnsi="Arial Narrow"/>
                <w:color w:val="000000" w:themeColor="text1"/>
                <w:sz w:val="20"/>
                <w:szCs w:val="20"/>
              </w:rPr>
            </w:pPr>
            <w:r w:rsidRPr="001E7664">
              <w:rPr>
                <w:rFonts w:ascii="Arial Narrow" w:hAnsi="Arial Narrow"/>
                <w:color w:val="000000" w:themeColor="text1"/>
                <w:sz w:val="20"/>
                <w:szCs w:val="20"/>
              </w:rPr>
              <w:fldChar w:fldCharType="begin"/>
            </w:r>
            <w:r w:rsidRPr="001E7664">
              <w:rPr>
                <w:rFonts w:ascii="Arial Narrow" w:hAnsi="Arial Narrow"/>
                <w:color w:val="000000" w:themeColor="text1"/>
                <w:sz w:val="20"/>
                <w:szCs w:val="20"/>
              </w:rPr>
              <w:instrText xml:space="preserve"> REF _Ref32923385 \r \h  \* MERGEFORMAT </w:instrText>
            </w:r>
            <w:r w:rsidRPr="001E7664">
              <w:rPr>
                <w:rFonts w:ascii="Arial Narrow" w:hAnsi="Arial Narrow"/>
                <w:color w:val="000000" w:themeColor="text1"/>
                <w:sz w:val="20"/>
                <w:szCs w:val="20"/>
              </w:rPr>
            </w:r>
            <w:r w:rsidRPr="001E7664">
              <w:rPr>
                <w:rFonts w:ascii="Arial Narrow" w:hAnsi="Arial Narrow"/>
                <w:color w:val="000000" w:themeColor="text1"/>
                <w:sz w:val="20"/>
                <w:szCs w:val="20"/>
              </w:rPr>
              <w:fldChar w:fldCharType="separate"/>
            </w:r>
            <w:r w:rsidR="00D36D8D">
              <w:rPr>
                <w:rFonts w:ascii="Arial Narrow" w:hAnsi="Arial Narrow"/>
                <w:color w:val="000000" w:themeColor="text1"/>
                <w:sz w:val="20"/>
                <w:szCs w:val="20"/>
              </w:rPr>
              <w:t>9</w:t>
            </w:r>
            <w:r w:rsidRPr="001E7664">
              <w:rPr>
                <w:rFonts w:ascii="Arial Narrow" w:hAnsi="Arial Narrow"/>
                <w:color w:val="000000" w:themeColor="text1"/>
                <w:sz w:val="20"/>
                <w:szCs w:val="20"/>
              </w:rPr>
              <w:fldChar w:fldCharType="end"/>
            </w:r>
          </w:p>
        </w:tc>
        <w:tc>
          <w:tcPr>
            <w:tcW w:w="1918" w:type="dxa"/>
          </w:tcPr>
          <w:p w14:paraId="59F8F832" w14:textId="77777777" w:rsidR="00594131" w:rsidRPr="001E7664" w:rsidRDefault="00594131" w:rsidP="005F4911">
            <w:pPr>
              <w:pStyle w:val="certaddress"/>
              <w:ind w:left="0"/>
              <w:rPr>
                <w:rFonts w:ascii="Arial Narrow" w:hAnsi="Arial Narrow"/>
                <w:color w:val="000000" w:themeColor="text1"/>
                <w:sz w:val="20"/>
                <w:szCs w:val="20"/>
              </w:rPr>
            </w:pPr>
            <w:r w:rsidRPr="001E7664">
              <w:rPr>
                <w:rFonts w:ascii="Arial Narrow" w:hAnsi="Arial Narrow"/>
                <w:color w:val="000000" w:themeColor="text1"/>
                <w:sz w:val="20"/>
                <w:szCs w:val="20"/>
              </w:rPr>
              <w:t xml:space="preserve">Within a timeframe stipulated by the Regulator </w:t>
            </w:r>
          </w:p>
        </w:tc>
      </w:tr>
      <w:tr w:rsidR="00594131" w:rsidRPr="003C32B2" w14:paraId="1139403D" w14:textId="77777777" w:rsidTr="001E7664">
        <w:tc>
          <w:tcPr>
            <w:tcW w:w="6229" w:type="dxa"/>
          </w:tcPr>
          <w:p w14:paraId="73BFF4C3" w14:textId="77777777" w:rsidR="00594131" w:rsidRPr="001E7664" w:rsidRDefault="00594131" w:rsidP="005F4911">
            <w:pPr>
              <w:pStyle w:val="certaddress"/>
              <w:spacing w:before="120" w:after="120"/>
              <w:ind w:left="0"/>
              <w:rPr>
                <w:rFonts w:ascii="Arial Narrow" w:hAnsi="Arial Narrow"/>
                <w:color w:val="000000" w:themeColor="text1"/>
                <w:sz w:val="20"/>
                <w:szCs w:val="20"/>
              </w:rPr>
            </w:pPr>
            <w:r w:rsidRPr="001E7664">
              <w:rPr>
                <w:rFonts w:ascii="Arial Narrow" w:hAnsi="Arial Narrow"/>
                <w:color w:val="000000" w:themeColor="text1"/>
                <w:sz w:val="20"/>
                <w:szCs w:val="20"/>
              </w:rPr>
              <w:t>Information related to the licence holder’s ongoing suitability to hold a licence</w:t>
            </w:r>
          </w:p>
        </w:tc>
        <w:tc>
          <w:tcPr>
            <w:tcW w:w="925" w:type="dxa"/>
          </w:tcPr>
          <w:p w14:paraId="261DDC5F" w14:textId="6C66B9AF" w:rsidR="00594131" w:rsidRPr="001E7664" w:rsidRDefault="00594131" w:rsidP="005F4911">
            <w:pPr>
              <w:pStyle w:val="certaddress"/>
              <w:ind w:left="0"/>
              <w:jc w:val="center"/>
              <w:rPr>
                <w:rFonts w:ascii="Arial Narrow" w:hAnsi="Arial Narrow"/>
                <w:color w:val="000000" w:themeColor="text1"/>
                <w:sz w:val="20"/>
                <w:szCs w:val="20"/>
              </w:rPr>
            </w:pPr>
            <w:r w:rsidRPr="001E7664">
              <w:rPr>
                <w:rFonts w:ascii="Arial Narrow" w:hAnsi="Arial Narrow"/>
                <w:color w:val="000000" w:themeColor="text1"/>
                <w:sz w:val="20"/>
                <w:szCs w:val="20"/>
              </w:rPr>
              <w:fldChar w:fldCharType="begin"/>
            </w:r>
            <w:r w:rsidRPr="001E7664">
              <w:rPr>
                <w:rFonts w:ascii="Arial Narrow" w:hAnsi="Arial Narrow"/>
                <w:color w:val="000000" w:themeColor="text1"/>
                <w:sz w:val="20"/>
                <w:szCs w:val="20"/>
              </w:rPr>
              <w:instrText xml:space="preserve"> REF _Ref32923415 \r \h  \* MERGEFORMAT </w:instrText>
            </w:r>
            <w:r w:rsidRPr="001E7664">
              <w:rPr>
                <w:rFonts w:ascii="Arial Narrow" w:hAnsi="Arial Narrow"/>
                <w:color w:val="000000" w:themeColor="text1"/>
                <w:sz w:val="20"/>
                <w:szCs w:val="20"/>
              </w:rPr>
            </w:r>
            <w:r w:rsidRPr="001E7664">
              <w:rPr>
                <w:rFonts w:ascii="Arial Narrow" w:hAnsi="Arial Narrow"/>
                <w:color w:val="000000" w:themeColor="text1"/>
                <w:sz w:val="20"/>
                <w:szCs w:val="20"/>
              </w:rPr>
              <w:fldChar w:fldCharType="separate"/>
            </w:r>
            <w:r w:rsidR="00D36D8D">
              <w:rPr>
                <w:rFonts w:ascii="Arial Narrow" w:hAnsi="Arial Narrow"/>
                <w:color w:val="000000" w:themeColor="text1"/>
                <w:sz w:val="20"/>
                <w:szCs w:val="20"/>
              </w:rPr>
              <w:t>16</w:t>
            </w:r>
            <w:r w:rsidRPr="001E7664">
              <w:rPr>
                <w:rFonts w:ascii="Arial Narrow" w:hAnsi="Arial Narrow"/>
                <w:color w:val="000000" w:themeColor="text1"/>
                <w:sz w:val="20"/>
                <w:szCs w:val="20"/>
              </w:rPr>
              <w:fldChar w:fldCharType="end"/>
            </w:r>
          </w:p>
        </w:tc>
        <w:tc>
          <w:tcPr>
            <w:tcW w:w="1918" w:type="dxa"/>
          </w:tcPr>
          <w:p w14:paraId="629BE1FB" w14:textId="77777777" w:rsidR="00594131" w:rsidRPr="001E7664" w:rsidRDefault="00594131" w:rsidP="005F4911">
            <w:pPr>
              <w:pStyle w:val="certaddress"/>
              <w:ind w:left="0"/>
              <w:rPr>
                <w:rFonts w:ascii="Arial Narrow" w:hAnsi="Arial Narrow"/>
                <w:color w:val="000000" w:themeColor="text1"/>
                <w:sz w:val="20"/>
                <w:szCs w:val="20"/>
              </w:rPr>
            </w:pPr>
            <w:r w:rsidRPr="001E7664">
              <w:rPr>
                <w:rFonts w:ascii="Arial Narrow" w:hAnsi="Arial Narrow"/>
                <w:color w:val="000000" w:themeColor="text1"/>
                <w:sz w:val="20"/>
                <w:szCs w:val="20"/>
              </w:rPr>
              <w:t>Within a timeframe stipulated by the Regulator</w:t>
            </w:r>
          </w:p>
        </w:tc>
      </w:tr>
      <w:tr w:rsidR="00594131" w:rsidRPr="003C32B2" w14:paraId="001F52BF" w14:textId="77777777" w:rsidTr="001E7664">
        <w:tc>
          <w:tcPr>
            <w:tcW w:w="6229" w:type="dxa"/>
          </w:tcPr>
          <w:p w14:paraId="5C6226C5" w14:textId="77777777" w:rsidR="00594131" w:rsidRPr="001E7664" w:rsidRDefault="00594131" w:rsidP="005F4911">
            <w:pPr>
              <w:pStyle w:val="certaddress"/>
              <w:spacing w:before="120" w:after="120"/>
              <w:ind w:left="0"/>
              <w:rPr>
                <w:rFonts w:ascii="Arial Narrow" w:hAnsi="Arial Narrow"/>
                <w:color w:val="000000" w:themeColor="text1"/>
                <w:sz w:val="20"/>
                <w:szCs w:val="20"/>
              </w:rPr>
            </w:pPr>
            <w:r w:rsidRPr="001E7664">
              <w:rPr>
                <w:rFonts w:ascii="Arial Narrow" w:hAnsi="Arial Narrow"/>
                <w:color w:val="000000" w:themeColor="text1"/>
                <w:sz w:val="20"/>
                <w:szCs w:val="20"/>
              </w:rPr>
              <w:t>Any signed records or documentation collected under a condition of this licence</w:t>
            </w:r>
          </w:p>
        </w:tc>
        <w:tc>
          <w:tcPr>
            <w:tcW w:w="925" w:type="dxa"/>
          </w:tcPr>
          <w:p w14:paraId="3C763FC3" w14:textId="4502BB47" w:rsidR="00594131" w:rsidRPr="001E7664" w:rsidRDefault="00594131" w:rsidP="005F4911">
            <w:pPr>
              <w:pStyle w:val="certaddress"/>
              <w:ind w:left="0"/>
              <w:jc w:val="center"/>
              <w:rPr>
                <w:rFonts w:ascii="Arial Narrow" w:hAnsi="Arial Narrow"/>
                <w:color w:val="000000" w:themeColor="text1"/>
                <w:sz w:val="20"/>
                <w:szCs w:val="20"/>
              </w:rPr>
            </w:pPr>
            <w:r w:rsidRPr="001E7664">
              <w:rPr>
                <w:rFonts w:ascii="Arial Narrow" w:hAnsi="Arial Narrow"/>
                <w:color w:val="000000" w:themeColor="text1"/>
                <w:sz w:val="20"/>
                <w:szCs w:val="20"/>
              </w:rPr>
              <w:fldChar w:fldCharType="begin"/>
            </w:r>
            <w:r w:rsidRPr="001E7664">
              <w:rPr>
                <w:rFonts w:ascii="Arial Narrow" w:hAnsi="Arial Narrow"/>
                <w:color w:val="000000" w:themeColor="text1"/>
                <w:sz w:val="20"/>
                <w:szCs w:val="20"/>
              </w:rPr>
              <w:instrText xml:space="preserve"> REF _Ref32923470 \r \h  \* MERGEFORMAT </w:instrText>
            </w:r>
            <w:r w:rsidRPr="001E7664">
              <w:rPr>
                <w:rFonts w:ascii="Arial Narrow" w:hAnsi="Arial Narrow"/>
                <w:color w:val="000000" w:themeColor="text1"/>
                <w:sz w:val="20"/>
                <w:szCs w:val="20"/>
              </w:rPr>
            </w:r>
            <w:r w:rsidRPr="001E7664">
              <w:rPr>
                <w:rFonts w:ascii="Arial Narrow" w:hAnsi="Arial Narrow"/>
                <w:color w:val="000000" w:themeColor="text1"/>
                <w:sz w:val="20"/>
                <w:szCs w:val="20"/>
              </w:rPr>
              <w:fldChar w:fldCharType="separate"/>
            </w:r>
            <w:r w:rsidR="00D36D8D">
              <w:rPr>
                <w:rFonts w:ascii="Arial Narrow" w:hAnsi="Arial Narrow"/>
                <w:color w:val="000000" w:themeColor="text1"/>
                <w:sz w:val="20"/>
                <w:szCs w:val="20"/>
              </w:rPr>
              <w:t>44</w:t>
            </w:r>
            <w:r w:rsidRPr="001E7664">
              <w:rPr>
                <w:rFonts w:ascii="Arial Narrow" w:hAnsi="Arial Narrow"/>
                <w:color w:val="000000" w:themeColor="text1"/>
                <w:sz w:val="20"/>
                <w:szCs w:val="20"/>
              </w:rPr>
              <w:fldChar w:fldCharType="end"/>
            </w:r>
          </w:p>
        </w:tc>
        <w:tc>
          <w:tcPr>
            <w:tcW w:w="1918" w:type="dxa"/>
          </w:tcPr>
          <w:p w14:paraId="1F7900C5" w14:textId="77777777" w:rsidR="00594131" w:rsidRPr="001E7664" w:rsidRDefault="00594131" w:rsidP="005F4911">
            <w:pPr>
              <w:pStyle w:val="certaddress"/>
              <w:ind w:left="0"/>
              <w:rPr>
                <w:rFonts w:ascii="Arial Narrow" w:hAnsi="Arial Narrow"/>
                <w:color w:val="000000" w:themeColor="text1"/>
                <w:sz w:val="20"/>
                <w:szCs w:val="20"/>
              </w:rPr>
            </w:pPr>
            <w:r w:rsidRPr="001E7664">
              <w:rPr>
                <w:rFonts w:ascii="Arial Narrow" w:hAnsi="Arial Narrow"/>
                <w:color w:val="000000" w:themeColor="text1"/>
                <w:sz w:val="20"/>
                <w:szCs w:val="20"/>
              </w:rPr>
              <w:t>Within a timeframe stipulated by the Regulator</w:t>
            </w:r>
          </w:p>
        </w:tc>
      </w:tr>
    </w:tbl>
    <w:p w14:paraId="40FB15E6" w14:textId="77777777" w:rsidR="00783CF2" w:rsidRDefault="00783CF2" w:rsidP="00FF1BA5">
      <w:pPr>
        <w:pStyle w:val="1Para"/>
        <w:numPr>
          <w:ilvl w:val="0"/>
          <w:numId w:val="0"/>
        </w:numPr>
        <w:rPr>
          <w:rFonts w:asciiTheme="minorHAnsi" w:hAnsiTheme="minorHAnsi" w:cstheme="minorHAnsi"/>
          <w:b/>
          <w:sz w:val="22"/>
          <w:szCs w:val="22"/>
        </w:rPr>
        <w:sectPr w:rsidR="00783CF2" w:rsidSect="008F70A1">
          <w:footerReference w:type="default" r:id="rId45"/>
          <w:pgSz w:w="11909" w:h="16834" w:code="9"/>
          <w:pgMar w:top="1418" w:right="1418" w:bottom="1418" w:left="1418" w:header="720" w:footer="720" w:gutter="0"/>
          <w:paperSrc w:first="2" w:other="2"/>
          <w:cols w:space="720"/>
        </w:sectPr>
      </w:pPr>
    </w:p>
    <w:p w14:paraId="035D4EF1" w14:textId="01EF921E" w:rsidR="00500DA1" w:rsidRPr="0000143A" w:rsidRDefault="00386D0F" w:rsidP="00DC2DD2">
      <w:pPr>
        <w:pStyle w:val="1RARMP"/>
        <w:numPr>
          <w:ilvl w:val="0"/>
          <w:numId w:val="0"/>
        </w:numPr>
      </w:pPr>
      <w:bookmarkStart w:id="439" w:name="_Toc47536793"/>
      <w:bookmarkStart w:id="440" w:name="_Toc192844471"/>
      <w:r w:rsidRPr="00DC2DD2">
        <w:lastRenderedPageBreak/>
        <w:t>References</w:t>
      </w:r>
      <w:bookmarkEnd w:id="439"/>
      <w:bookmarkEnd w:id="440"/>
    </w:p>
    <w:p w14:paraId="740ADCBF" w14:textId="77777777" w:rsidR="00541DD2" w:rsidRPr="00541DD2" w:rsidRDefault="00D13F31" w:rsidP="00541DD2">
      <w:pPr>
        <w:pStyle w:val="EndNoteBibliography"/>
        <w:spacing w:after="240"/>
      </w:pPr>
      <w:r w:rsidRPr="0000143A">
        <w:fldChar w:fldCharType="begin"/>
      </w:r>
      <w:r w:rsidRPr="0000143A">
        <w:instrText xml:space="preserve"> ADDIN EN.REFLIST </w:instrText>
      </w:r>
      <w:r w:rsidRPr="0000143A">
        <w:fldChar w:fldCharType="separate"/>
      </w:r>
      <w:bookmarkStart w:id="441" w:name="_ENREF_1"/>
      <w:r w:rsidR="00541DD2" w:rsidRPr="00541DD2">
        <w:t>Abad, F.X., Pintó, R.M., and Bosch, A. (1994). Survival of enteric viruses on environmental fomites. Applied and environmental microbiology</w:t>
      </w:r>
      <w:r w:rsidR="00541DD2" w:rsidRPr="00541DD2">
        <w:rPr>
          <w:i/>
        </w:rPr>
        <w:t xml:space="preserve"> 60</w:t>
      </w:r>
      <w:r w:rsidR="00541DD2" w:rsidRPr="00541DD2">
        <w:t>, 3704-3710.</w:t>
      </w:r>
      <w:bookmarkEnd w:id="441"/>
    </w:p>
    <w:p w14:paraId="6ADA9CAB" w14:textId="77777777" w:rsidR="00541DD2" w:rsidRPr="00541DD2" w:rsidRDefault="00541DD2" w:rsidP="00541DD2">
      <w:pPr>
        <w:pStyle w:val="EndNoteBibliography"/>
        <w:spacing w:after="240"/>
      </w:pPr>
      <w:bookmarkStart w:id="442" w:name="_ENREF_2"/>
      <w:r w:rsidRPr="00541DD2">
        <w:t>ACT (2017). Clinical Waste Act 1990. (ACT Government) Accessed: December 2020.</w:t>
      </w:r>
      <w:bookmarkEnd w:id="442"/>
    </w:p>
    <w:p w14:paraId="35B9E3C2" w14:textId="77777777" w:rsidR="00541DD2" w:rsidRPr="00541DD2" w:rsidRDefault="00541DD2" w:rsidP="00541DD2">
      <w:pPr>
        <w:pStyle w:val="EndNoteBibliography"/>
        <w:spacing w:after="240"/>
      </w:pPr>
      <w:bookmarkStart w:id="443" w:name="_ENREF_3"/>
      <w:r w:rsidRPr="00541DD2">
        <w:t>Afkhami, S., Yao, Y., and Xing, Z. (2016). Methods and clinical development of adenovirus-vectored vaccines against mucosal pathogens. Molecular Therapy - Methods &amp; Clinical Development</w:t>
      </w:r>
      <w:r w:rsidRPr="00541DD2">
        <w:rPr>
          <w:i/>
        </w:rPr>
        <w:t xml:space="preserve"> 3</w:t>
      </w:r>
      <w:r w:rsidRPr="00541DD2">
        <w:t>, 16030.</w:t>
      </w:r>
      <w:bookmarkEnd w:id="443"/>
    </w:p>
    <w:p w14:paraId="1EC4FE61" w14:textId="77777777" w:rsidR="00541DD2" w:rsidRPr="00541DD2" w:rsidRDefault="00541DD2" w:rsidP="00541DD2">
      <w:pPr>
        <w:pStyle w:val="EndNoteBibliography"/>
        <w:spacing w:after="240"/>
      </w:pPr>
      <w:bookmarkStart w:id="444" w:name="_ENREF_4"/>
      <w:r w:rsidRPr="00541DD2">
        <w:t>Ahi, Y.S., and Mittal, S.K. (2016). Components of Adenovirus Genome Packaging. Front Microbiol</w:t>
      </w:r>
      <w:r w:rsidRPr="00541DD2">
        <w:rPr>
          <w:i/>
        </w:rPr>
        <w:t xml:space="preserve"> 7</w:t>
      </w:r>
      <w:r w:rsidRPr="00541DD2">
        <w:t>, 1503.</w:t>
      </w:r>
      <w:bookmarkEnd w:id="444"/>
    </w:p>
    <w:p w14:paraId="5C10AFEF" w14:textId="4CA10E75" w:rsidR="00541DD2" w:rsidRPr="00541DD2" w:rsidRDefault="00541DD2" w:rsidP="00541DD2">
      <w:pPr>
        <w:pStyle w:val="EndNoteBibliography"/>
        <w:spacing w:after="240"/>
      </w:pPr>
      <w:bookmarkStart w:id="445" w:name="_ENREF_5"/>
      <w:r w:rsidRPr="00541DD2">
        <w:t xml:space="preserve">Allard and Vantarakis (2017). Adenoviruses. (In: J.B. Rose and B. Jiménez-Cisneros, (eds) Global Water Pathogen Project.   </w:t>
      </w:r>
      <w:hyperlink r:id="rId46" w:history="1">
        <w:r w:rsidRPr="00541DD2">
          <w:rPr>
            <w:rStyle w:val="Hyperlink"/>
          </w:rPr>
          <w:t>http://www.waterpathogens.org</w:t>
        </w:r>
      </w:hyperlink>
      <w:r w:rsidRPr="00541DD2">
        <w:t xml:space="preserve"> (J.S Meschke, and R. Girones (eds) Part 3 Viruses) </w:t>
      </w:r>
      <w:hyperlink r:id="rId47" w:history="1">
        <w:r w:rsidRPr="00541DD2">
          <w:rPr>
            <w:rStyle w:val="Hyperlink"/>
          </w:rPr>
          <w:t>http://www.waterpathogens.org/book/adenoviruses</w:t>
        </w:r>
      </w:hyperlink>
      <w:r w:rsidRPr="00541DD2">
        <w:t xml:space="preserve"> Michigan State University, E. Lansing, MI, UNESCO. </w:t>
      </w:r>
      <w:hyperlink r:id="rId48" w:history="1">
        <w:r w:rsidRPr="00541DD2">
          <w:rPr>
            <w:rStyle w:val="Hyperlink"/>
          </w:rPr>
          <w:t>https://doi.org/10.14321/waterpathogens.11</w:t>
        </w:r>
      </w:hyperlink>
      <w:r w:rsidRPr="00541DD2">
        <w:t>).</w:t>
      </w:r>
      <w:bookmarkEnd w:id="445"/>
    </w:p>
    <w:p w14:paraId="638FAF92" w14:textId="77777777" w:rsidR="00541DD2" w:rsidRPr="00541DD2" w:rsidRDefault="00541DD2" w:rsidP="00541DD2">
      <w:pPr>
        <w:pStyle w:val="EndNoteBibliography"/>
        <w:spacing w:after="240"/>
      </w:pPr>
      <w:bookmarkStart w:id="446" w:name="_ENREF_6"/>
      <w:r w:rsidRPr="00541DD2">
        <w:t>Bammer, G., and Smithson, M. (2008). Uncertainty and risk: Multidisciplinary perspectives (London: Earthscan).</w:t>
      </w:r>
      <w:bookmarkEnd w:id="446"/>
    </w:p>
    <w:p w14:paraId="50FFD0A6" w14:textId="77777777" w:rsidR="00541DD2" w:rsidRPr="00541DD2" w:rsidRDefault="00541DD2" w:rsidP="00541DD2">
      <w:pPr>
        <w:pStyle w:val="EndNoteBibliography"/>
        <w:spacing w:after="240"/>
      </w:pPr>
      <w:bookmarkStart w:id="447" w:name="_ENREF_7"/>
      <w:r w:rsidRPr="00541DD2">
        <w:t>Benevento, M., Di Palma, S., Snijder, J., Moyer, C.L., Reddy, V.S., Nemerow, G.R., and Heck, A.J. (2014). Adenovirus composition, proteolysis, and disassembly studied by in-depth qualitative and quantitative proteomics. J Biol Chem</w:t>
      </w:r>
      <w:r w:rsidRPr="00541DD2">
        <w:rPr>
          <w:i/>
        </w:rPr>
        <w:t xml:space="preserve"> 289</w:t>
      </w:r>
      <w:r w:rsidRPr="00541DD2">
        <w:t>, 11421-11430.</w:t>
      </w:r>
      <w:bookmarkEnd w:id="447"/>
    </w:p>
    <w:p w14:paraId="0A323571" w14:textId="77777777" w:rsidR="00541DD2" w:rsidRPr="00541DD2" w:rsidRDefault="00541DD2" w:rsidP="00541DD2">
      <w:pPr>
        <w:pStyle w:val="EndNoteBibliography"/>
        <w:spacing w:after="240"/>
      </w:pPr>
      <w:bookmarkStart w:id="448" w:name="_ENREF_8"/>
      <w:r w:rsidRPr="00541DD2">
        <w:t>Biohazard Waste Industry (2010). Industry Code of Practice for the Management of Clinical and Related Wastes, 6 edn.</w:t>
      </w:r>
      <w:bookmarkEnd w:id="448"/>
    </w:p>
    <w:p w14:paraId="4B3E5396" w14:textId="77777777" w:rsidR="00541DD2" w:rsidRPr="00541DD2" w:rsidRDefault="00541DD2" w:rsidP="00541DD2">
      <w:pPr>
        <w:pStyle w:val="EndNoteBibliography"/>
        <w:spacing w:after="240"/>
      </w:pPr>
      <w:bookmarkStart w:id="449" w:name="_ENREF_9"/>
      <w:r w:rsidRPr="00541DD2">
        <w:t>Borkenhagen, L.K., Fieldhouse, J.K., Seto, D., and Gray, G.C. (2019). Are adenoviruses zoonotic? A systematic review of the evidence. Emerging microbes &amp; infections</w:t>
      </w:r>
      <w:r w:rsidRPr="00541DD2">
        <w:rPr>
          <w:i/>
        </w:rPr>
        <w:t xml:space="preserve"> 8</w:t>
      </w:r>
      <w:r w:rsidRPr="00541DD2">
        <w:t>, 1679-1687.</w:t>
      </w:r>
      <w:bookmarkEnd w:id="449"/>
    </w:p>
    <w:p w14:paraId="3821CE9F" w14:textId="77777777" w:rsidR="00541DD2" w:rsidRPr="00541DD2" w:rsidRDefault="00541DD2" w:rsidP="00541DD2">
      <w:pPr>
        <w:pStyle w:val="EndNoteBibliography"/>
        <w:spacing w:after="240"/>
      </w:pPr>
      <w:bookmarkStart w:id="450" w:name="_ENREF_10"/>
      <w:r w:rsidRPr="00541DD2">
        <w:t>Bots, S.T.F., and Hoeben, R.C. (2020). Non-Human Primate-Derived Adenoviruses for Future Use as Oncolytic Agents? International journal of molecular sciences</w:t>
      </w:r>
      <w:r w:rsidRPr="00541DD2">
        <w:rPr>
          <w:i/>
        </w:rPr>
        <w:t xml:space="preserve"> 21</w:t>
      </w:r>
      <w:r w:rsidRPr="00541DD2">
        <w:t>, 4821.</w:t>
      </w:r>
      <w:bookmarkEnd w:id="450"/>
    </w:p>
    <w:p w14:paraId="18F22563" w14:textId="77777777" w:rsidR="00541DD2" w:rsidRPr="00541DD2" w:rsidRDefault="00541DD2" w:rsidP="00541DD2">
      <w:pPr>
        <w:pStyle w:val="EndNoteBibliography"/>
        <w:spacing w:after="240"/>
      </w:pPr>
      <w:bookmarkStart w:id="451" w:name="_ENREF_11"/>
      <w:r w:rsidRPr="00541DD2">
        <w:t>Buijs, P.R.A., Verhagen, J.H.E., van Eijck, C.H.J., and van den Hoogen, B.G. (2015). Oncolytic viruses: From bench to bedside with a focus on safety. Human Vaccines &amp; Immunotherapeutics</w:t>
      </w:r>
      <w:r w:rsidRPr="00541DD2">
        <w:rPr>
          <w:i/>
        </w:rPr>
        <w:t xml:space="preserve"> 11</w:t>
      </w:r>
      <w:r w:rsidRPr="00541DD2">
        <w:t>, 1573-1584.</w:t>
      </w:r>
      <w:bookmarkEnd w:id="451"/>
    </w:p>
    <w:p w14:paraId="51815C87" w14:textId="77777777" w:rsidR="00541DD2" w:rsidRPr="00541DD2" w:rsidRDefault="00541DD2" w:rsidP="00541DD2">
      <w:pPr>
        <w:pStyle w:val="EndNoteBibliography"/>
        <w:spacing w:after="240"/>
      </w:pPr>
      <w:bookmarkStart w:id="452" w:name="_ENREF_12"/>
      <w:r w:rsidRPr="00541DD2">
        <w:t>Campos, S.K., and Barry, M.A. (2004). Rapid construction of capsid-modified adenoviral vectors through bacteriophage λ Red recombination. Human gene therapy</w:t>
      </w:r>
      <w:r w:rsidRPr="00541DD2">
        <w:rPr>
          <w:i/>
        </w:rPr>
        <w:t xml:space="preserve"> 15</w:t>
      </w:r>
      <w:r w:rsidRPr="00541DD2">
        <w:t>, 1125-1130.</w:t>
      </w:r>
      <w:bookmarkEnd w:id="452"/>
    </w:p>
    <w:p w14:paraId="7726AB09" w14:textId="77777777" w:rsidR="00541DD2" w:rsidRPr="00541DD2" w:rsidRDefault="00541DD2" w:rsidP="00541DD2">
      <w:pPr>
        <w:pStyle w:val="EndNoteBibliography"/>
        <w:spacing w:after="240"/>
      </w:pPr>
      <w:bookmarkStart w:id="453" w:name="_ENREF_13"/>
      <w:r w:rsidRPr="00541DD2">
        <w:t>Cascallo, M., Alonso, M.M., Rojas, J.J., Perez-Gimenez, A., Fueyo, J., and Alemany, R. (2007). Systemic Toxicity&amp;#x2013;Efficacy Profile of ICOVIR-5, a Potent and Selective Oncolytic Adenovirus Based on the pRB Pathway. Molecular Therapy</w:t>
      </w:r>
      <w:r w:rsidRPr="00541DD2">
        <w:rPr>
          <w:i/>
        </w:rPr>
        <w:t xml:space="preserve"> 15</w:t>
      </w:r>
      <w:r w:rsidRPr="00541DD2">
        <w:t>, 1607-1615.</w:t>
      </w:r>
      <w:bookmarkEnd w:id="453"/>
    </w:p>
    <w:p w14:paraId="3F012D76" w14:textId="77777777" w:rsidR="00541DD2" w:rsidRPr="00541DD2" w:rsidRDefault="00541DD2" w:rsidP="00541DD2">
      <w:pPr>
        <w:pStyle w:val="EndNoteBibliography"/>
        <w:spacing w:after="240"/>
      </w:pPr>
      <w:bookmarkStart w:id="454" w:name="_ENREF_14"/>
      <w:r w:rsidRPr="00541DD2">
        <w:t>CDC (2019a). Adenoviruses - Symptoms. Accessed: December 2020.</w:t>
      </w:r>
      <w:bookmarkEnd w:id="454"/>
    </w:p>
    <w:p w14:paraId="6521DF1B" w14:textId="77777777" w:rsidR="00541DD2" w:rsidRPr="00541DD2" w:rsidRDefault="00541DD2" w:rsidP="00541DD2">
      <w:pPr>
        <w:pStyle w:val="EndNoteBibliography"/>
        <w:spacing w:after="240"/>
      </w:pPr>
      <w:bookmarkStart w:id="455" w:name="_ENREF_15"/>
      <w:r w:rsidRPr="00541DD2">
        <w:t>CDC (2019b). Adenoviruses - Transmission. Accessed: December 2020.</w:t>
      </w:r>
      <w:bookmarkEnd w:id="455"/>
    </w:p>
    <w:p w14:paraId="6678DFDD" w14:textId="77777777" w:rsidR="00541DD2" w:rsidRPr="00541DD2" w:rsidRDefault="00541DD2" w:rsidP="00541DD2">
      <w:pPr>
        <w:pStyle w:val="EndNoteBibliography"/>
        <w:spacing w:after="240"/>
      </w:pPr>
      <w:bookmarkStart w:id="456" w:name="_ENREF_16"/>
      <w:r w:rsidRPr="00541DD2">
        <w:t>Charman, M., Herrmann, C., and Weitzman, M.D. (2019). Viral and cellular interactions during adenovirus DNA replication. FEBS Lett</w:t>
      </w:r>
      <w:r w:rsidRPr="00541DD2">
        <w:rPr>
          <w:i/>
        </w:rPr>
        <w:t xml:space="preserve"> 593</w:t>
      </w:r>
      <w:r w:rsidRPr="00541DD2">
        <w:t>, 3531-3550.</w:t>
      </w:r>
      <w:bookmarkEnd w:id="456"/>
    </w:p>
    <w:p w14:paraId="65714EFF" w14:textId="77777777" w:rsidR="00541DD2" w:rsidRPr="00541DD2" w:rsidRDefault="00541DD2" w:rsidP="00541DD2">
      <w:pPr>
        <w:pStyle w:val="EndNoteBibliography"/>
        <w:spacing w:after="240"/>
      </w:pPr>
      <w:bookmarkStart w:id="457" w:name="_ENREF_17"/>
      <w:r w:rsidRPr="00541DD2">
        <w:lastRenderedPageBreak/>
        <w:t>Clark, A.J., and Brinkley, T. (2001). Risk management: for climate, agriculture and policy. (Canberra: Commonwealth of Australia).</w:t>
      </w:r>
      <w:bookmarkEnd w:id="457"/>
    </w:p>
    <w:p w14:paraId="5D29F8BA" w14:textId="77777777" w:rsidR="00541DD2" w:rsidRPr="00541DD2" w:rsidRDefault="00541DD2" w:rsidP="00541DD2">
      <w:pPr>
        <w:pStyle w:val="EndNoteBibliography"/>
        <w:spacing w:after="240"/>
      </w:pPr>
      <w:bookmarkStart w:id="458" w:name="_ENREF_18"/>
      <w:r w:rsidRPr="00541DD2">
        <w:t>Crosby, C.M., and Barry, M.A. (2014). IIIa deleted adenovirus as a single-cycle genome replicating vector. Virology</w:t>
      </w:r>
      <w:r w:rsidRPr="00541DD2">
        <w:rPr>
          <w:i/>
        </w:rPr>
        <w:t xml:space="preserve"> 462-463</w:t>
      </w:r>
      <w:r w:rsidRPr="00541DD2">
        <w:t>, 158-165.</w:t>
      </w:r>
      <w:bookmarkEnd w:id="458"/>
    </w:p>
    <w:p w14:paraId="6479D494" w14:textId="77777777" w:rsidR="00541DD2" w:rsidRPr="00541DD2" w:rsidRDefault="00541DD2" w:rsidP="00541DD2">
      <w:pPr>
        <w:pStyle w:val="EndNoteBibliography"/>
        <w:spacing w:after="240"/>
      </w:pPr>
      <w:bookmarkStart w:id="459" w:name="_ENREF_19"/>
      <w:r w:rsidRPr="00541DD2">
        <w:t>Crosby, C.M., Nehete, P., Sastry, K.J., and Barry, M.A. (2015). Amplified and persistent immune responses generated by single-cycle replicating adenovirus vaccines. J Virol</w:t>
      </w:r>
      <w:r w:rsidRPr="00541DD2">
        <w:rPr>
          <w:i/>
        </w:rPr>
        <w:t xml:space="preserve"> 89</w:t>
      </w:r>
      <w:r w:rsidRPr="00541DD2">
        <w:t>, 669-675.</w:t>
      </w:r>
      <w:bookmarkEnd w:id="459"/>
    </w:p>
    <w:p w14:paraId="352C77E0" w14:textId="77777777" w:rsidR="00541DD2" w:rsidRPr="00541DD2" w:rsidRDefault="00541DD2" w:rsidP="00541DD2">
      <w:pPr>
        <w:pStyle w:val="EndNoteBibliography"/>
        <w:spacing w:after="240"/>
      </w:pPr>
      <w:bookmarkStart w:id="460" w:name="_ENREF_20"/>
      <w:r w:rsidRPr="00541DD2">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bookmarkEnd w:id="460"/>
    </w:p>
    <w:p w14:paraId="7D698067" w14:textId="77777777" w:rsidR="00541DD2" w:rsidRPr="00541DD2" w:rsidRDefault="00541DD2" w:rsidP="00541DD2">
      <w:pPr>
        <w:pStyle w:val="EndNoteBibliography"/>
        <w:spacing w:after="240"/>
      </w:pPr>
      <w:bookmarkStart w:id="461" w:name="_ENREF_21"/>
      <w:r w:rsidRPr="00541DD2">
        <w:t>Dehghan, S., Seto, J., Liu, E.B., Ismail, A.M., Madupu, R., Heim, A., Jones, M.S.</w:t>
      </w:r>
      <w:r w:rsidRPr="00541DD2">
        <w:rPr>
          <w:i/>
        </w:rPr>
        <w:t>, et al.</w:t>
      </w:r>
      <w:r w:rsidRPr="00541DD2">
        <w:t xml:space="preserve"> (2019). A Zoonotic Adenoviral Human Pathogen Emerged through Genomic Recombination among Human and Nonhuman Simian Hosts. </w:t>
      </w:r>
      <w:r w:rsidRPr="00541DD2">
        <w:rPr>
          <w:i/>
        </w:rPr>
        <w:t xml:space="preserve"> 93</w:t>
      </w:r>
      <w:r w:rsidRPr="00541DD2">
        <w:t>, e00564-00519.</w:t>
      </w:r>
      <w:bookmarkEnd w:id="461"/>
    </w:p>
    <w:p w14:paraId="57A86354" w14:textId="77777777" w:rsidR="00541DD2" w:rsidRPr="00541DD2" w:rsidRDefault="00541DD2" w:rsidP="00541DD2">
      <w:pPr>
        <w:pStyle w:val="EndNoteBibliography"/>
        <w:spacing w:after="240"/>
      </w:pPr>
      <w:bookmarkStart w:id="462" w:name="_ENREF_22"/>
      <w:r w:rsidRPr="00541DD2">
        <w:t>Desfarges, S., and Ciuffi, A. (2012). Viral Integration and Consequences on Host Gene Expression. In Viruses: Essential Agents of Life, G. Witzany, ed. (Dordrecht: Springer Netherlands), pp. 147-175.</w:t>
      </w:r>
      <w:bookmarkEnd w:id="462"/>
    </w:p>
    <w:p w14:paraId="3C531393" w14:textId="77777777" w:rsidR="00541DD2" w:rsidRPr="00541DD2" w:rsidRDefault="00541DD2" w:rsidP="00541DD2">
      <w:pPr>
        <w:pStyle w:val="EndNoteBibliography"/>
        <w:spacing w:after="240"/>
      </w:pPr>
      <w:bookmarkStart w:id="463" w:name="_ENREF_23"/>
      <w:r w:rsidRPr="00541DD2">
        <w:t>Dhingra, A., Hage, E., Ganzenmueller, T., Bottcher, S., Hofmann, J., Hamprecht, K., Obermeier, P.</w:t>
      </w:r>
      <w:r w:rsidRPr="00541DD2">
        <w:rPr>
          <w:i/>
        </w:rPr>
        <w:t>, et al.</w:t>
      </w:r>
      <w:r w:rsidRPr="00541DD2">
        <w:t xml:space="preserve"> (2019). Molecular Evolution of Human Adenovirus (HAdV) Species C. Sci Rep</w:t>
      </w:r>
      <w:r w:rsidRPr="00541DD2">
        <w:rPr>
          <w:i/>
        </w:rPr>
        <w:t xml:space="preserve"> 9</w:t>
      </w:r>
      <w:r w:rsidRPr="00541DD2">
        <w:t>, 1039.</w:t>
      </w:r>
      <w:bookmarkEnd w:id="463"/>
    </w:p>
    <w:p w14:paraId="45D461AD" w14:textId="77777777" w:rsidR="00541DD2" w:rsidRPr="00541DD2" w:rsidRDefault="00541DD2" w:rsidP="00541DD2">
      <w:pPr>
        <w:pStyle w:val="EndNoteBibliography"/>
        <w:spacing w:after="240"/>
      </w:pPr>
      <w:bookmarkStart w:id="464" w:name="_ENREF_24"/>
      <w:r w:rsidRPr="00541DD2">
        <w:t>EMEA (2007). Non-clinical testing for inadvertent germline transmission of gene transfer vectors Accessed: December 2020.</w:t>
      </w:r>
      <w:bookmarkEnd w:id="464"/>
    </w:p>
    <w:p w14:paraId="38DBB5A8" w14:textId="77777777" w:rsidR="00541DD2" w:rsidRPr="00541DD2" w:rsidRDefault="00541DD2" w:rsidP="00541DD2">
      <w:pPr>
        <w:pStyle w:val="EndNoteBibliography"/>
        <w:spacing w:after="240"/>
      </w:pPr>
      <w:bookmarkStart w:id="465" w:name="_ENREF_25"/>
      <w:r w:rsidRPr="00541DD2">
        <w:t>FDA (2020). Long Term Follow-Up After Administration of Human Gene Therapy Products - Guidance for Industry. Accessed: December 2020.</w:t>
      </w:r>
      <w:bookmarkEnd w:id="465"/>
    </w:p>
    <w:p w14:paraId="6D38EAD4" w14:textId="77777777" w:rsidR="00541DD2" w:rsidRPr="00541DD2" w:rsidRDefault="00541DD2" w:rsidP="00541DD2">
      <w:pPr>
        <w:pStyle w:val="EndNoteBibliography"/>
        <w:spacing w:after="240"/>
      </w:pPr>
      <w:bookmarkStart w:id="466" w:name="_ENREF_26"/>
      <w:r w:rsidRPr="00541DD2">
        <w:t>Fong, T.-T., Phanikumar, M.S., Xagoraraki, I., and Rose, J.B. (2010). Quantitative Detection of Human Adenoviruses in Wastewater and Combined Sewer Overflows Influencing a Michigan River. Applied and Environmental Microbiology</w:t>
      </w:r>
      <w:r w:rsidRPr="00541DD2">
        <w:rPr>
          <w:i/>
        </w:rPr>
        <w:t xml:space="preserve"> 76</w:t>
      </w:r>
      <w:r w:rsidRPr="00541DD2">
        <w:t>, 715-723.</w:t>
      </w:r>
      <w:bookmarkEnd w:id="466"/>
    </w:p>
    <w:p w14:paraId="15870CEB" w14:textId="77777777" w:rsidR="00541DD2" w:rsidRPr="00541DD2" w:rsidRDefault="00541DD2" w:rsidP="00541DD2">
      <w:pPr>
        <w:pStyle w:val="EndNoteBibliography"/>
        <w:spacing w:after="240"/>
      </w:pPr>
      <w:bookmarkStart w:id="467" w:name="_ENREF_27"/>
      <w:r w:rsidRPr="00541DD2">
        <w:t>Gray, G.C., and Erdman, D.D. (2018). Adenovirus Vaccines. Plotkin's Vaccines, 121-133.e128.</w:t>
      </w:r>
      <w:bookmarkEnd w:id="467"/>
    </w:p>
    <w:p w14:paraId="28553793" w14:textId="77777777" w:rsidR="00541DD2" w:rsidRPr="00541DD2" w:rsidRDefault="00541DD2" w:rsidP="00541DD2">
      <w:pPr>
        <w:pStyle w:val="EndNoteBibliography"/>
        <w:spacing w:after="240"/>
      </w:pPr>
      <w:bookmarkStart w:id="468" w:name="_ENREF_28"/>
      <w:r w:rsidRPr="00541DD2">
        <w:t>Gruber, W.C., Russell, D.J., and Tibbetts, C. (1993). Fiber Gene and Genomic Origin of Human Adenovirus Type 4. Virology</w:t>
      </w:r>
      <w:r w:rsidRPr="00541DD2">
        <w:rPr>
          <w:i/>
        </w:rPr>
        <w:t xml:space="preserve"> 196</w:t>
      </w:r>
      <w:r w:rsidRPr="00541DD2">
        <w:t>, 603-611.</w:t>
      </w:r>
      <w:bookmarkEnd w:id="468"/>
    </w:p>
    <w:p w14:paraId="6FC76989" w14:textId="77777777" w:rsidR="00541DD2" w:rsidRPr="00541DD2" w:rsidRDefault="00541DD2" w:rsidP="00541DD2">
      <w:pPr>
        <w:pStyle w:val="EndNoteBibliography"/>
        <w:spacing w:after="240"/>
      </w:pPr>
      <w:bookmarkStart w:id="469" w:name="_ENREF_29"/>
      <w:r w:rsidRPr="00541DD2">
        <w:t>Hahn, A., Irenaeus, S., Wenthe, J., Eriksson, E., Schiza, A., Dahlstrand, H., Olsson-Strömberg, U.</w:t>
      </w:r>
      <w:r w:rsidRPr="00541DD2">
        <w:rPr>
          <w:i/>
        </w:rPr>
        <w:t>, et al.</w:t>
      </w:r>
      <w:r w:rsidRPr="00541DD2">
        <w:t xml:space="preserve"> (2023). Abstract CT235: A phase I/II clinical study of an oncolytic adenovirus expressing the immunostimulatory transgenes TMZ-CD40L and 4-1BBL in advanced solid malignancies. Cancer Research</w:t>
      </w:r>
      <w:r w:rsidRPr="00541DD2">
        <w:rPr>
          <w:i/>
        </w:rPr>
        <w:t xml:space="preserve"> 83</w:t>
      </w:r>
      <w:r w:rsidRPr="00541DD2">
        <w:t>, CT235-CT235.</w:t>
      </w:r>
      <w:bookmarkEnd w:id="469"/>
    </w:p>
    <w:p w14:paraId="16D20655" w14:textId="77777777" w:rsidR="00541DD2" w:rsidRPr="00541DD2" w:rsidRDefault="00541DD2" w:rsidP="00541DD2">
      <w:pPr>
        <w:pStyle w:val="EndNoteBibliography"/>
        <w:spacing w:after="240"/>
      </w:pPr>
      <w:bookmarkStart w:id="470" w:name="_ENREF_30"/>
      <w:r w:rsidRPr="00541DD2">
        <w:t>Harui, A., Suzuki, S., Kochanek, S., and Mitani, K. (1999). Frequency and stability of chromosomal integration of adenovirus vectors. Journal of virology</w:t>
      </w:r>
      <w:r w:rsidRPr="00541DD2">
        <w:rPr>
          <w:i/>
        </w:rPr>
        <w:t xml:space="preserve"> 73</w:t>
      </w:r>
      <w:r w:rsidRPr="00541DD2">
        <w:t>, 6141-6146.</w:t>
      </w:r>
      <w:bookmarkEnd w:id="470"/>
    </w:p>
    <w:p w14:paraId="197FE50E" w14:textId="77777777" w:rsidR="00541DD2" w:rsidRPr="00541DD2" w:rsidRDefault="00541DD2" w:rsidP="00541DD2">
      <w:pPr>
        <w:pStyle w:val="EndNoteBibliography"/>
        <w:spacing w:after="240"/>
      </w:pPr>
      <w:bookmarkStart w:id="471" w:name="_ENREF_31"/>
      <w:r w:rsidRPr="00541DD2">
        <w:t>Hayes, K.R. (2004). Ecological implications of GMOs: robust methodologies for ecological risk assessment. Best practice and current practice in ecological risk assessment for genetically modified organisms. (Tasmania: CSIRO Division of Marine Research).</w:t>
      </w:r>
      <w:bookmarkEnd w:id="471"/>
    </w:p>
    <w:p w14:paraId="6156687B" w14:textId="77777777" w:rsidR="00541DD2" w:rsidRPr="00541DD2" w:rsidRDefault="00541DD2" w:rsidP="00541DD2">
      <w:pPr>
        <w:pStyle w:val="EndNoteBibliography"/>
        <w:spacing w:after="240"/>
      </w:pPr>
      <w:bookmarkStart w:id="472" w:name="_ENREF_32"/>
      <w:r w:rsidRPr="00541DD2">
        <w:lastRenderedPageBreak/>
        <w:t>Hillgenberg, M., Tonnies, H., and Strauss, M. (2001). Chromosomal integration pattern of a helper-dependent minimal adenovirus vector with a selectable marker inserted into a 27.4-kilobase genomic stuffer. J Virol</w:t>
      </w:r>
      <w:r w:rsidRPr="00541DD2">
        <w:rPr>
          <w:i/>
        </w:rPr>
        <w:t xml:space="preserve"> 75</w:t>
      </w:r>
      <w:r w:rsidRPr="00541DD2">
        <w:t>, 9896-9908.</w:t>
      </w:r>
      <w:bookmarkEnd w:id="472"/>
    </w:p>
    <w:p w14:paraId="3F266AC6" w14:textId="77777777" w:rsidR="00541DD2" w:rsidRPr="00541DD2" w:rsidRDefault="00541DD2" w:rsidP="00541DD2">
      <w:pPr>
        <w:pStyle w:val="EndNoteBibliography"/>
        <w:spacing w:after="240"/>
      </w:pPr>
      <w:bookmarkStart w:id="473" w:name="_ENREF_33"/>
      <w:r w:rsidRPr="00541DD2">
        <w:t>Hoppe, E., Pauly, M., Gillespie, T.R., Akoua-Koffi, C., Hohmann, G., Fruth, B., Karhemere, S.</w:t>
      </w:r>
      <w:r w:rsidRPr="00541DD2">
        <w:rPr>
          <w:i/>
        </w:rPr>
        <w:t>, et al.</w:t>
      </w:r>
      <w:r w:rsidRPr="00541DD2">
        <w:t xml:space="preserve"> (2015). Multiple Cross-Species Transmission Events of Human Adenoviruses (HAdV) during Hominine Evolution. Molecular Biology and Evolution</w:t>
      </w:r>
      <w:r w:rsidRPr="00541DD2">
        <w:rPr>
          <w:i/>
        </w:rPr>
        <w:t xml:space="preserve"> 32</w:t>
      </w:r>
      <w:r w:rsidRPr="00541DD2">
        <w:t>, 2072-2084.</w:t>
      </w:r>
      <w:bookmarkEnd w:id="473"/>
    </w:p>
    <w:p w14:paraId="6663CBEF" w14:textId="77777777" w:rsidR="00541DD2" w:rsidRPr="00541DD2" w:rsidRDefault="00541DD2" w:rsidP="00541DD2">
      <w:pPr>
        <w:pStyle w:val="EndNoteBibliography"/>
        <w:spacing w:after="240"/>
      </w:pPr>
      <w:bookmarkStart w:id="474" w:name="_ENREF_34"/>
      <w:r w:rsidRPr="00541DD2">
        <w:t>Huh, K., Kim, I., Jung, J., Lee, J.E., Jhun, B.W., Gu, S.H., Song, D.H.</w:t>
      </w:r>
      <w:r w:rsidRPr="00541DD2">
        <w:rPr>
          <w:i/>
        </w:rPr>
        <w:t>, et al.</w:t>
      </w:r>
      <w:r w:rsidRPr="00541DD2">
        <w:t xml:space="preserve"> (2019). Prolonged shedding of type 55 human adenovirus in immunocompetent adults with adenoviral respiratory infections. European Journal of Clinical Microbiology &amp; Infectious Diseases</w:t>
      </w:r>
      <w:r w:rsidRPr="00541DD2">
        <w:rPr>
          <w:i/>
        </w:rPr>
        <w:t xml:space="preserve"> 38</w:t>
      </w:r>
      <w:r w:rsidRPr="00541DD2">
        <w:t>, 793-800.</w:t>
      </w:r>
      <w:bookmarkEnd w:id="474"/>
    </w:p>
    <w:p w14:paraId="43C9FE46" w14:textId="77777777" w:rsidR="00541DD2" w:rsidRPr="00541DD2" w:rsidRDefault="00541DD2" w:rsidP="00541DD2">
      <w:pPr>
        <w:pStyle w:val="EndNoteBibliography"/>
        <w:spacing w:after="240"/>
      </w:pPr>
      <w:bookmarkStart w:id="475" w:name="_ENREF_35"/>
      <w:r w:rsidRPr="00541DD2">
        <w:t>Ismail, A.M., Lee, J.S., Lee, J.Y., Singh, G., Dyer, D.W., Seto, D., Chodosh, J.</w:t>
      </w:r>
      <w:r w:rsidRPr="00541DD2">
        <w:rPr>
          <w:i/>
        </w:rPr>
        <w:t>, et al.</w:t>
      </w:r>
      <w:r w:rsidRPr="00541DD2">
        <w:t xml:space="preserve"> (2018). Adenoviromics: Mining the Human Adenovirus Species D Genome. Frontiers in Immunology</w:t>
      </w:r>
      <w:r w:rsidRPr="00541DD2">
        <w:rPr>
          <w:i/>
        </w:rPr>
        <w:t xml:space="preserve"> 9</w:t>
      </w:r>
      <w:r w:rsidRPr="00541DD2">
        <w:t>, 2178.</w:t>
      </w:r>
      <w:bookmarkEnd w:id="475"/>
    </w:p>
    <w:p w14:paraId="695C9886" w14:textId="77777777" w:rsidR="00541DD2" w:rsidRPr="00541DD2" w:rsidRDefault="00541DD2" w:rsidP="00541DD2">
      <w:pPr>
        <w:pStyle w:val="EndNoteBibliography"/>
        <w:spacing w:after="240"/>
      </w:pPr>
      <w:bookmarkStart w:id="476" w:name="_ENREF_36"/>
      <w:r w:rsidRPr="00541DD2">
        <w:t>Ismail, A.M., Zhou, X., Dyer, D.W., Seto, D., Rajaiya, J., and Chodosh, J. (2019). Genomic foundations of evolution and ocular pathogenesis in human adenovirus species D. FEBS Lett</w:t>
      </w:r>
      <w:r w:rsidRPr="00541DD2">
        <w:rPr>
          <w:i/>
        </w:rPr>
        <w:t xml:space="preserve"> 593</w:t>
      </w:r>
      <w:r w:rsidRPr="00541DD2">
        <w:t>, 3583-3608.</w:t>
      </w:r>
      <w:bookmarkEnd w:id="476"/>
    </w:p>
    <w:p w14:paraId="59C3720D" w14:textId="77777777" w:rsidR="00541DD2" w:rsidRPr="00541DD2" w:rsidRDefault="00541DD2" w:rsidP="00541DD2">
      <w:pPr>
        <w:pStyle w:val="EndNoteBibliography"/>
        <w:spacing w:after="240"/>
      </w:pPr>
      <w:bookmarkStart w:id="477" w:name="_ENREF_37"/>
      <w:r w:rsidRPr="00541DD2">
        <w:t>Kaufman, H.L., Kohlhapp, F.J., and Zloza, A. (2015). Oncolytic viruses: a new class of immunotherapy drugs. Nature Reviews Drug Discovery</w:t>
      </w:r>
      <w:r w:rsidRPr="00541DD2">
        <w:rPr>
          <w:i/>
        </w:rPr>
        <w:t xml:space="preserve"> 14</w:t>
      </w:r>
      <w:r w:rsidRPr="00541DD2">
        <w:t>, 642-662.</w:t>
      </w:r>
      <w:bookmarkEnd w:id="477"/>
    </w:p>
    <w:p w14:paraId="035CFBFD" w14:textId="77777777" w:rsidR="00541DD2" w:rsidRPr="00541DD2" w:rsidRDefault="00541DD2" w:rsidP="00541DD2">
      <w:pPr>
        <w:pStyle w:val="EndNoteBibliography"/>
        <w:spacing w:after="240"/>
      </w:pPr>
      <w:bookmarkStart w:id="478" w:name="_ENREF_38"/>
      <w:r w:rsidRPr="00541DD2">
        <w:t>Khanal, S., Ghimire, P., and Dhamoon, A.S. (2018). The Repertoire of Adenovirus in Human Disease: The Innocuous to the Deadly. Biomedicines</w:t>
      </w:r>
      <w:r w:rsidRPr="00541DD2">
        <w:rPr>
          <w:i/>
        </w:rPr>
        <w:t xml:space="preserve"> 6</w:t>
      </w:r>
      <w:r w:rsidRPr="00541DD2">
        <w:t>, 30.</w:t>
      </w:r>
      <w:bookmarkEnd w:id="478"/>
    </w:p>
    <w:p w14:paraId="4BBAB299" w14:textId="77777777" w:rsidR="00541DD2" w:rsidRPr="00541DD2" w:rsidRDefault="00541DD2" w:rsidP="00541DD2">
      <w:pPr>
        <w:pStyle w:val="EndNoteBibliography"/>
        <w:spacing w:after="240"/>
      </w:pPr>
      <w:bookmarkStart w:id="479" w:name="_ENREF_39"/>
      <w:r w:rsidRPr="00541DD2">
        <w:t>Knight, V., Evans, H.E., Spickard, A., and Kasel, J.A. (1962). Conjunctivitis and enteric infection with adenovirus types 26 and 27: responses to primary, secondary and reciprocal cross-challenges. Trans Assoc Am Physicians</w:t>
      </w:r>
      <w:r w:rsidRPr="00541DD2">
        <w:rPr>
          <w:i/>
        </w:rPr>
        <w:t xml:space="preserve"> 75</w:t>
      </w:r>
      <w:r w:rsidRPr="00541DD2">
        <w:t>, 179-189.</w:t>
      </w:r>
      <w:bookmarkEnd w:id="479"/>
    </w:p>
    <w:p w14:paraId="4D68B29F" w14:textId="77777777" w:rsidR="00541DD2" w:rsidRPr="00541DD2" w:rsidRDefault="00541DD2" w:rsidP="00541DD2">
      <w:pPr>
        <w:pStyle w:val="EndNoteBibliography"/>
        <w:spacing w:after="240"/>
      </w:pPr>
      <w:bookmarkStart w:id="480" w:name="_ENREF_40"/>
      <w:r w:rsidRPr="00541DD2">
        <w:t>Kuryk, L., Vassilev, L., Ranki, T., Hemminki, A., Karioja-Kallio, A., Levälampi, O., Vuolanto, A.</w:t>
      </w:r>
      <w:r w:rsidRPr="00541DD2">
        <w:rPr>
          <w:i/>
        </w:rPr>
        <w:t>, et al.</w:t>
      </w:r>
      <w:r w:rsidRPr="00541DD2">
        <w:t xml:space="preserve"> (2017). Toxicological and bio-distribution profile of a GM-CSF-expressing, double-targeted, chimeric oncolytic adenovirus ONCOS-102 - Support for clinical studies on advanced cancer treatment. PLoS One</w:t>
      </w:r>
      <w:r w:rsidRPr="00541DD2">
        <w:rPr>
          <w:i/>
        </w:rPr>
        <w:t xml:space="preserve"> 12</w:t>
      </w:r>
      <w:r w:rsidRPr="00541DD2">
        <w:t>, e0182715.</w:t>
      </w:r>
      <w:bookmarkEnd w:id="480"/>
    </w:p>
    <w:p w14:paraId="0ED87D82" w14:textId="77777777" w:rsidR="00541DD2" w:rsidRPr="00541DD2" w:rsidRDefault="00541DD2" w:rsidP="00541DD2">
      <w:pPr>
        <w:pStyle w:val="EndNoteBibliography"/>
        <w:spacing w:after="240"/>
      </w:pPr>
      <w:bookmarkStart w:id="481" w:name="_ENREF_41"/>
      <w:r w:rsidRPr="00541DD2">
        <w:t>Laborda, E., Puig-Saus, C., Rodriguez-García, A., Moreno, R., Cascalló, M., Pastor, J., and Alemany, R. (2014). A pRb-responsive, RGD-modified, and Hyaluronidase-armed Canine Oncolytic Adenovirus for Application in Veterinary Oncology. Molecular Therapy</w:t>
      </w:r>
      <w:r w:rsidRPr="00541DD2">
        <w:rPr>
          <w:i/>
        </w:rPr>
        <w:t xml:space="preserve"> 22</w:t>
      </w:r>
      <w:r w:rsidRPr="00541DD2">
        <w:t>, 986-998.</w:t>
      </w:r>
      <w:bookmarkEnd w:id="481"/>
    </w:p>
    <w:p w14:paraId="692D89BE" w14:textId="77777777" w:rsidR="00541DD2" w:rsidRPr="00541DD2" w:rsidRDefault="00541DD2" w:rsidP="00541DD2">
      <w:pPr>
        <w:pStyle w:val="EndNoteBibliography"/>
        <w:spacing w:after="240"/>
      </w:pPr>
      <w:bookmarkStart w:id="482" w:name="_ENREF_42"/>
      <w:r w:rsidRPr="00541DD2">
        <w:t>Lange, C.E., Niama, F.R., Cameron, K., Olson, S.H., Aime Nina, R., Ondzie, A., Bounga, G.</w:t>
      </w:r>
      <w:r w:rsidRPr="00541DD2">
        <w:rPr>
          <w:i/>
        </w:rPr>
        <w:t>, et al.</w:t>
      </w:r>
      <w:r w:rsidRPr="00541DD2">
        <w:t xml:space="preserve"> (2019). First evidence of a new simian adenovirus clustering with Human mastadenovirus F viruses. Virology Journal</w:t>
      </w:r>
      <w:r w:rsidRPr="00541DD2">
        <w:rPr>
          <w:i/>
        </w:rPr>
        <w:t xml:space="preserve"> 16</w:t>
      </w:r>
      <w:r w:rsidRPr="00541DD2">
        <w:t>, 147.</w:t>
      </w:r>
      <w:bookmarkEnd w:id="482"/>
    </w:p>
    <w:p w14:paraId="3B5ED417" w14:textId="77777777" w:rsidR="00541DD2" w:rsidRPr="00541DD2" w:rsidRDefault="00541DD2" w:rsidP="00541DD2">
      <w:pPr>
        <w:pStyle w:val="EndNoteBibliography"/>
        <w:spacing w:after="240"/>
      </w:pPr>
      <w:bookmarkStart w:id="483" w:name="_ENREF_43"/>
      <w:r w:rsidRPr="00541DD2">
        <w:t>Lasaro, M.O., and Ertl, H.C.J. (2009). New insights on adenovirus as vaccine vectors. Molecular therapy : the journal of the American Society of Gene Therapy</w:t>
      </w:r>
      <w:r w:rsidRPr="00541DD2">
        <w:rPr>
          <w:i/>
        </w:rPr>
        <w:t xml:space="preserve"> 17</w:t>
      </w:r>
      <w:r w:rsidRPr="00541DD2">
        <w:t>, 1333-1339.</w:t>
      </w:r>
      <w:bookmarkEnd w:id="483"/>
    </w:p>
    <w:p w14:paraId="6DEDA984" w14:textId="77777777" w:rsidR="00541DD2" w:rsidRPr="00541DD2" w:rsidRDefault="00541DD2" w:rsidP="00541DD2">
      <w:pPr>
        <w:pStyle w:val="EndNoteBibliography"/>
        <w:spacing w:after="240"/>
      </w:pPr>
      <w:bookmarkStart w:id="484" w:name="_ENREF_44"/>
      <w:r w:rsidRPr="00541DD2">
        <w:t>Leikas, A.J., Ylä-Herttuala, S., and Hartikainen, J.E. (2023). Adenoviral Gene Therapy Vectors in Clinical Use—Basic Aspects with a Special Reference to Replication-Competent Adenovirus Formation and Its Impact on Clinical Safety. International Journal of Molecular Sciences</w:t>
      </w:r>
      <w:r w:rsidRPr="00541DD2">
        <w:rPr>
          <w:i/>
        </w:rPr>
        <w:t xml:space="preserve"> 24</w:t>
      </w:r>
      <w:r w:rsidRPr="00541DD2">
        <w:t>, 16519.</w:t>
      </w:r>
      <w:bookmarkEnd w:id="484"/>
    </w:p>
    <w:p w14:paraId="64653D0A" w14:textId="77777777" w:rsidR="00541DD2" w:rsidRPr="00541DD2" w:rsidRDefault="00541DD2" w:rsidP="00541DD2">
      <w:pPr>
        <w:pStyle w:val="EndNoteBibliography"/>
        <w:spacing w:after="240"/>
      </w:pPr>
      <w:bookmarkStart w:id="485" w:name="_ENREF_45"/>
      <w:r w:rsidRPr="00541DD2">
        <w:t>Lichtenstein, D.L., and Wold, W.S.M. (2004). Experimental infections of humans with wild-type adenoviruses and with replication-competent adenovirus vectors: replication, safety, and transmission. Cancer Gene Therapy</w:t>
      </w:r>
      <w:r w:rsidRPr="00541DD2">
        <w:rPr>
          <w:i/>
        </w:rPr>
        <w:t xml:space="preserve"> 11</w:t>
      </w:r>
      <w:r w:rsidRPr="00541DD2">
        <w:t>, 819-829.</w:t>
      </w:r>
      <w:bookmarkEnd w:id="485"/>
    </w:p>
    <w:p w14:paraId="26DD18F0" w14:textId="77777777" w:rsidR="00541DD2" w:rsidRPr="00541DD2" w:rsidRDefault="00541DD2" w:rsidP="00541DD2">
      <w:pPr>
        <w:pStyle w:val="EndNoteBibliography"/>
        <w:spacing w:after="240"/>
      </w:pPr>
      <w:bookmarkStart w:id="486" w:name="_ENREF_46"/>
      <w:r w:rsidRPr="00541DD2">
        <w:t xml:space="preserve">Lion, T. (2019). Adenovirus persistence, reactivation, and clinical management. </w:t>
      </w:r>
      <w:r w:rsidRPr="00541DD2">
        <w:rPr>
          <w:i/>
        </w:rPr>
        <w:t xml:space="preserve"> 593</w:t>
      </w:r>
      <w:r w:rsidRPr="00541DD2">
        <w:t>, 3571-3582.</w:t>
      </w:r>
      <w:bookmarkEnd w:id="486"/>
    </w:p>
    <w:p w14:paraId="25B71D86" w14:textId="77777777" w:rsidR="00541DD2" w:rsidRPr="00541DD2" w:rsidRDefault="00541DD2" w:rsidP="00541DD2">
      <w:pPr>
        <w:pStyle w:val="EndNoteBibliography"/>
        <w:spacing w:after="240"/>
      </w:pPr>
      <w:bookmarkStart w:id="487" w:name="_ENREF_47"/>
      <w:r w:rsidRPr="00541DD2">
        <w:lastRenderedPageBreak/>
        <w:t>Liu, H., Jin, L., Koh, S.B., Atanasov, I., Schein, S., Wu, L., and Zhou, Z.H. (2010). Atomic structure of human adenovirus by cryo-EM reveals interactions among protein networks. Science</w:t>
      </w:r>
      <w:r w:rsidRPr="00541DD2">
        <w:rPr>
          <w:i/>
        </w:rPr>
        <w:t xml:space="preserve"> 329</w:t>
      </w:r>
      <w:r w:rsidRPr="00541DD2">
        <w:t>, 1038-1043.</w:t>
      </w:r>
      <w:bookmarkEnd w:id="487"/>
    </w:p>
    <w:p w14:paraId="4B294C1A" w14:textId="77777777" w:rsidR="00541DD2" w:rsidRPr="00541DD2" w:rsidRDefault="00541DD2" w:rsidP="00541DD2">
      <w:pPr>
        <w:pStyle w:val="EndNoteBibliography"/>
        <w:spacing w:after="240"/>
      </w:pPr>
      <w:bookmarkStart w:id="488" w:name="_ENREF_48"/>
      <w:r w:rsidRPr="00541DD2">
        <w:t>Lu, S.-C., Hansen, M.J., Hemsath, J.R., Parrett, B.J., Zell, B.N., and Barry, M.A. (2022). Modulating oncolytic adenovirus immunotherapy by driving two axes of the immune system by expressing 4-1bbl and cd40l. Human gene therapy</w:t>
      </w:r>
      <w:r w:rsidRPr="00541DD2">
        <w:rPr>
          <w:i/>
        </w:rPr>
        <w:t xml:space="preserve"> 33</w:t>
      </w:r>
      <w:r w:rsidRPr="00541DD2">
        <w:t>, 250-261.</w:t>
      </w:r>
      <w:bookmarkEnd w:id="488"/>
    </w:p>
    <w:p w14:paraId="234617B7" w14:textId="77777777" w:rsidR="00541DD2" w:rsidRPr="00541DD2" w:rsidRDefault="00541DD2" w:rsidP="00541DD2">
      <w:pPr>
        <w:pStyle w:val="EndNoteBibliography"/>
        <w:spacing w:after="240"/>
      </w:pPr>
      <w:bookmarkStart w:id="489" w:name="_ENREF_49"/>
      <w:r w:rsidRPr="00541DD2">
        <w:t>Lukashev, A.N., Ivanova, O.E., Eremeeva, T.P., and Iggo, R.D. (2008). Evidence of frequent recombination among human adenoviruses. J Gen Virol</w:t>
      </w:r>
      <w:r w:rsidRPr="00541DD2">
        <w:rPr>
          <w:i/>
        </w:rPr>
        <w:t xml:space="preserve"> 89</w:t>
      </w:r>
      <w:r w:rsidRPr="00541DD2">
        <w:t>, 380-388.</w:t>
      </w:r>
      <w:bookmarkEnd w:id="489"/>
    </w:p>
    <w:p w14:paraId="0667EFFE" w14:textId="77777777" w:rsidR="00541DD2" w:rsidRPr="00541DD2" w:rsidRDefault="00541DD2" w:rsidP="00541DD2">
      <w:pPr>
        <w:pStyle w:val="EndNoteBibliography"/>
        <w:spacing w:after="240"/>
      </w:pPr>
      <w:bookmarkStart w:id="490" w:name="_ENREF_50"/>
      <w:r w:rsidRPr="00541DD2">
        <w:t>Ma, H.C., and Hearing, P. (2011). Adenovirus structural protein IIIa is involved in the serotype specificity of viral DNA packaging. J Virol</w:t>
      </w:r>
      <w:r w:rsidRPr="00541DD2">
        <w:rPr>
          <w:i/>
        </w:rPr>
        <w:t xml:space="preserve"> 85</w:t>
      </w:r>
      <w:r w:rsidRPr="00541DD2">
        <w:t>, 7849-7855.</w:t>
      </w:r>
      <w:bookmarkEnd w:id="490"/>
    </w:p>
    <w:p w14:paraId="189D20CE" w14:textId="77777777" w:rsidR="00541DD2" w:rsidRPr="00541DD2" w:rsidRDefault="00541DD2" w:rsidP="00541DD2">
      <w:pPr>
        <w:pStyle w:val="EndNoteBibliography"/>
        <w:spacing w:after="240"/>
      </w:pPr>
      <w:bookmarkStart w:id="491" w:name="_ENREF_51"/>
      <w:r w:rsidRPr="00541DD2">
        <w:t>Mangel, W.F., and San Martin, C. (2014). Structure, function and dynamics in adenovirus maturation. Viruses</w:t>
      </w:r>
      <w:r w:rsidRPr="00541DD2">
        <w:rPr>
          <w:i/>
        </w:rPr>
        <w:t xml:space="preserve"> 6</w:t>
      </w:r>
      <w:r w:rsidRPr="00541DD2">
        <w:t>, 4536-4570.</w:t>
      </w:r>
      <w:bookmarkEnd w:id="491"/>
    </w:p>
    <w:p w14:paraId="05FA98FB" w14:textId="77777777" w:rsidR="00541DD2" w:rsidRPr="00541DD2" w:rsidRDefault="00541DD2" w:rsidP="00541DD2">
      <w:pPr>
        <w:pStyle w:val="EndNoteBibliography"/>
        <w:spacing w:after="240"/>
      </w:pPr>
      <w:bookmarkStart w:id="492" w:name="_ENREF_52"/>
      <w:r w:rsidRPr="00541DD2">
        <w:t>McCormick, L., and Maheshwari, G. (2004). Inactivation of adenovirus types 5 and 6 by Virkon® S. Antiviral Research</w:t>
      </w:r>
      <w:r w:rsidRPr="00541DD2">
        <w:rPr>
          <w:i/>
        </w:rPr>
        <w:t xml:space="preserve"> 64</w:t>
      </w:r>
      <w:r w:rsidRPr="00541DD2">
        <w:t>, 27-33.</w:t>
      </w:r>
      <w:bookmarkEnd w:id="492"/>
    </w:p>
    <w:p w14:paraId="622459FF" w14:textId="77777777" w:rsidR="00541DD2" w:rsidRPr="00541DD2" w:rsidRDefault="00541DD2" w:rsidP="00541DD2">
      <w:pPr>
        <w:pStyle w:val="EndNoteBibliography"/>
        <w:spacing w:after="240"/>
      </w:pPr>
      <w:bookmarkStart w:id="493" w:name="_ENREF_53"/>
      <w:r w:rsidRPr="00541DD2">
        <w:t>Mennechet, F.J.D., Paris, O., Ouoba, A.R., Salazar Arenas, S., Sirima, S.B., Takoudjou Dzomo, G.R., Diarra, A.</w:t>
      </w:r>
      <w:r w:rsidRPr="00541DD2">
        <w:rPr>
          <w:i/>
        </w:rPr>
        <w:t>, et al.</w:t>
      </w:r>
      <w:r w:rsidRPr="00541DD2">
        <w:t xml:space="preserve"> (2019). A review of 65 years of human adenovirus seroprevalence. Expert Rev Vaccines</w:t>
      </w:r>
      <w:r w:rsidRPr="00541DD2">
        <w:rPr>
          <w:i/>
        </w:rPr>
        <w:t xml:space="preserve"> 18</w:t>
      </w:r>
      <w:r w:rsidRPr="00541DD2">
        <w:t>, 597-613.</w:t>
      </w:r>
      <w:bookmarkEnd w:id="493"/>
    </w:p>
    <w:p w14:paraId="0ABD1741" w14:textId="77777777" w:rsidR="00541DD2" w:rsidRPr="00541DD2" w:rsidRDefault="00541DD2" w:rsidP="00541DD2">
      <w:pPr>
        <w:pStyle w:val="EndNoteBibliography"/>
        <w:spacing w:after="240"/>
      </w:pPr>
      <w:bookmarkStart w:id="494" w:name="_ENREF_54"/>
      <w:r w:rsidRPr="00541DD2">
        <w:t>Miao, T., Symonds, A., Hickman, O.J., Wu, D., Wang, P., Lemoine, N., Wang, Y.</w:t>
      </w:r>
      <w:r w:rsidRPr="00541DD2">
        <w:rPr>
          <w:i/>
        </w:rPr>
        <w:t>, et al.</w:t>
      </w:r>
      <w:r w:rsidRPr="00541DD2">
        <w:t xml:space="preserve"> (2024). Inhibition of Bromodomain Proteins Enhances Oncolytic HAdVC5 Replication and Efficacy in Pancreatic Ductal Adenocarcinoma (PDAC) Models. International Journal of Molecular Sciences</w:t>
      </w:r>
      <w:r w:rsidRPr="00541DD2">
        <w:rPr>
          <w:i/>
        </w:rPr>
        <w:t xml:space="preserve"> 25</w:t>
      </w:r>
      <w:r w:rsidRPr="00541DD2">
        <w:t>, 1265.</w:t>
      </w:r>
      <w:bookmarkEnd w:id="494"/>
    </w:p>
    <w:p w14:paraId="0D6812C6" w14:textId="7D51A1B6" w:rsidR="00541DD2" w:rsidRPr="00541DD2" w:rsidRDefault="00541DD2" w:rsidP="00541DD2">
      <w:pPr>
        <w:pStyle w:val="EndNoteBibliography"/>
        <w:spacing w:after="240"/>
      </w:pPr>
      <w:bookmarkStart w:id="495" w:name="_ENREF_55"/>
      <w:r w:rsidRPr="00541DD2">
        <w:t xml:space="preserve">National Health and Medical Research Council (2019). Australian Guidelines for the Prevention and Control of Infection in Healthcare. (Canberra: Commonwealth of Australia, available online </w:t>
      </w:r>
      <w:hyperlink r:id="rId49" w:anchor="block-views-block-file-attachments-content-block-1" w:history="1">
        <w:r w:rsidRPr="00541DD2">
          <w:rPr>
            <w:rStyle w:val="Hyperlink"/>
          </w:rPr>
          <w:t>https://www.nhmrc.gov.au/about-us/publications/australian-guidelines-prevention-and-control-infection-healthcare-2019#block-views-block-file-attachments-content-block-1</w:t>
        </w:r>
      </w:hyperlink>
      <w:r w:rsidRPr="00541DD2">
        <w:t>).</w:t>
      </w:r>
      <w:bookmarkEnd w:id="495"/>
    </w:p>
    <w:p w14:paraId="564C1EA6" w14:textId="061DEB76" w:rsidR="00541DD2" w:rsidRPr="00541DD2" w:rsidRDefault="00541DD2" w:rsidP="00541DD2">
      <w:pPr>
        <w:pStyle w:val="EndNoteBibliography"/>
        <w:spacing w:after="240"/>
      </w:pPr>
      <w:bookmarkStart w:id="496" w:name="_ENREF_56"/>
      <w:r w:rsidRPr="00541DD2">
        <w:t xml:space="preserve">National Health and Medical Research Council, Australian Research Council, and Universities Australia (2018). National Statement on Ethical Conduct in Human Research 2007 (Updated 2018). (Canberra: Commonwealth of Australia, available online </w:t>
      </w:r>
      <w:hyperlink r:id="rId50" w:history="1">
        <w:r w:rsidRPr="00541DD2">
          <w:rPr>
            <w:rStyle w:val="Hyperlink"/>
          </w:rPr>
          <w:t>https://www.nhmrc.gov.au/about-us/publications/national-statement-ethical-conduct-human-research-2007-updated-2018</w:t>
        </w:r>
      </w:hyperlink>
      <w:r w:rsidRPr="00541DD2">
        <w:t>).</w:t>
      </w:r>
      <w:bookmarkEnd w:id="496"/>
    </w:p>
    <w:p w14:paraId="09F71197" w14:textId="77777777" w:rsidR="00541DD2" w:rsidRPr="00541DD2" w:rsidRDefault="00541DD2" w:rsidP="00541DD2">
      <w:pPr>
        <w:pStyle w:val="EndNoteBibliography"/>
        <w:spacing w:after="240"/>
      </w:pPr>
      <w:bookmarkStart w:id="497" w:name="_ENREF_57"/>
      <w:r w:rsidRPr="00541DD2">
        <w:t>Nguyen, T.V., Crosby, C.M., Heller, G.J., Mendel, Z.I., Barry, M.E., and Barry, M.A. (2018). Oncolytic adenovirus Ad657 for systemic virotherapy against prostate cancer. Oncolytic Virother</w:t>
      </w:r>
      <w:r w:rsidRPr="00541DD2">
        <w:rPr>
          <w:i/>
        </w:rPr>
        <w:t xml:space="preserve"> 7</w:t>
      </w:r>
      <w:r w:rsidRPr="00541DD2">
        <w:t>, 43-51.</w:t>
      </w:r>
      <w:bookmarkEnd w:id="497"/>
    </w:p>
    <w:p w14:paraId="1E4C92ED" w14:textId="77777777" w:rsidR="00541DD2" w:rsidRPr="00541DD2" w:rsidRDefault="00541DD2" w:rsidP="00541DD2">
      <w:pPr>
        <w:pStyle w:val="EndNoteBibliography"/>
        <w:spacing w:after="240"/>
      </w:pPr>
      <w:bookmarkStart w:id="498" w:name="_ENREF_58"/>
      <w:r w:rsidRPr="00541DD2">
        <w:t>NSW (2018). Clinical Waste Management. Accessed: December 2020.</w:t>
      </w:r>
      <w:bookmarkEnd w:id="498"/>
    </w:p>
    <w:p w14:paraId="645D4EB3" w14:textId="77777777" w:rsidR="00541DD2" w:rsidRPr="00541DD2" w:rsidRDefault="00541DD2" w:rsidP="00541DD2">
      <w:pPr>
        <w:pStyle w:val="EndNoteBibliography"/>
        <w:spacing w:after="240"/>
      </w:pPr>
      <w:bookmarkStart w:id="499" w:name="_ENREF_59"/>
      <w:r w:rsidRPr="00541DD2">
        <w:t>NT (2014). Waste Management and pollution Control Regultions 1998. Accessed: December 2020.</w:t>
      </w:r>
      <w:bookmarkEnd w:id="499"/>
    </w:p>
    <w:p w14:paraId="291F5AA2" w14:textId="77777777" w:rsidR="00541DD2" w:rsidRPr="00541DD2" w:rsidRDefault="00541DD2" w:rsidP="00541DD2">
      <w:pPr>
        <w:pStyle w:val="EndNoteBibliography"/>
        <w:spacing w:after="240"/>
      </w:pPr>
      <w:bookmarkStart w:id="500" w:name="_ENREF_60"/>
      <w:r w:rsidRPr="00541DD2">
        <w:t>OGTR (2013). Risk Analysis Framework 2013. (Office of the Gene Technology Regulator) Accessed: July 2020.</w:t>
      </w:r>
      <w:bookmarkEnd w:id="500"/>
    </w:p>
    <w:p w14:paraId="34C6AEFD" w14:textId="77777777" w:rsidR="00541DD2" w:rsidRPr="00541DD2" w:rsidRDefault="00541DD2" w:rsidP="00541DD2">
      <w:pPr>
        <w:pStyle w:val="EndNoteBibliography"/>
        <w:spacing w:after="240"/>
      </w:pPr>
      <w:bookmarkStart w:id="501" w:name="_ENREF_61"/>
      <w:r w:rsidRPr="00541DD2">
        <w:t>Patel, M., Cox, C., Krige, D., Walker, L., Evilevitch, V., Carter, J., Thomas, M.</w:t>
      </w:r>
      <w:r w:rsidRPr="00541DD2">
        <w:rPr>
          <w:i/>
        </w:rPr>
        <w:t>, et al.</w:t>
      </w:r>
      <w:r w:rsidRPr="00541DD2">
        <w:t xml:space="preserve"> (2023). Phase 1 clinical trial results for NG-350A, a novel transgene-armed and tumor-selective vector: Differential effects of intravenous (IV) versus intratumoral (IT) dosing on immune pharmacodynamics (PD) (American Society of Clinical Oncology).</w:t>
      </w:r>
      <w:bookmarkEnd w:id="501"/>
    </w:p>
    <w:p w14:paraId="7537D579" w14:textId="77777777" w:rsidR="00541DD2" w:rsidRPr="00541DD2" w:rsidRDefault="00541DD2" w:rsidP="00541DD2">
      <w:pPr>
        <w:pStyle w:val="EndNoteBibliography"/>
        <w:spacing w:after="240"/>
      </w:pPr>
      <w:bookmarkStart w:id="502" w:name="_ENREF_62"/>
      <w:r w:rsidRPr="00541DD2">
        <w:lastRenderedPageBreak/>
        <w:t>Pihos, A.M. (2013). Epidemic keratoconjunctivitis: A review of current concepts in management. Journal of Optometry</w:t>
      </w:r>
      <w:r w:rsidRPr="00541DD2">
        <w:rPr>
          <w:i/>
        </w:rPr>
        <w:t xml:space="preserve"> 6</w:t>
      </w:r>
      <w:r w:rsidRPr="00541DD2">
        <w:t>, 69-74.</w:t>
      </w:r>
      <w:bookmarkEnd w:id="502"/>
    </w:p>
    <w:p w14:paraId="51477090" w14:textId="77777777" w:rsidR="00541DD2" w:rsidRPr="00541DD2" w:rsidRDefault="00541DD2" w:rsidP="00541DD2">
      <w:pPr>
        <w:pStyle w:val="EndNoteBibliography"/>
        <w:spacing w:after="240"/>
      </w:pPr>
      <w:bookmarkStart w:id="503" w:name="_ENREF_63"/>
      <w:r w:rsidRPr="00541DD2">
        <w:t>Public Health Agency of Canada (2014). Pathogen Safety Data Sheets: Infectious Substances – Adenovirus types 1, 2, 3, 4, 5 and 7. (Government of Canada) Accessed: 10 December 2020.</w:t>
      </w:r>
      <w:bookmarkEnd w:id="503"/>
    </w:p>
    <w:p w14:paraId="33789B47" w14:textId="77777777" w:rsidR="00541DD2" w:rsidRPr="00541DD2" w:rsidRDefault="00541DD2" w:rsidP="00541DD2">
      <w:pPr>
        <w:pStyle w:val="EndNoteBibliography"/>
        <w:spacing w:after="240"/>
      </w:pPr>
      <w:bookmarkStart w:id="504" w:name="_ENREF_64"/>
      <w:r w:rsidRPr="00541DD2">
        <w:t>QLD (2019). Clinical and related waste. Accessed: December 2020.</w:t>
      </w:r>
      <w:bookmarkEnd w:id="504"/>
    </w:p>
    <w:p w14:paraId="156A6136" w14:textId="77777777" w:rsidR="00541DD2" w:rsidRPr="00541DD2" w:rsidRDefault="00541DD2" w:rsidP="00541DD2">
      <w:pPr>
        <w:pStyle w:val="EndNoteBibliography"/>
        <w:spacing w:after="240"/>
      </w:pPr>
      <w:bookmarkStart w:id="505" w:name="_ENREF_65"/>
      <w:r w:rsidRPr="00541DD2">
        <w:t>Ranki, T., Pesonen, S., Hemminki, A., Partanen, K., Kairemo, K., Alanko, T., Lundin, J.</w:t>
      </w:r>
      <w:r w:rsidRPr="00541DD2">
        <w:rPr>
          <w:i/>
        </w:rPr>
        <w:t>, et al.</w:t>
      </w:r>
      <w:r w:rsidRPr="00541DD2">
        <w:t xml:space="preserve"> (2016). Phase I study with ONCOS-102 for the treatment of solid tumors–an evaluation of clinical response and exploratory analyses of immune markers. Journal for immunotherapy of cancer</w:t>
      </w:r>
      <w:r w:rsidRPr="00541DD2">
        <w:rPr>
          <w:i/>
        </w:rPr>
        <w:t xml:space="preserve"> 4</w:t>
      </w:r>
      <w:r w:rsidRPr="00541DD2">
        <w:t>, 1-18.</w:t>
      </w:r>
      <w:bookmarkEnd w:id="505"/>
    </w:p>
    <w:p w14:paraId="796B1660" w14:textId="77777777" w:rsidR="00541DD2" w:rsidRPr="00541DD2" w:rsidRDefault="00541DD2" w:rsidP="00541DD2">
      <w:pPr>
        <w:pStyle w:val="EndNoteBibliography"/>
        <w:spacing w:after="240"/>
      </w:pPr>
      <w:bookmarkStart w:id="506" w:name="_ENREF_66"/>
      <w:r w:rsidRPr="00541DD2">
        <w:t>Reddy, V.S., Natchiar, S.K., Stewart, P.L., and Nemerow, G.R. (2010). Crystal structure of human adenovirus at 3.5 A resolution. Science</w:t>
      </w:r>
      <w:r w:rsidRPr="00541DD2">
        <w:rPr>
          <w:i/>
        </w:rPr>
        <w:t xml:space="preserve"> 329</w:t>
      </w:r>
      <w:r w:rsidRPr="00541DD2">
        <w:t>, 1071-1075.</w:t>
      </w:r>
      <w:bookmarkEnd w:id="506"/>
    </w:p>
    <w:p w14:paraId="4306B58D" w14:textId="77777777" w:rsidR="00541DD2" w:rsidRPr="00541DD2" w:rsidRDefault="00541DD2" w:rsidP="00541DD2">
      <w:pPr>
        <w:pStyle w:val="EndNoteBibliography"/>
        <w:spacing w:after="240"/>
      </w:pPr>
      <w:bookmarkStart w:id="507" w:name="_ENREF_67"/>
      <w:r w:rsidRPr="00541DD2">
        <w:t>Reddy, V.S., and Nemerow, G.R. (2014). Structures and organization of adenovirus cement proteins provide insights into the role of capsid maturation in virus entry and infection. Proc Natl Acad Sci U S A</w:t>
      </w:r>
      <w:r w:rsidRPr="00541DD2">
        <w:rPr>
          <w:i/>
        </w:rPr>
        <w:t xml:space="preserve"> 111</w:t>
      </w:r>
      <w:r w:rsidRPr="00541DD2">
        <w:t>, 11715-11720.</w:t>
      </w:r>
      <w:bookmarkEnd w:id="507"/>
    </w:p>
    <w:p w14:paraId="37E34D98" w14:textId="77777777" w:rsidR="00541DD2" w:rsidRPr="00541DD2" w:rsidRDefault="00541DD2" w:rsidP="00541DD2">
      <w:pPr>
        <w:pStyle w:val="EndNoteBibliography"/>
        <w:spacing w:after="240"/>
      </w:pPr>
      <w:bookmarkStart w:id="508" w:name="_ENREF_68"/>
      <w:r w:rsidRPr="00541DD2">
        <w:t>Rexroad, J., Evans, R.K., and Middaugh, C.R. (2006). Effect of pH and ionic strength on the physical stability of adenovirus type 5. Journal of Pharmaceutical Sciences</w:t>
      </w:r>
      <w:r w:rsidRPr="00541DD2">
        <w:rPr>
          <w:i/>
        </w:rPr>
        <w:t xml:space="preserve"> 95</w:t>
      </w:r>
      <w:r w:rsidRPr="00541DD2">
        <w:t>, 237-247.</w:t>
      </w:r>
      <w:bookmarkEnd w:id="508"/>
    </w:p>
    <w:p w14:paraId="61574FBD" w14:textId="77777777" w:rsidR="00541DD2" w:rsidRPr="00541DD2" w:rsidRDefault="00541DD2" w:rsidP="00541DD2">
      <w:pPr>
        <w:pStyle w:val="EndNoteBibliography"/>
        <w:spacing w:after="240"/>
      </w:pPr>
      <w:bookmarkStart w:id="509" w:name="_ENREF_69"/>
      <w:r w:rsidRPr="00541DD2">
        <w:t>Robinson, C.M., Seto, D., Jones, M.S., Dyer, D.W., and Chodosh, J. (2011). Molecular evolution of human species D adenoviruses. Infect Genet Evol</w:t>
      </w:r>
      <w:r w:rsidRPr="00541DD2">
        <w:rPr>
          <w:i/>
        </w:rPr>
        <w:t xml:space="preserve"> 11</w:t>
      </w:r>
      <w:r w:rsidRPr="00541DD2">
        <w:t>, 1208-1217.</w:t>
      </w:r>
      <w:bookmarkEnd w:id="509"/>
    </w:p>
    <w:p w14:paraId="40CFDFB7" w14:textId="77777777" w:rsidR="00541DD2" w:rsidRPr="00541DD2" w:rsidRDefault="00541DD2" w:rsidP="00541DD2">
      <w:pPr>
        <w:pStyle w:val="EndNoteBibliography"/>
        <w:spacing w:after="240"/>
      </w:pPr>
      <w:bookmarkStart w:id="510" w:name="_ENREF_70"/>
      <w:r w:rsidRPr="00541DD2">
        <w:t>Roy, S., Gao, G., Clawson, D.S., Vandenberghe, L.H., Farina, S.F., and Wilson, J.M. (2004). Complete nucleotide sequences and genome organization of four chimpanzee adenoviruses. Virology</w:t>
      </w:r>
      <w:r w:rsidRPr="00541DD2">
        <w:rPr>
          <w:i/>
        </w:rPr>
        <w:t xml:space="preserve"> 324</w:t>
      </w:r>
      <w:r w:rsidRPr="00541DD2">
        <w:t>, 361-372.</w:t>
      </w:r>
      <w:bookmarkEnd w:id="510"/>
    </w:p>
    <w:p w14:paraId="1027B760" w14:textId="77777777" w:rsidR="00541DD2" w:rsidRPr="00541DD2" w:rsidRDefault="00541DD2" w:rsidP="00541DD2">
      <w:pPr>
        <w:pStyle w:val="EndNoteBibliography"/>
        <w:spacing w:after="240"/>
      </w:pPr>
      <w:bookmarkStart w:id="511" w:name="_ENREF_71"/>
      <w:r w:rsidRPr="00541DD2">
        <w:t>Rutala, W.A., Peacock, J.E., Gergen, M.F., Sobsey, M.D., and Weber, D.J. (2006). Efficacy of hospital germicides against adenovirus 8, a common cause of epidemic keratoconjunctivitis in health care facilities. Antimicrobial agents and chemotherapy</w:t>
      </w:r>
      <w:r w:rsidRPr="00541DD2">
        <w:rPr>
          <w:i/>
        </w:rPr>
        <w:t xml:space="preserve"> 50</w:t>
      </w:r>
      <w:r w:rsidRPr="00541DD2">
        <w:t>, 1419-1424.</w:t>
      </w:r>
      <w:bookmarkEnd w:id="511"/>
    </w:p>
    <w:p w14:paraId="02FDA131" w14:textId="77777777" w:rsidR="00541DD2" w:rsidRPr="00541DD2" w:rsidRDefault="00541DD2" w:rsidP="00541DD2">
      <w:pPr>
        <w:pStyle w:val="EndNoteBibliography"/>
        <w:spacing w:after="240"/>
      </w:pPr>
      <w:bookmarkStart w:id="512" w:name="_ENREF_72"/>
      <w:r w:rsidRPr="00541DD2">
        <w:t>SA (2020). Disposing waste - Medical waste. Accessed: 11 December.</w:t>
      </w:r>
      <w:bookmarkEnd w:id="512"/>
    </w:p>
    <w:p w14:paraId="66926A92" w14:textId="77777777" w:rsidR="00541DD2" w:rsidRPr="00541DD2" w:rsidRDefault="00541DD2" w:rsidP="00541DD2">
      <w:pPr>
        <w:pStyle w:val="EndNoteBibliography"/>
        <w:spacing w:after="240"/>
      </w:pPr>
      <w:bookmarkStart w:id="513" w:name="_ENREF_73"/>
      <w:r w:rsidRPr="00541DD2">
        <w:t>Saha, B., and Parks, R.J. (2017). Human adenovirus type 5 vectors deleted of early region 1 (E1) undergo limited expression of early replicative E2 proteins and DNA replication in non-permissive cells. PloS one</w:t>
      </w:r>
      <w:r w:rsidRPr="00541DD2">
        <w:rPr>
          <w:i/>
        </w:rPr>
        <w:t xml:space="preserve"> 12</w:t>
      </w:r>
      <w:r w:rsidRPr="00541DD2">
        <w:t>, e0181012-e0181012.</w:t>
      </w:r>
      <w:bookmarkEnd w:id="513"/>
    </w:p>
    <w:p w14:paraId="1333A880" w14:textId="77777777" w:rsidR="00541DD2" w:rsidRPr="00541DD2" w:rsidRDefault="00541DD2" w:rsidP="00541DD2">
      <w:pPr>
        <w:pStyle w:val="EndNoteBibliography"/>
        <w:spacing w:after="240"/>
      </w:pPr>
      <w:bookmarkStart w:id="514" w:name="_ENREF_74"/>
      <w:r w:rsidRPr="00541DD2">
        <w:t>San Martin, C. (2012). Latest insights on adenovirus structure and assembly. Viruses</w:t>
      </w:r>
      <w:r w:rsidRPr="00541DD2">
        <w:rPr>
          <w:i/>
        </w:rPr>
        <w:t xml:space="preserve"> 4</w:t>
      </w:r>
      <w:r w:rsidRPr="00541DD2">
        <w:t>, 847-877.</w:t>
      </w:r>
      <w:bookmarkEnd w:id="514"/>
    </w:p>
    <w:p w14:paraId="0D2520E5" w14:textId="77777777" w:rsidR="00541DD2" w:rsidRPr="00541DD2" w:rsidRDefault="00541DD2" w:rsidP="00541DD2">
      <w:pPr>
        <w:pStyle w:val="EndNoteBibliography"/>
        <w:spacing w:after="240"/>
      </w:pPr>
      <w:bookmarkStart w:id="515" w:name="_ENREF_75"/>
      <w:r w:rsidRPr="00541DD2">
        <w:t>Santer, F.R., Höschele, P.P.S., Oh, S.J., Erb, H.H.H., Bouchal, J., Cavarretta, I.T., Parson, W.</w:t>
      </w:r>
      <w:r w:rsidRPr="00541DD2">
        <w:rPr>
          <w:i/>
        </w:rPr>
        <w:t>, et al.</w:t>
      </w:r>
      <w:r w:rsidRPr="00541DD2">
        <w:t xml:space="preserve"> (2011). Inhibition of the Acetyltransferases p300 and CBP Reveals a Targetable Function for p300 in the Survival and Invasion Pathways of Prostate Cancer Cell Lines. Molecular Cancer Therapeutics</w:t>
      </w:r>
      <w:r w:rsidRPr="00541DD2">
        <w:rPr>
          <w:i/>
        </w:rPr>
        <w:t xml:space="preserve"> 10</w:t>
      </w:r>
      <w:r w:rsidRPr="00541DD2">
        <w:t>, 1644-1655.</w:t>
      </w:r>
      <w:bookmarkEnd w:id="515"/>
    </w:p>
    <w:p w14:paraId="136A8556" w14:textId="77777777" w:rsidR="00541DD2" w:rsidRPr="00541DD2" w:rsidRDefault="00541DD2" w:rsidP="00541DD2">
      <w:pPr>
        <w:pStyle w:val="EndNoteBibliography"/>
        <w:spacing w:after="240"/>
      </w:pPr>
      <w:bookmarkStart w:id="516" w:name="_ENREF_76"/>
      <w:r w:rsidRPr="00541DD2">
        <w:t>Sato-Dahlman, M., Roach, B.L., and Yamamoto, M. (2020). The Role of Adenovirus in Cancer Therapy. Cancers (Basel)</w:t>
      </w:r>
      <w:r w:rsidRPr="00541DD2">
        <w:rPr>
          <w:i/>
        </w:rPr>
        <w:t xml:space="preserve"> 12</w:t>
      </w:r>
      <w:r w:rsidRPr="00541DD2">
        <w:t>.</w:t>
      </w:r>
      <w:bookmarkEnd w:id="516"/>
    </w:p>
    <w:p w14:paraId="5E09B4FF" w14:textId="77777777" w:rsidR="00541DD2" w:rsidRPr="00541DD2" w:rsidRDefault="00541DD2" w:rsidP="00541DD2">
      <w:pPr>
        <w:pStyle w:val="EndNoteBibliography"/>
        <w:spacing w:after="240"/>
      </w:pPr>
      <w:bookmarkStart w:id="517" w:name="_ENREF_77"/>
      <w:r w:rsidRPr="00541DD2">
        <w:t>Shaw, A.R., and Suzuki, M. (2019). Immunology of Adenoviral Vectors in Cancer Therapy. Mol Ther Methods Clin Dev</w:t>
      </w:r>
      <w:r w:rsidRPr="00541DD2">
        <w:rPr>
          <w:i/>
        </w:rPr>
        <w:t xml:space="preserve"> 15</w:t>
      </w:r>
      <w:r w:rsidRPr="00541DD2">
        <w:t>, 418-429.</w:t>
      </w:r>
      <w:bookmarkEnd w:id="517"/>
    </w:p>
    <w:p w14:paraId="22C05056" w14:textId="77777777" w:rsidR="00541DD2" w:rsidRPr="00541DD2" w:rsidRDefault="00541DD2" w:rsidP="00541DD2">
      <w:pPr>
        <w:pStyle w:val="EndNoteBibliography"/>
        <w:spacing w:after="240"/>
      </w:pPr>
      <w:bookmarkStart w:id="518" w:name="_ENREF_78"/>
      <w:r w:rsidRPr="00541DD2">
        <w:lastRenderedPageBreak/>
        <w:t>Shoushtari, A., Olszanski, A., Nyakas, M., Hornyak, T., Wolchok, J., Levitsky, V., Hansen, T.</w:t>
      </w:r>
      <w:r w:rsidRPr="00541DD2">
        <w:rPr>
          <w:i/>
        </w:rPr>
        <w:t>, et al.</w:t>
      </w:r>
      <w:r w:rsidRPr="00541DD2">
        <w:t xml:space="preserve"> (2022). Repeat dosing of oncolytic adenovirus ONCOS-102 is associated with enhanced and persistent immune responses and improved systemic activity in anti-PD-1 resistant melanoma. Paper presented at: Journal for ImmunoTherapy of Cancer (BMJ PUBLISHING GROUP BRITISH MED ASSOC HOUSE, TAVISTOCK SQUARE, LONDON WC1H …).</w:t>
      </w:r>
      <w:bookmarkEnd w:id="518"/>
    </w:p>
    <w:p w14:paraId="37F40268" w14:textId="77777777" w:rsidR="00541DD2" w:rsidRPr="00541DD2" w:rsidRDefault="00541DD2" w:rsidP="00541DD2">
      <w:pPr>
        <w:pStyle w:val="EndNoteBibliography"/>
        <w:spacing w:after="240"/>
      </w:pPr>
      <w:bookmarkStart w:id="519" w:name="_ENREF_79"/>
      <w:r w:rsidRPr="00541DD2">
        <w:t>Spencer, J.R., P.; Lin, M., Milton, A., Blumer, C.; Miller, M.; Hawker, L.; Hurtado, P. (2002). Communicable Disease Intelligence (Quarterly Report). Department of Health Australia</w:t>
      </w:r>
      <w:r w:rsidRPr="00541DD2">
        <w:rPr>
          <w:i/>
        </w:rPr>
        <w:t xml:space="preserve"> 26</w:t>
      </w:r>
      <w:r w:rsidRPr="00541DD2">
        <w:t>, 344.</w:t>
      </w:r>
      <w:bookmarkEnd w:id="519"/>
    </w:p>
    <w:p w14:paraId="675F682E" w14:textId="77777777" w:rsidR="00541DD2" w:rsidRPr="00541DD2" w:rsidRDefault="00541DD2" w:rsidP="00541DD2">
      <w:pPr>
        <w:pStyle w:val="EndNoteBibliography"/>
        <w:spacing w:after="240"/>
      </w:pPr>
      <w:bookmarkStart w:id="520" w:name="_ENREF_80"/>
      <w:r w:rsidRPr="00541DD2">
        <w:t>Standards Australia/New Zealand (2010). Safety in laboratories - Microbiological safety and containment AS/NZS 2243.3:2010.</w:t>
      </w:r>
      <w:bookmarkEnd w:id="520"/>
    </w:p>
    <w:p w14:paraId="4DC5E9E5" w14:textId="77777777" w:rsidR="00541DD2" w:rsidRPr="00541DD2" w:rsidRDefault="00541DD2" w:rsidP="00541DD2">
      <w:pPr>
        <w:pStyle w:val="EndNoteBibliography"/>
        <w:spacing w:after="240"/>
      </w:pPr>
      <w:bookmarkStart w:id="521" w:name="_ENREF_81"/>
      <w:r w:rsidRPr="00541DD2">
        <w:t>Stephen, S.L., Montini, E., Sivanandam, V.G., Al-Dhalimy, M., Kestler, H.A., Finegold, M., Grompe, M.</w:t>
      </w:r>
      <w:r w:rsidRPr="00541DD2">
        <w:rPr>
          <w:i/>
        </w:rPr>
        <w:t>, et al.</w:t>
      </w:r>
      <w:r w:rsidRPr="00541DD2">
        <w:t xml:space="preserve"> (2010). Chromosomal integration of adenoviral vector DNA in vivo. J Virol</w:t>
      </w:r>
      <w:r w:rsidRPr="00541DD2">
        <w:rPr>
          <w:i/>
        </w:rPr>
        <w:t xml:space="preserve"> 84</w:t>
      </w:r>
      <w:r w:rsidRPr="00541DD2">
        <w:t>, 9987-9994.</w:t>
      </w:r>
      <w:bookmarkEnd w:id="521"/>
    </w:p>
    <w:p w14:paraId="7F381D5E" w14:textId="77777777" w:rsidR="00541DD2" w:rsidRPr="00541DD2" w:rsidRDefault="00541DD2" w:rsidP="00541DD2">
      <w:pPr>
        <w:pStyle w:val="EndNoteBibliography"/>
        <w:spacing w:after="240"/>
      </w:pPr>
      <w:bookmarkStart w:id="522" w:name="_ENREF_82"/>
      <w:r w:rsidRPr="00541DD2">
        <w:t xml:space="preserve">TAS (2007). Approved Management Method for Clinical and Related Waste. Accessed: 11 December </w:t>
      </w:r>
      <w:bookmarkEnd w:id="522"/>
    </w:p>
    <w:p w14:paraId="63C50802" w14:textId="77777777" w:rsidR="00541DD2" w:rsidRPr="00541DD2" w:rsidRDefault="00541DD2" w:rsidP="00541DD2">
      <w:pPr>
        <w:pStyle w:val="EndNoteBibliography"/>
        <w:spacing w:after="240"/>
      </w:pPr>
      <w:bookmarkStart w:id="523" w:name="_ENREF_83"/>
      <w:r w:rsidRPr="00541DD2">
        <w:t>Thompson, S.S., Jackson, J.L., Suva-Castillo, M., Yanko, W.A., Jack, Z.E., Kuo, J., Chen, C.-L.</w:t>
      </w:r>
      <w:r w:rsidRPr="00541DD2">
        <w:rPr>
          <w:i/>
        </w:rPr>
        <w:t>, et al.</w:t>
      </w:r>
      <w:r w:rsidRPr="00541DD2">
        <w:t xml:space="preserve"> (2003). Detection of Infectious Human Adenoviruses in Tertiary-Treated and Ultraviolet-Disinfected Wastewater. Water Environment Research</w:t>
      </w:r>
      <w:r w:rsidRPr="00541DD2">
        <w:rPr>
          <w:i/>
        </w:rPr>
        <w:t xml:space="preserve"> 75</w:t>
      </w:r>
      <w:r w:rsidRPr="00541DD2">
        <w:t>, 163-170.</w:t>
      </w:r>
      <w:bookmarkEnd w:id="523"/>
    </w:p>
    <w:p w14:paraId="6C9C9EA8" w14:textId="77777777" w:rsidR="00541DD2" w:rsidRPr="00541DD2" w:rsidRDefault="00541DD2" w:rsidP="00541DD2">
      <w:pPr>
        <w:pStyle w:val="EndNoteBibliography"/>
        <w:spacing w:after="240"/>
      </w:pPr>
      <w:bookmarkStart w:id="524" w:name="_ENREF_84"/>
      <w:r w:rsidRPr="00541DD2">
        <w:t xml:space="preserve">Thurston-Enriquez, J.A., Haas, C.N., Jacangelo, J., Riley, K., and Gerba, C.P. (2003). Inactivation of Feline Calicivirus and Adenovirus Type 40 by UV Radiation. </w:t>
      </w:r>
      <w:r w:rsidRPr="00541DD2">
        <w:rPr>
          <w:i/>
        </w:rPr>
        <w:t xml:space="preserve"> 69</w:t>
      </w:r>
      <w:r w:rsidRPr="00541DD2">
        <w:t>, 577-582.</w:t>
      </w:r>
      <w:bookmarkEnd w:id="524"/>
    </w:p>
    <w:p w14:paraId="00563EA1" w14:textId="77777777" w:rsidR="00541DD2" w:rsidRPr="00541DD2" w:rsidRDefault="00541DD2" w:rsidP="00541DD2">
      <w:pPr>
        <w:pStyle w:val="EndNoteBibliography"/>
        <w:spacing w:after="240"/>
      </w:pPr>
      <w:bookmarkStart w:id="525" w:name="_ENREF_85"/>
      <w:r w:rsidRPr="00541DD2">
        <w:t>Tong, S., Singh, J., Ruone, S., Humphrey, C., Yip, C.C.Y., Lau, S.K.P., Anderson, L.J.</w:t>
      </w:r>
      <w:r w:rsidRPr="00541DD2">
        <w:rPr>
          <w:i/>
        </w:rPr>
        <w:t>, et al.</w:t>
      </w:r>
      <w:r w:rsidRPr="00541DD2">
        <w:t xml:space="preserve"> (2010). Identification of adenoviruses in fecal specimens from wild chimpanzees (Pan trogylodytes schweinfurthii) in western Tanzania. The American journal of tropical medicine and hygiene</w:t>
      </w:r>
      <w:r w:rsidRPr="00541DD2">
        <w:rPr>
          <w:i/>
        </w:rPr>
        <w:t xml:space="preserve"> 82</w:t>
      </w:r>
      <w:r w:rsidRPr="00541DD2">
        <w:t>, 967-970.</w:t>
      </w:r>
      <w:bookmarkEnd w:id="525"/>
    </w:p>
    <w:p w14:paraId="1DD1C7E4" w14:textId="77777777" w:rsidR="00541DD2" w:rsidRPr="00541DD2" w:rsidRDefault="00541DD2" w:rsidP="00541DD2">
      <w:pPr>
        <w:pStyle w:val="EndNoteBibliography"/>
        <w:spacing w:after="240"/>
      </w:pPr>
      <w:bookmarkStart w:id="526" w:name="_ENREF_86"/>
      <w:r w:rsidRPr="00541DD2">
        <w:t>Usman, N., and Suarez, M.J.S. (2020). Adenoviruses (StatPearls).</w:t>
      </w:r>
      <w:bookmarkEnd w:id="526"/>
    </w:p>
    <w:p w14:paraId="46344BF9" w14:textId="77777777" w:rsidR="00541DD2" w:rsidRPr="00541DD2" w:rsidRDefault="00541DD2" w:rsidP="00541DD2">
      <w:pPr>
        <w:pStyle w:val="EndNoteBibliography"/>
        <w:spacing w:after="240"/>
      </w:pPr>
      <w:bookmarkStart w:id="527" w:name="_ENREF_87"/>
      <w:r w:rsidRPr="00541DD2">
        <w:t>Vaz, F.F., Raso, T.F., Agius, J.E., Hunt, T., Leishman, A., Eden, J.-S., and Phalen, D.N. (2020). Opportunistic sampling of wild native and invasive birds reveals a rich diversity of adenoviruses in Australia. Virus Evolution</w:t>
      </w:r>
      <w:r w:rsidRPr="00541DD2">
        <w:rPr>
          <w:i/>
        </w:rPr>
        <w:t xml:space="preserve"> 6</w:t>
      </w:r>
      <w:r w:rsidRPr="00541DD2">
        <w:t>.</w:t>
      </w:r>
      <w:bookmarkEnd w:id="527"/>
    </w:p>
    <w:p w14:paraId="1FE6E42B" w14:textId="77777777" w:rsidR="00541DD2" w:rsidRPr="00541DD2" w:rsidRDefault="00541DD2" w:rsidP="00541DD2">
      <w:pPr>
        <w:pStyle w:val="EndNoteBibliography"/>
        <w:spacing w:after="240"/>
      </w:pPr>
      <w:bookmarkStart w:id="528" w:name="_ENREF_88"/>
      <w:r w:rsidRPr="00541DD2">
        <w:t>VIC (2020). How to manage industrial waste. Accessed: December 2020.</w:t>
      </w:r>
      <w:bookmarkEnd w:id="528"/>
    </w:p>
    <w:p w14:paraId="6AAF3CC1" w14:textId="77777777" w:rsidR="00541DD2" w:rsidRPr="00541DD2" w:rsidRDefault="00541DD2" w:rsidP="00541DD2">
      <w:pPr>
        <w:pStyle w:val="EndNoteBibliography"/>
        <w:spacing w:after="240"/>
      </w:pPr>
      <w:bookmarkStart w:id="529" w:name="_ENREF_89"/>
      <w:r w:rsidRPr="00541DD2">
        <w:t xml:space="preserve">WA (2016). Clinical and Related Waste Management Policy. Accessed: 11 December </w:t>
      </w:r>
      <w:bookmarkEnd w:id="529"/>
    </w:p>
    <w:p w14:paraId="2A24D4F9" w14:textId="77777777" w:rsidR="00541DD2" w:rsidRPr="00541DD2" w:rsidRDefault="00541DD2" w:rsidP="00541DD2">
      <w:pPr>
        <w:pStyle w:val="EndNoteBibliography"/>
        <w:spacing w:after="240"/>
      </w:pPr>
      <w:bookmarkStart w:id="530" w:name="_ENREF_90"/>
      <w:r w:rsidRPr="00541DD2">
        <w:t>Waye, M.M.Y., and Sing, C.W. (2010a). Anti-Viral Drugs for Human Adenoviruses. Pharmaceuticals</w:t>
      </w:r>
      <w:r w:rsidRPr="00541DD2">
        <w:rPr>
          <w:i/>
        </w:rPr>
        <w:t xml:space="preserve"> 3</w:t>
      </w:r>
      <w:r w:rsidRPr="00541DD2">
        <w:t>, 3343-3354.</w:t>
      </w:r>
      <w:bookmarkEnd w:id="530"/>
    </w:p>
    <w:p w14:paraId="5E727404" w14:textId="77777777" w:rsidR="00541DD2" w:rsidRPr="00541DD2" w:rsidRDefault="00541DD2" w:rsidP="00541DD2">
      <w:pPr>
        <w:pStyle w:val="EndNoteBibliography"/>
        <w:spacing w:after="240"/>
      </w:pPr>
      <w:bookmarkStart w:id="531" w:name="_ENREF_91"/>
      <w:r w:rsidRPr="00541DD2">
        <w:t xml:space="preserve">Waye, M.M.Y., and Sing, C.W.J.P. (2010b). Anti-viral drugs for human adenoviruses. </w:t>
      </w:r>
      <w:r w:rsidRPr="00541DD2">
        <w:rPr>
          <w:i/>
        </w:rPr>
        <w:t xml:space="preserve"> 3</w:t>
      </w:r>
      <w:r w:rsidRPr="00541DD2">
        <w:t>, 3343-3354.</w:t>
      </w:r>
      <w:bookmarkEnd w:id="531"/>
    </w:p>
    <w:p w14:paraId="12ACAD84" w14:textId="77777777" w:rsidR="00541DD2" w:rsidRPr="00541DD2" w:rsidRDefault="00541DD2" w:rsidP="00541DD2">
      <w:pPr>
        <w:pStyle w:val="EndNoteBibliography"/>
        <w:spacing w:after="240"/>
      </w:pPr>
      <w:bookmarkStart w:id="532" w:name="_ENREF_92"/>
      <w:r w:rsidRPr="00541DD2">
        <w:t>Weaver, E.A., Hillestad, M.L., Khare, R., Palmer, D., Ng, P., and Barry, M.A. (2011). Characterization of species C human adenovirus serotype 6 (Ad6). Virology</w:t>
      </w:r>
      <w:r w:rsidRPr="00541DD2">
        <w:rPr>
          <w:i/>
        </w:rPr>
        <w:t xml:space="preserve"> 412</w:t>
      </w:r>
      <w:r w:rsidRPr="00541DD2">
        <w:t>, 19-27.</w:t>
      </w:r>
      <w:bookmarkEnd w:id="532"/>
    </w:p>
    <w:p w14:paraId="4DDAA6DD" w14:textId="77777777" w:rsidR="00541DD2" w:rsidRPr="00541DD2" w:rsidRDefault="00541DD2" w:rsidP="00541DD2">
      <w:pPr>
        <w:pStyle w:val="EndNoteBibliography"/>
        <w:spacing w:after="240"/>
      </w:pPr>
      <w:bookmarkStart w:id="533" w:name="_ENREF_93"/>
      <w:r w:rsidRPr="00541DD2">
        <w:t>Yu, X., Veesler, D., Campbell, M.G., Barry, M.E., Asturias, F.J., Barry, M.A., and Reddy, V.S. (2017). Cryo-EM structure of human adenovirus D26 reveals the conservation of structural organization among human adenoviruses. Sci Adv</w:t>
      </w:r>
      <w:r w:rsidRPr="00541DD2">
        <w:rPr>
          <w:i/>
        </w:rPr>
        <w:t xml:space="preserve"> 3</w:t>
      </w:r>
      <w:r w:rsidRPr="00541DD2">
        <w:t>, e1602670.</w:t>
      </w:r>
      <w:bookmarkEnd w:id="533"/>
    </w:p>
    <w:p w14:paraId="33E355E7" w14:textId="77777777" w:rsidR="00541DD2" w:rsidRPr="00541DD2" w:rsidRDefault="00541DD2" w:rsidP="00541DD2">
      <w:pPr>
        <w:pStyle w:val="EndNoteBibliography"/>
      </w:pPr>
      <w:bookmarkStart w:id="534" w:name="_ENREF_94"/>
      <w:r w:rsidRPr="00541DD2">
        <w:t>Zhang, Y., and Bergelson, J.M. (2005). Adenovirus receptors. Journal of virology</w:t>
      </w:r>
      <w:r w:rsidRPr="00541DD2">
        <w:rPr>
          <w:i/>
        </w:rPr>
        <w:t xml:space="preserve"> 79</w:t>
      </w:r>
      <w:r w:rsidRPr="00541DD2">
        <w:t>, 12125-12131.</w:t>
      </w:r>
      <w:bookmarkEnd w:id="534"/>
    </w:p>
    <w:p w14:paraId="5ED4E030" w14:textId="58403FFB" w:rsidR="000D50A2" w:rsidRDefault="00D13F31" w:rsidP="00211120">
      <w:pPr>
        <w:tabs>
          <w:tab w:val="left" w:pos="0"/>
        </w:tabs>
        <w:spacing w:after="240"/>
      </w:pPr>
      <w:r w:rsidRPr="0000143A">
        <w:lastRenderedPageBreak/>
        <w:fldChar w:fldCharType="end"/>
      </w:r>
    </w:p>
    <w:p w14:paraId="7F164685" w14:textId="563DBAA6" w:rsidR="00DE7B5C" w:rsidRPr="00A23295" w:rsidRDefault="00DE7B5C" w:rsidP="00783CF2">
      <w:pPr>
        <w:pStyle w:val="1RARMP"/>
        <w:numPr>
          <w:ilvl w:val="0"/>
          <w:numId w:val="0"/>
        </w:numPr>
        <w:rPr>
          <w:rFonts w:cs="Calibri"/>
          <w:sz w:val="20"/>
          <w:szCs w:val="20"/>
        </w:rPr>
      </w:pPr>
    </w:p>
    <w:sectPr w:rsidR="00DE7B5C" w:rsidRPr="00A23295" w:rsidSect="008F70A1">
      <w:footerReference w:type="default" r:id="rId51"/>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C695F" w14:textId="77777777" w:rsidR="00E97F81" w:rsidRDefault="00E97F81">
      <w:r>
        <w:separator/>
      </w:r>
    </w:p>
    <w:p w14:paraId="00332E05" w14:textId="77777777" w:rsidR="00E97F81" w:rsidRDefault="00E97F81"/>
  </w:endnote>
  <w:endnote w:type="continuationSeparator" w:id="0">
    <w:p w14:paraId="2E0FF801" w14:textId="77777777" w:rsidR="00E97F81" w:rsidRDefault="00E97F81">
      <w:r>
        <w:continuationSeparator/>
      </w:r>
    </w:p>
    <w:p w14:paraId="35A9FEA7" w14:textId="77777777" w:rsidR="00E97F81" w:rsidRDefault="00E97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FFE2" w14:textId="77777777" w:rsidR="001C746A" w:rsidRDefault="001C746A">
    <w:pPr>
      <w:jc w:val="right"/>
    </w:pPr>
  </w:p>
  <w:p w14:paraId="111F7997" w14:textId="77777777" w:rsidR="001C746A" w:rsidRPr="0096333B" w:rsidRDefault="001C746A"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630F8" w14:textId="77777777" w:rsidR="001C746A" w:rsidRDefault="001C746A" w:rsidP="00263EE3">
    <w:pPr>
      <w:pStyle w:val="DLM-Sensitive"/>
    </w:pPr>
    <w:r>
      <w:t>Sensitive</w:t>
    </w:r>
  </w:p>
  <w:p w14:paraId="25B19B32" w14:textId="77777777" w:rsidR="001C746A" w:rsidRPr="008117C5" w:rsidRDefault="001C746A" w:rsidP="00263EE3">
    <w:pPr>
      <w:pStyle w:val="Licencefooter"/>
      <w:spacing w:after="12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ACF7E" w14:textId="4E50E7B9" w:rsidR="001C746A" w:rsidRPr="000D1335" w:rsidRDefault="001C746A" w:rsidP="000D1335">
    <w:pPr>
      <w:pBdr>
        <w:top w:val="single" w:sz="4" w:space="0" w:color="auto"/>
      </w:pBdr>
      <w:tabs>
        <w:tab w:val="right" w:pos="9072"/>
      </w:tabs>
      <w:rPr>
        <w:sz w:val="16"/>
        <w:szCs w:val="16"/>
      </w:rPr>
    </w:pPr>
    <w:r>
      <w:rPr>
        <w:noProof/>
        <w:sz w:val="16"/>
        <w:szCs w:val="16"/>
      </w:rPr>
      <w:t>Attachment A</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57</w:t>
    </w:r>
    <w:r w:rsidRPr="006858E9">
      <w:rPr>
        <w:sz w:val="16"/>
        <w:szCs w:val="16"/>
      </w:rPr>
      <w:fldChar w:fldCharType="end"/>
    </w:r>
  </w:p>
  <w:p w14:paraId="4AD5B496" w14:textId="77777777" w:rsidR="001C746A" w:rsidRDefault="001C746A"/>
  <w:p w14:paraId="6902E030" w14:textId="77777777" w:rsidR="001C746A" w:rsidRDefault="001C746A"/>
  <w:p w14:paraId="695306C7" w14:textId="77777777" w:rsidR="001C746A" w:rsidRDefault="001C746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DA7B" w14:textId="26AB77FC" w:rsidR="001C746A" w:rsidRPr="000D1335" w:rsidRDefault="001C746A" w:rsidP="000D1335">
    <w:pPr>
      <w:pBdr>
        <w:top w:val="single" w:sz="4" w:space="0" w:color="auto"/>
      </w:pBdr>
      <w:tabs>
        <w:tab w:val="right" w:pos="9072"/>
      </w:tabs>
      <w:rPr>
        <w:sz w:val="16"/>
        <w:szCs w:val="16"/>
      </w:rPr>
    </w:pPr>
    <w:r>
      <w:rPr>
        <w:noProof/>
        <w:sz w:val="16"/>
        <w:szCs w:val="16"/>
      </w:rPr>
      <w:t>Attachment B</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58</w:t>
    </w:r>
    <w:r w:rsidRPr="006858E9">
      <w:rPr>
        <w:sz w:val="16"/>
        <w:szCs w:val="16"/>
      </w:rPr>
      <w:fldChar w:fldCharType="end"/>
    </w:r>
  </w:p>
  <w:p w14:paraId="5FFD5941" w14:textId="77777777" w:rsidR="001C746A" w:rsidRDefault="001C746A"/>
  <w:p w14:paraId="1555F1C6" w14:textId="77777777" w:rsidR="001C746A" w:rsidRDefault="001C746A"/>
  <w:p w14:paraId="1D2906A2" w14:textId="77777777" w:rsidR="001C746A" w:rsidRDefault="001C746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0BC5" w14:textId="51C6E798" w:rsidR="001C746A" w:rsidRPr="006858E9" w:rsidRDefault="001C746A" w:rsidP="00EB05BF">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66</w:t>
    </w:r>
    <w:r w:rsidRPr="006858E9">
      <w:rPr>
        <w:sz w:val="16"/>
        <w:szCs w:val="16"/>
      </w:rPr>
      <w:fldChar w:fldCharType="end"/>
    </w:r>
  </w:p>
  <w:p w14:paraId="0AAC2D2E" w14:textId="77777777" w:rsidR="001C746A" w:rsidRDefault="001C74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521C93CE" w:rsidR="001C746A" w:rsidRPr="006858E9" w:rsidRDefault="001C746A"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III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7D31A4DF" w:rsidR="001C746A" w:rsidRPr="006858E9" w:rsidRDefault="001C746A"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6DF268F2" w:rsidR="001C746A" w:rsidRPr="006858E9" w:rsidRDefault="001C746A"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VII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699B93DB"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26</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CC15" w14:textId="52911CB3" w:rsidR="008A7B57" w:rsidRPr="006858E9" w:rsidRDefault="008A7B5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42</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533FC56E"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47</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0CB2" w14:textId="77777777" w:rsidR="001C746A" w:rsidRDefault="001C746A" w:rsidP="00263EE3">
    <w:pPr>
      <w:pStyle w:val="DLM-Sensitive"/>
    </w:pPr>
    <w:r>
      <w:t>Sensitive</w:t>
    </w:r>
  </w:p>
  <w:p w14:paraId="6934B7A4" w14:textId="77777777" w:rsidR="001C746A" w:rsidRDefault="001C74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F2BE" w14:textId="4F1CADE9"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4</w:t>
    </w:r>
    <w:r w:rsidRPr="006858E9">
      <w:rPr>
        <w:sz w:val="16"/>
        <w:szCs w:val="16"/>
      </w:rPr>
      <w:tab/>
    </w:r>
    <w:r>
      <w:rPr>
        <w:sz w:val="16"/>
        <w:szCs w:val="16"/>
      </w:rPr>
      <w:t>Draft licence conditions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55</w:t>
    </w:r>
    <w:r w:rsidRPr="006858E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E8AD5" w14:textId="77777777" w:rsidR="00E97F81" w:rsidRDefault="00E97F81">
      <w:r>
        <w:separator/>
      </w:r>
    </w:p>
    <w:p w14:paraId="6140EF9C" w14:textId="77777777" w:rsidR="00E97F81" w:rsidRDefault="00E97F81"/>
  </w:footnote>
  <w:footnote w:type="continuationSeparator" w:id="0">
    <w:p w14:paraId="7614C398" w14:textId="77777777" w:rsidR="00E97F81" w:rsidRDefault="00E97F81">
      <w:r>
        <w:continuationSeparator/>
      </w:r>
    </w:p>
    <w:p w14:paraId="15A09668" w14:textId="77777777" w:rsidR="00E97F81" w:rsidRDefault="00E97F81"/>
  </w:footnote>
  <w:footnote w:id="1">
    <w:p w14:paraId="2F44A8FA" w14:textId="77777777" w:rsidR="001C746A" w:rsidRDefault="001C746A" w:rsidP="00C97EE9">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 w:id="2">
    <w:p w14:paraId="51A5B410" w14:textId="154537E3" w:rsidR="001C746A" w:rsidRDefault="001C746A" w:rsidP="00E1104A">
      <w:pPr>
        <w:pStyle w:val="FootnoteText"/>
      </w:pPr>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77777777" w:rsidR="001C746A" w:rsidRPr="00F22284" w:rsidRDefault="001C746A"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01EA3FEE" w:rsidR="001C746A" w:rsidRPr="003B2E3B" w:rsidRDefault="001C746A" w:rsidP="00DB3074">
    <w:pPr>
      <w:pBdr>
        <w:bottom w:val="single" w:sz="4" w:space="1" w:color="auto"/>
      </w:pBdr>
      <w:tabs>
        <w:tab w:val="right" w:pos="9072"/>
      </w:tabs>
      <w:ind w:right="-2"/>
    </w:pPr>
    <w:r w:rsidRPr="008C4920">
      <w:rPr>
        <w:sz w:val="16"/>
        <w:szCs w:val="16"/>
      </w:rPr>
      <w:t xml:space="preserve">DIR </w:t>
    </w:r>
    <w:r w:rsidR="00033515">
      <w:rPr>
        <w:sz w:val="16"/>
        <w:szCs w:val="16"/>
      </w:rPr>
      <w:t>213</w:t>
    </w:r>
    <w:r w:rsidRPr="00192C82">
      <w:rPr>
        <w:color w:val="FF0000"/>
        <w:sz w:val="16"/>
        <w:szCs w:val="16"/>
      </w:rPr>
      <w:t xml:space="preserve"> </w:t>
    </w:r>
    <w:r w:rsidRPr="008C4920">
      <w:rPr>
        <w:sz w:val="16"/>
        <w:szCs w:val="16"/>
      </w:rPr>
      <w:t>– Risk Assessment and Risk Management Plan (</w:t>
    </w:r>
    <w:r w:rsidR="00033515">
      <w:rPr>
        <w:sz w:val="16"/>
        <w:szCs w:val="16"/>
      </w:rPr>
      <w:t>March</w:t>
    </w:r>
    <w:r w:rsidRPr="00ED358D">
      <w:rPr>
        <w:sz w:val="16"/>
        <w:szCs w:val="16"/>
      </w:rPr>
      <w:t xml:space="preserve"> 202</w:t>
    </w:r>
    <w:r w:rsidR="00033515">
      <w:rPr>
        <w:sz w:val="16"/>
        <w:szCs w:val="16"/>
      </w:rPr>
      <w:t>5</w:t>
    </w:r>
    <w:r w:rsidRPr="008C4920">
      <w:rPr>
        <w:sz w:val="16"/>
        <w:szCs w:val="16"/>
      </w:rPr>
      <w:t>)</w:t>
    </w:r>
    <w:r>
      <w:rPr>
        <w:sz w:val="16"/>
        <w:szCs w:val="16"/>
      </w:rPr>
      <w:tab/>
    </w:r>
    <w:r w:rsidRPr="003B2E3B">
      <w:rPr>
        <w:sz w:val="16"/>
        <w:szCs w:val="16"/>
      </w:rPr>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7C9E" w14:textId="77777777" w:rsidR="001C746A" w:rsidRDefault="001C746A" w:rsidP="00263EE3">
    <w:pPr>
      <w:pStyle w:val="DLM-Sensitive"/>
    </w:pPr>
    <w:r>
      <w:t>Sensitive</w:t>
    </w:r>
  </w:p>
  <w:p w14:paraId="5B9C94A9" w14:textId="77777777" w:rsidR="001C746A" w:rsidRDefault="001C74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E9F3" w14:textId="77777777" w:rsidR="001C746A" w:rsidRDefault="001C746A" w:rsidP="00263EE3">
    <w:pPr>
      <w:pStyle w:val="DLM-Sensitive"/>
    </w:pPr>
    <w:r>
      <w:t>Sensitive</w:t>
    </w:r>
  </w:p>
  <w:p w14:paraId="09D8E3F3" w14:textId="77777777" w:rsidR="001C746A" w:rsidRPr="00E44A76" w:rsidRDefault="001C746A" w:rsidP="00263E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7115EC"/>
    <w:multiLevelType w:val="hybridMultilevel"/>
    <w:tmpl w:val="651A23C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B81E91"/>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5" w15:restartNumberingAfterBreak="0">
    <w:nsid w:val="04072621"/>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7"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9"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4F6FD2"/>
    <w:multiLevelType w:val="hybridMultilevel"/>
    <w:tmpl w:val="C598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0E793E"/>
    <w:multiLevelType w:val="hybridMultilevel"/>
    <w:tmpl w:val="8D022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8206A"/>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7047EB"/>
    <w:multiLevelType w:val="hybridMultilevel"/>
    <w:tmpl w:val="22382010"/>
    <w:lvl w:ilvl="0" w:tplc="13447D16">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8" w15:restartNumberingAfterBreak="0">
    <w:nsid w:val="18E70271"/>
    <w:multiLevelType w:val="hybridMultilevel"/>
    <w:tmpl w:val="CEAE9816"/>
    <w:lvl w:ilvl="0" w:tplc="0A140962">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607D5D"/>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4" w15:restartNumberingAfterBreak="0">
    <w:nsid w:val="25921E40"/>
    <w:multiLevelType w:val="hybridMultilevel"/>
    <w:tmpl w:val="47481DD8"/>
    <w:lvl w:ilvl="0" w:tplc="0C090003">
      <w:start w:val="1"/>
      <w:numFmt w:val="bullet"/>
      <w:lvlText w:val="o"/>
      <w:lvlJc w:val="left"/>
      <w:pPr>
        <w:ind w:left="1125" w:hanging="360"/>
      </w:pPr>
      <w:rPr>
        <w:rFonts w:ascii="Courier New" w:hAnsi="Courier New" w:cs="Courier New"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5"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81D1685"/>
    <w:multiLevelType w:val="hybridMultilevel"/>
    <w:tmpl w:val="3EFCB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587591"/>
    <w:multiLevelType w:val="hybridMultilevel"/>
    <w:tmpl w:val="B3509278"/>
    <w:lvl w:ilvl="0" w:tplc="93B29344">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29641993"/>
    <w:multiLevelType w:val="multilevel"/>
    <w:tmpl w:val="2CD07CE2"/>
    <w:numStyleLink w:val="tablebulletsRARMP"/>
  </w:abstractNum>
  <w:abstractNum w:abstractNumId="29"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2A0C423D"/>
    <w:multiLevelType w:val="hybridMultilevel"/>
    <w:tmpl w:val="C3309470"/>
    <w:lvl w:ilvl="0" w:tplc="6EA2DE96">
      <w:start w:val="1"/>
      <w:numFmt w:val="lowerRoman"/>
      <w:lvlText w:val="%1)"/>
      <w:lvlJc w:val="left"/>
      <w:pPr>
        <w:tabs>
          <w:tab w:val="num" w:pos="720"/>
        </w:tabs>
        <w:ind w:left="720" w:hanging="360"/>
      </w:pPr>
      <w:rPr>
        <w:rFonts w:ascii="Arial" w:hAnsi="Aria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2F807328"/>
    <w:multiLevelType w:val="hybridMultilevel"/>
    <w:tmpl w:val="287226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9422F8"/>
    <w:multiLevelType w:val="hybridMultilevel"/>
    <w:tmpl w:val="6E460E58"/>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3353357E"/>
    <w:multiLevelType w:val="hybridMultilevel"/>
    <w:tmpl w:val="EF8E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AE6ABF"/>
    <w:multiLevelType w:val="multilevel"/>
    <w:tmpl w:val="BE764AEA"/>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3FF0176D"/>
    <w:multiLevelType w:val="hybridMultilevel"/>
    <w:tmpl w:val="B1CC6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430D0491"/>
    <w:multiLevelType w:val="hybridMultilevel"/>
    <w:tmpl w:val="20966A2A"/>
    <w:lvl w:ilvl="0" w:tplc="103C176E">
      <w:start w:val="1"/>
      <w:numFmt w:val="decimal"/>
      <w:pStyle w:val="RARMPnumberedparagraphs"/>
      <w:lvlText w:val="%1."/>
      <w:lvlJc w:val="left"/>
      <w:pPr>
        <w:ind w:left="8441"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ind w:left="65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4"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5"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7" w15:restartNumberingAfterBreak="0">
    <w:nsid w:val="48AC2295"/>
    <w:multiLevelType w:val="hybridMultilevel"/>
    <w:tmpl w:val="71EA7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49"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50" w15:restartNumberingAfterBreak="0">
    <w:nsid w:val="4C3D15E3"/>
    <w:multiLevelType w:val="hybridMultilevel"/>
    <w:tmpl w:val="8876BCB6"/>
    <w:lvl w:ilvl="0" w:tplc="B35C4BB4">
      <w:start w:val="1"/>
      <w:numFmt w:val="lowerLetter"/>
      <w:pStyle w:val="ConditionLevel2"/>
      <w:lvlText w:val="(%1)"/>
      <w:lvlJc w:val="left"/>
      <w:pPr>
        <w:tabs>
          <w:tab w:val="num" w:pos="1134"/>
        </w:tabs>
        <w:ind w:left="1134" w:hanging="567"/>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D8B120D"/>
    <w:multiLevelType w:val="hybridMultilevel"/>
    <w:tmpl w:val="9C888D4C"/>
    <w:lvl w:ilvl="0" w:tplc="2BD2A06E">
      <w:start w:val="1"/>
      <w:numFmt w:val="lowerLetter"/>
      <w:lvlText w:val="(%1)"/>
      <w:lvlJc w:val="left"/>
      <w:pPr>
        <w:tabs>
          <w:tab w:val="num" w:pos="1134"/>
        </w:tabs>
        <w:ind w:left="1134" w:hanging="567"/>
      </w:pPr>
      <w:rPr>
        <w:rFonts w:hint="default"/>
        <w:color w:val="auto"/>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0162B11"/>
    <w:multiLevelType w:val="hybridMultilevel"/>
    <w:tmpl w:val="84285172"/>
    <w:lvl w:ilvl="0" w:tplc="0AE44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2B81822"/>
    <w:multiLevelType w:val="hybridMultilevel"/>
    <w:tmpl w:val="CFA202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2D158C1"/>
    <w:multiLevelType w:val="hybridMultilevel"/>
    <w:tmpl w:val="53A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7" w15:restartNumberingAfterBreak="0">
    <w:nsid w:val="555D2707"/>
    <w:multiLevelType w:val="hybridMultilevel"/>
    <w:tmpl w:val="D53AAE7A"/>
    <w:lvl w:ilvl="0" w:tplc="EA1010C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57DA011F"/>
    <w:multiLevelType w:val="hybridMultilevel"/>
    <w:tmpl w:val="9D2C47E4"/>
    <w:lvl w:ilvl="0" w:tplc="8316497C">
      <w:start w:val="1"/>
      <w:numFmt w:val="bullet"/>
      <w:pStyle w:val="D1stlevelbullets"/>
      <w:lvlText w:val=""/>
      <w:lvlJc w:val="left"/>
      <w:pPr>
        <w:ind w:left="2099" w:hanging="360"/>
      </w:pPr>
      <w:rPr>
        <w:rFonts w:ascii="Symbol" w:hAnsi="Symbol" w:hint="default"/>
      </w:rPr>
    </w:lvl>
    <w:lvl w:ilvl="1" w:tplc="4C06EEBC">
      <w:start w:val="1"/>
      <w:numFmt w:val="bullet"/>
      <w:pStyle w:val="GMOtablebullet2"/>
      <w:lvlText w:val=""/>
      <w:lvlJc w:val="left"/>
      <w:pPr>
        <w:ind w:left="1920" w:hanging="360"/>
      </w:pPr>
      <w:rPr>
        <w:rFonts w:ascii="Wingdings" w:hAnsi="Wingdings" w:hint="default"/>
      </w:rPr>
    </w:lvl>
    <w:lvl w:ilvl="2" w:tplc="0C090005" w:tentative="1">
      <w:start w:val="1"/>
      <w:numFmt w:val="bullet"/>
      <w:lvlText w:val=""/>
      <w:lvlJc w:val="left"/>
      <w:pPr>
        <w:ind w:left="3539" w:hanging="360"/>
      </w:pPr>
      <w:rPr>
        <w:rFonts w:ascii="Wingdings" w:hAnsi="Wingdings" w:hint="default"/>
      </w:rPr>
    </w:lvl>
    <w:lvl w:ilvl="3" w:tplc="0C090001" w:tentative="1">
      <w:start w:val="1"/>
      <w:numFmt w:val="bullet"/>
      <w:lvlText w:val=""/>
      <w:lvlJc w:val="left"/>
      <w:pPr>
        <w:ind w:left="4259" w:hanging="360"/>
      </w:pPr>
      <w:rPr>
        <w:rFonts w:ascii="Symbol" w:hAnsi="Symbol" w:hint="default"/>
      </w:rPr>
    </w:lvl>
    <w:lvl w:ilvl="4" w:tplc="0C090003" w:tentative="1">
      <w:start w:val="1"/>
      <w:numFmt w:val="bullet"/>
      <w:lvlText w:val="o"/>
      <w:lvlJc w:val="left"/>
      <w:pPr>
        <w:ind w:left="4979" w:hanging="360"/>
      </w:pPr>
      <w:rPr>
        <w:rFonts w:ascii="Courier New" w:hAnsi="Courier New" w:cs="Courier New" w:hint="default"/>
      </w:rPr>
    </w:lvl>
    <w:lvl w:ilvl="5" w:tplc="0C090005" w:tentative="1">
      <w:start w:val="1"/>
      <w:numFmt w:val="bullet"/>
      <w:lvlText w:val=""/>
      <w:lvlJc w:val="left"/>
      <w:pPr>
        <w:ind w:left="5699" w:hanging="360"/>
      </w:pPr>
      <w:rPr>
        <w:rFonts w:ascii="Wingdings" w:hAnsi="Wingdings" w:hint="default"/>
      </w:rPr>
    </w:lvl>
    <w:lvl w:ilvl="6" w:tplc="0C090001" w:tentative="1">
      <w:start w:val="1"/>
      <w:numFmt w:val="bullet"/>
      <w:lvlText w:val=""/>
      <w:lvlJc w:val="left"/>
      <w:pPr>
        <w:ind w:left="6419" w:hanging="360"/>
      </w:pPr>
      <w:rPr>
        <w:rFonts w:ascii="Symbol" w:hAnsi="Symbol" w:hint="default"/>
      </w:rPr>
    </w:lvl>
    <w:lvl w:ilvl="7" w:tplc="0C090003" w:tentative="1">
      <w:start w:val="1"/>
      <w:numFmt w:val="bullet"/>
      <w:lvlText w:val="o"/>
      <w:lvlJc w:val="left"/>
      <w:pPr>
        <w:ind w:left="7139" w:hanging="360"/>
      </w:pPr>
      <w:rPr>
        <w:rFonts w:ascii="Courier New" w:hAnsi="Courier New" w:cs="Courier New" w:hint="default"/>
      </w:rPr>
    </w:lvl>
    <w:lvl w:ilvl="8" w:tplc="0C090005" w:tentative="1">
      <w:start w:val="1"/>
      <w:numFmt w:val="bullet"/>
      <w:lvlText w:val=""/>
      <w:lvlJc w:val="left"/>
      <w:pPr>
        <w:ind w:left="7859" w:hanging="360"/>
      </w:pPr>
      <w:rPr>
        <w:rFonts w:ascii="Wingdings" w:hAnsi="Wingdings" w:hint="default"/>
      </w:rPr>
    </w:lvl>
  </w:abstractNum>
  <w:abstractNum w:abstractNumId="59"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1"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FF864F8"/>
    <w:multiLevelType w:val="hybridMultilevel"/>
    <w:tmpl w:val="A52A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607CB7"/>
    <w:multiLevelType w:val="hybridMultilevel"/>
    <w:tmpl w:val="9A961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67"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69"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0" w15:restartNumberingAfterBreak="0">
    <w:nsid w:val="6E2E339B"/>
    <w:multiLevelType w:val="hybridMultilevel"/>
    <w:tmpl w:val="0E7AC282"/>
    <w:lvl w:ilvl="0" w:tplc="BB2069EA">
      <w:start w:val="1"/>
      <w:numFmt w:val="bullet"/>
      <w:lvlText w:val=""/>
      <w:lvlJc w:val="right"/>
      <w:pPr>
        <w:ind w:left="720" w:hanging="360"/>
      </w:pPr>
      <w:rPr>
        <w:rFonts w:ascii="Symbol" w:hAnsi="Symbol"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5"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7"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7BF547FF"/>
    <w:multiLevelType w:val="hybridMultilevel"/>
    <w:tmpl w:val="D4685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D70071E"/>
    <w:multiLevelType w:val="hybridMultilevel"/>
    <w:tmpl w:val="96CEC9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0764609">
    <w:abstractNumId w:val="40"/>
  </w:num>
  <w:num w:numId="2" w16cid:durableId="2078478666">
    <w:abstractNumId w:val="37"/>
  </w:num>
  <w:num w:numId="3" w16cid:durableId="248195387">
    <w:abstractNumId w:val="62"/>
  </w:num>
  <w:num w:numId="4" w16cid:durableId="2026132478">
    <w:abstractNumId w:val="66"/>
  </w:num>
  <w:num w:numId="5" w16cid:durableId="1465659484">
    <w:abstractNumId w:val="43"/>
  </w:num>
  <w:num w:numId="6" w16cid:durableId="282812399">
    <w:abstractNumId w:val="54"/>
  </w:num>
  <w:num w:numId="7" w16cid:durableId="789053890">
    <w:abstractNumId w:val="19"/>
  </w:num>
  <w:num w:numId="8" w16cid:durableId="1099064611">
    <w:abstractNumId w:val="76"/>
  </w:num>
  <w:num w:numId="9" w16cid:durableId="519708190">
    <w:abstractNumId w:val="23"/>
  </w:num>
  <w:num w:numId="10" w16cid:durableId="1280719926">
    <w:abstractNumId w:val="38"/>
  </w:num>
  <w:num w:numId="11" w16cid:durableId="1834031204">
    <w:abstractNumId w:val="59"/>
  </w:num>
  <w:num w:numId="12" w16cid:durableId="1073504347">
    <w:abstractNumId w:val="57"/>
  </w:num>
  <w:num w:numId="13" w16cid:durableId="180361292">
    <w:abstractNumId w:val="17"/>
  </w:num>
  <w:num w:numId="14" w16cid:durableId="1594360229">
    <w:abstractNumId w:val="29"/>
  </w:num>
  <w:num w:numId="15" w16cid:durableId="546183621">
    <w:abstractNumId w:val="82"/>
  </w:num>
  <w:num w:numId="16" w16cid:durableId="1485197646">
    <w:abstractNumId w:val="42"/>
  </w:num>
  <w:num w:numId="17" w16cid:durableId="393311691">
    <w:abstractNumId w:val="46"/>
  </w:num>
  <w:num w:numId="18" w16cid:durableId="176773869">
    <w:abstractNumId w:val="27"/>
  </w:num>
  <w:num w:numId="19" w16cid:durableId="1735202356">
    <w:abstractNumId w:val="61"/>
  </w:num>
  <w:num w:numId="20" w16cid:durableId="1241214693">
    <w:abstractNumId w:val="41"/>
  </w:num>
  <w:num w:numId="21" w16cid:durableId="150491755">
    <w:abstractNumId w:val="74"/>
  </w:num>
  <w:num w:numId="22" w16cid:durableId="977492175">
    <w:abstractNumId w:val="80"/>
  </w:num>
  <w:num w:numId="23" w16cid:durableId="1917787358">
    <w:abstractNumId w:val="8"/>
  </w:num>
  <w:num w:numId="24" w16cid:durableId="869680862">
    <w:abstractNumId w:val="36"/>
  </w:num>
  <w:num w:numId="25" w16cid:durableId="291330998">
    <w:abstractNumId w:val="79"/>
  </w:num>
  <w:num w:numId="26" w16cid:durableId="1294364678">
    <w:abstractNumId w:val="28"/>
    <w:lvlOverride w:ilvl="0">
      <w:lvl w:ilvl="0">
        <w:start w:val="1"/>
        <w:numFmt w:val="bullet"/>
        <w:pStyle w:val="tabledot"/>
        <w:lvlText w:val=""/>
        <w:lvlJc w:val="left"/>
        <w:pPr>
          <w:ind w:left="720" w:hanging="360"/>
        </w:pPr>
        <w:rPr>
          <w:rFonts w:ascii="Symbol" w:hAnsi="Symbol"/>
          <w:sz w:val="16"/>
        </w:rPr>
      </w:lvl>
    </w:lvlOverride>
  </w:num>
  <w:num w:numId="27" w16cid:durableId="48499199">
    <w:abstractNumId w:val="67"/>
  </w:num>
  <w:num w:numId="28" w16cid:durableId="867790753">
    <w:abstractNumId w:val="52"/>
  </w:num>
  <w:num w:numId="29" w16cid:durableId="1057314216">
    <w:abstractNumId w:val="56"/>
  </w:num>
  <w:num w:numId="30" w16cid:durableId="688291795">
    <w:abstractNumId w:val="48"/>
  </w:num>
  <w:num w:numId="31" w16cid:durableId="2088647441">
    <w:abstractNumId w:val="68"/>
  </w:num>
  <w:num w:numId="32" w16cid:durableId="832527963">
    <w:abstractNumId w:val="9"/>
  </w:num>
  <w:num w:numId="33" w16cid:durableId="717624814">
    <w:abstractNumId w:val="22"/>
  </w:num>
  <w:num w:numId="34" w16cid:durableId="1074159541">
    <w:abstractNumId w:val="45"/>
  </w:num>
  <w:num w:numId="35" w16cid:durableId="1124345555">
    <w:abstractNumId w:val="47"/>
  </w:num>
  <w:num w:numId="36" w16cid:durableId="1990865653">
    <w:abstractNumId w:val="10"/>
  </w:num>
  <w:num w:numId="37" w16cid:durableId="900363654">
    <w:abstractNumId w:val="18"/>
  </w:num>
  <w:num w:numId="38" w16cid:durableId="1846478856">
    <w:abstractNumId w:val="6"/>
  </w:num>
  <w:num w:numId="39" w16cid:durableId="683482475">
    <w:abstractNumId w:val="24"/>
  </w:num>
  <w:num w:numId="40" w16cid:durableId="1596280061">
    <w:abstractNumId w:val="2"/>
  </w:num>
  <w:num w:numId="41" w16cid:durableId="2081831949">
    <w:abstractNumId w:val="44"/>
  </w:num>
  <w:num w:numId="42" w16cid:durableId="605966252">
    <w:abstractNumId w:val="13"/>
  </w:num>
  <w:num w:numId="43" w16cid:durableId="816605517">
    <w:abstractNumId w:val="78"/>
  </w:num>
  <w:num w:numId="44" w16cid:durableId="86049646">
    <w:abstractNumId w:val="73"/>
  </w:num>
  <w:num w:numId="45" w16cid:durableId="1592811409">
    <w:abstractNumId w:val="11"/>
  </w:num>
  <w:num w:numId="46" w16cid:durableId="717584521">
    <w:abstractNumId w:val="26"/>
  </w:num>
  <w:num w:numId="47" w16cid:durableId="1770193311">
    <w:abstractNumId w:val="49"/>
  </w:num>
  <w:num w:numId="48" w16cid:durableId="470640178">
    <w:abstractNumId w:val="63"/>
  </w:num>
  <w:num w:numId="49" w16cid:durableId="1412049292">
    <w:abstractNumId w:val="69"/>
  </w:num>
  <w:num w:numId="50" w16cid:durableId="222982918">
    <w:abstractNumId w:val="7"/>
  </w:num>
  <w:num w:numId="51" w16cid:durableId="2142914046">
    <w:abstractNumId w:val="60"/>
  </w:num>
  <w:num w:numId="52" w16cid:durableId="1617441749">
    <w:abstractNumId w:val="31"/>
  </w:num>
  <w:num w:numId="53" w16cid:durableId="141387319">
    <w:abstractNumId w:val="39"/>
  </w:num>
  <w:num w:numId="54" w16cid:durableId="1869640297">
    <w:abstractNumId w:val="71"/>
  </w:num>
  <w:num w:numId="55" w16cid:durableId="434910306">
    <w:abstractNumId w:val="5"/>
  </w:num>
  <w:num w:numId="56" w16cid:durableId="92752321">
    <w:abstractNumId w:val="50"/>
  </w:num>
  <w:num w:numId="57" w16cid:durableId="2002535896">
    <w:abstractNumId w:val="50"/>
    <w:lvlOverride w:ilvl="0">
      <w:startOverride w:val="1"/>
    </w:lvlOverride>
  </w:num>
  <w:num w:numId="58" w16cid:durableId="111964188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67972258">
    <w:abstractNumId w:val="33"/>
  </w:num>
  <w:num w:numId="60" w16cid:durableId="1487239114">
    <w:abstractNumId w:val="72"/>
  </w:num>
  <w:num w:numId="61" w16cid:durableId="917524014">
    <w:abstractNumId w:val="75"/>
  </w:num>
  <w:num w:numId="62" w16cid:durableId="468321169">
    <w:abstractNumId w:val="20"/>
  </w:num>
  <w:num w:numId="63" w16cid:durableId="720983360">
    <w:abstractNumId w:val="14"/>
  </w:num>
  <w:num w:numId="64" w16cid:durableId="424376242">
    <w:abstractNumId w:val="15"/>
  </w:num>
  <w:num w:numId="65" w16cid:durableId="725958100">
    <w:abstractNumId w:val="55"/>
  </w:num>
  <w:num w:numId="66" w16cid:durableId="284508340">
    <w:abstractNumId w:val="35"/>
  </w:num>
  <w:num w:numId="67" w16cid:durableId="577131881">
    <w:abstractNumId w:val="53"/>
  </w:num>
  <w:num w:numId="68" w16cid:durableId="1465192153">
    <w:abstractNumId w:val="21"/>
    <w:lvlOverride w:ilvl="0">
      <w:startOverride w:val="1"/>
    </w:lvlOverride>
  </w:num>
  <w:num w:numId="69" w16cid:durableId="2014410339">
    <w:abstractNumId w:val="21"/>
    <w:lvlOverride w:ilvl="0">
      <w:startOverride w:val="1"/>
    </w:lvlOverride>
  </w:num>
  <w:num w:numId="70" w16cid:durableId="590428956">
    <w:abstractNumId w:val="21"/>
  </w:num>
  <w:num w:numId="71" w16cid:durableId="1911496677">
    <w:abstractNumId w:val="77"/>
  </w:num>
  <w:num w:numId="72" w16cid:durableId="1981425501">
    <w:abstractNumId w:val="30"/>
  </w:num>
  <w:num w:numId="73" w16cid:durableId="173689322">
    <w:abstractNumId w:val="25"/>
    <w:lvlOverride w:ilvl="0">
      <w:startOverride w:val="1"/>
    </w:lvlOverride>
  </w:num>
  <w:num w:numId="74" w16cid:durableId="1501119696">
    <w:abstractNumId w:val="25"/>
    <w:lvlOverride w:ilvl="0">
      <w:startOverride w:val="2"/>
    </w:lvlOverride>
  </w:num>
  <w:num w:numId="75" w16cid:durableId="1027752320">
    <w:abstractNumId w:val="16"/>
  </w:num>
  <w:num w:numId="76" w16cid:durableId="702483248">
    <w:abstractNumId w:val="3"/>
  </w:num>
  <w:num w:numId="77" w16cid:durableId="959800611">
    <w:abstractNumId w:val="51"/>
  </w:num>
  <w:num w:numId="78" w16cid:durableId="263462717">
    <w:abstractNumId w:val="50"/>
    <w:lvlOverride w:ilvl="0">
      <w:startOverride w:val="1"/>
    </w:lvlOverride>
  </w:num>
  <w:num w:numId="79" w16cid:durableId="965740141">
    <w:abstractNumId w:val="50"/>
    <w:lvlOverride w:ilvl="0">
      <w:startOverride w:val="1"/>
    </w:lvlOverride>
  </w:num>
  <w:num w:numId="80" w16cid:durableId="1736007357">
    <w:abstractNumId w:val="50"/>
    <w:lvlOverride w:ilvl="0">
      <w:startOverride w:val="1"/>
    </w:lvlOverride>
  </w:num>
  <w:num w:numId="81" w16cid:durableId="338318778">
    <w:abstractNumId w:val="50"/>
    <w:lvlOverride w:ilvl="0">
      <w:startOverride w:val="1"/>
    </w:lvlOverride>
  </w:num>
  <w:num w:numId="82" w16cid:durableId="735905740">
    <w:abstractNumId w:val="50"/>
    <w:lvlOverride w:ilvl="0">
      <w:startOverride w:val="1"/>
    </w:lvlOverride>
  </w:num>
  <w:num w:numId="83" w16cid:durableId="1498380977">
    <w:abstractNumId w:val="50"/>
    <w:lvlOverride w:ilvl="0">
      <w:startOverride w:val="1"/>
    </w:lvlOverride>
  </w:num>
  <w:num w:numId="84" w16cid:durableId="818886854">
    <w:abstractNumId w:val="43"/>
    <w:lvlOverride w:ilvl="0">
      <w:startOverride w:val="1"/>
    </w:lvlOverride>
  </w:num>
  <w:num w:numId="85" w16cid:durableId="1521353742">
    <w:abstractNumId w:val="12"/>
  </w:num>
  <w:num w:numId="86" w16cid:durableId="1138374498">
    <w:abstractNumId w:val="64"/>
  </w:num>
  <w:num w:numId="87" w16cid:durableId="1047728196">
    <w:abstractNumId w:val="70"/>
  </w:num>
  <w:num w:numId="88" w16cid:durableId="469784753">
    <w:abstractNumId w:val="58"/>
  </w:num>
  <w:num w:numId="89" w16cid:durableId="288516890">
    <w:abstractNumId w:val="65"/>
  </w:num>
  <w:num w:numId="90" w16cid:durableId="1613659343">
    <w:abstractNumId w:val="32"/>
  </w:num>
  <w:num w:numId="91" w16cid:durableId="1892961785">
    <w:abstractNumId w:val="50"/>
    <w:lvlOverride w:ilvl="0">
      <w:startOverride w:val="1"/>
    </w:lvlOverride>
  </w:num>
  <w:num w:numId="92" w16cid:durableId="1239904718">
    <w:abstractNumId w:val="50"/>
    <w:lvlOverride w:ilvl="0">
      <w:startOverride w:val="1"/>
    </w:lvlOverride>
  </w:num>
  <w:num w:numId="93" w16cid:durableId="1029331280">
    <w:abstractNumId w:val="81"/>
  </w:num>
  <w:num w:numId="94" w16cid:durableId="1803116800">
    <w:abstractNumId w:val="40"/>
  </w:num>
  <w:num w:numId="95" w16cid:durableId="468059219">
    <w:abstractNumId w:val="40"/>
  </w:num>
  <w:num w:numId="96" w16cid:durableId="914901150">
    <w:abstractNumId w:val="40"/>
  </w:num>
  <w:num w:numId="97" w16cid:durableId="567883860">
    <w:abstractNumId w:val="40"/>
  </w:num>
  <w:num w:numId="98" w16cid:durableId="2021544498">
    <w:abstractNumId w:val="40"/>
  </w:num>
  <w:num w:numId="99" w16cid:durableId="1988777216">
    <w:abstractNumId w:val="40"/>
  </w:num>
  <w:num w:numId="100" w16cid:durableId="1804956648">
    <w:abstractNumId w:val="40"/>
  </w:num>
  <w:num w:numId="101" w16cid:durableId="601230896">
    <w:abstractNumId w:val="40"/>
  </w:num>
  <w:num w:numId="102" w16cid:durableId="1598097226">
    <w:abstractNumId w:val="40"/>
  </w:num>
  <w:num w:numId="103" w16cid:durableId="1433281936">
    <w:abstractNumId w:val="40"/>
  </w:num>
  <w:num w:numId="104" w16cid:durableId="70661232">
    <w:abstractNumId w:val="40"/>
  </w:num>
  <w:num w:numId="105" w16cid:durableId="1666011532">
    <w:abstractNumId w:val="34"/>
  </w:num>
  <w:num w:numId="106" w16cid:durableId="1364404122">
    <w:abstractNumId w:val="50"/>
    <w:lvlOverride w:ilvl="0">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verwe2fxj5fev7epfz8xtdvez025feseze0z&quot;&gt;DIR-213&lt;record-ids&gt;&lt;item&gt;1&lt;/item&gt;&lt;item&gt;2&lt;/item&gt;&lt;item&gt;45&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89&lt;/item&gt;&lt;item&gt;90&lt;/item&gt;&lt;item&gt;92&lt;/item&gt;&lt;item&gt;93&lt;/item&gt;&lt;item&gt;94&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23&lt;/item&gt;&lt;item&gt;124&lt;/item&gt;&lt;item&gt;125&lt;/item&gt;&lt;item&gt;126&lt;/item&gt;&lt;item&gt;134&lt;/item&gt;&lt;item&gt;135&lt;/item&gt;&lt;item&gt;136&lt;/item&gt;&lt;item&gt;142&lt;/item&gt;&lt;item&gt;143&lt;/item&gt;&lt;item&gt;144&lt;/item&gt;&lt;item&gt;145&lt;/item&gt;&lt;item&gt;146&lt;/item&gt;&lt;item&gt;147&lt;/item&gt;&lt;item&gt;148&lt;/item&gt;&lt;item&gt;149&lt;/item&gt;&lt;item&gt;157&lt;/item&gt;&lt;item&gt;158&lt;/item&gt;&lt;item&gt;159&lt;/item&gt;&lt;item&gt;160&lt;/item&gt;&lt;item&gt;161&lt;/item&gt;&lt;item&gt;162&lt;/item&gt;&lt;item&gt;163&lt;/item&gt;&lt;item&gt;164&lt;/item&gt;&lt;item&gt;165&lt;/item&gt;&lt;item&gt;166&lt;/item&gt;&lt;item&gt;167&lt;/item&gt;&lt;item&gt;168&lt;/item&gt;&lt;item&gt;169&lt;/item&gt;&lt;item&gt;171&lt;/item&gt;&lt;item&gt;172&lt;/item&gt;&lt;item&gt;173&lt;/item&gt;&lt;item&gt;174&lt;/item&gt;&lt;item&gt;175&lt;/item&gt;&lt;item&gt;176&lt;/item&gt;&lt;item&gt;177&lt;/item&gt;&lt;item&gt;178&lt;/item&gt;&lt;item&gt;180&lt;/item&gt;&lt;item&gt;181&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DE"/>
    <w:rsid w:val="00000371"/>
    <w:rsid w:val="0000081E"/>
    <w:rsid w:val="00000942"/>
    <w:rsid w:val="0000096F"/>
    <w:rsid w:val="000009A8"/>
    <w:rsid w:val="00000B3C"/>
    <w:rsid w:val="00000E5A"/>
    <w:rsid w:val="00001211"/>
    <w:rsid w:val="00001426"/>
    <w:rsid w:val="0000143A"/>
    <w:rsid w:val="00001607"/>
    <w:rsid w:val="0000162F"/>
    <w:rsid w:val="0000184B"/>
    <w:rsid w:val="000019F6"/>
    <w:rsid w:val="000019FD"/>
    <w:rsid w:val="00001A76"/>
    <w:rsid w:val="00001B6E"/>
    <w:rsid w:val="00001DC7"/>
    <w:rsid w:val="00001E21"/>
    <w:rsid w:val="000023D7"/>
    <w:rsid w:val="00002495"/>
    <w:rsid w:val="00002951"/>
    <w:rsid w:val="000029E7"/>
    <w:rsid w:val="00002C31"/>
    <w:rsid w:val="00002F4D"/>
    <w:rsid w:val="00003131"/>
    <w:rsid w:val="00003161"/>
    <w:rsid w:val="00003218"/>
    <w:rsid w:val="0000347C"/>
    <w:rsid w:val="000034AB"/>
    <w:rsid w:val="0000371A"/>
    <w:rsid w:val="00003865"/>
    <w:rsid w:val="00003B50"/>
    <w:rsid w:val="00003D79"/>
    <w:rsid w:val="00003F9E"/>
    <w:rsid w:val="0000426E"/>
    <w:rsid w:val="000042CF"/>
    <w:rsid w:val="00004359"/>
    <w:rsid w:val="0000493B"/>
    <w:rsid w:val="00004A10"/>
    <w:rsid w:val="00004AE2"/>
    <w:rsid w:val="00004C7E"/>
    <w:rsid w:val="00004F70"/>
    <w:rsid w:val="00005B7B"/>
    <w:rsid w:val="00005CB2"/>
    <w:rsid w:val="00005E7E"/>
    <w:rsid w:val="000065B4"/>
    <w:rsid w:val="00006979"/>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5D8"/>
    <w:rsid w:val="0001090B"/>
    <w:rsid w:val="00011037"/>
    <w:rsid w:val="00011283"/>
    <w:rsid w:val="00011573"/>
    <w:rsid w:val="00011A71"/>
    <w:rsid w:val="00011CD6"/>
    <w:rsid w:val="00011D29"/>
    <w:rsid w:val="00011DE3"/>
    <w:rsid w:val="00011E9C"/>
    <w:rsid w:val="00011EE0"/>
    <w:rsid w:val="00011F0A"/>
    <w:rsid w:val="00012286"/>
    <w:rsid w:val="00012316"/>
    <w:rsid w:val="0001258D"/>
    <w:rsid w:val="00012598"/>
    <w:rsid w:val="0001281A"/>
    <w:rsid w:val="000129B0"/>
    <w:rsid w:val="000129D5"/>
    <w:rsid w:val="00012F8F"/>
    <w:rsid w:val="00012FE4"/>
    <w:rsid w:val="000131DE"/>
    <w:rsid w:val="0001323A"/>
    <w:rsid w:val="00013281"/>
    <w:rsid w:val="0001340A"/>
    <w:rsid w:val="00013710"/>
    <w:rsid w:val="000137BF"/>
    <w:rsid w:val="00013842"/>
    <w:rsid w:val="00013B8C"/>
    <w:rsid w:val="00014066"/>
    <w:rsid w:val="00014124"/>
    <w:rsid w:val="000141F0"/>
    <w:rsid w:val="00014237"/>
    <w:rsid w:val="00014296"/>
    <w:rsid w:val="00014679"/>
    <w:rsid w:val="00014CDE"/>
    <w:rsid w:val="00014DC4"/>
    <w:rsid w:val="000155CB"/>
    <w:rsid w:val="000155CD"/>
    <w:rsid w:val="000157CA"/>
    <w:rsid w:val="000158AC"/>
    <w:rsid w:val="000158E8"/>
    <w:rsid w:val="00015FA9"/>
    <w:rsid w:val="0001619B"/>
    <w:rsid w:val="00016235"/>
    <w:rsid w:val="0001676A"/>
    <w:rsid w:val="0001697F"/>
    <w:rsid w:val="00016EBE"/>
    <w:rsid w:val="000170FB"/>
    <w:rsid w:val="0001731A"/>
    <w:rsid w:val="00017384"/>
    <w:rsid w:val="0001740D"/>
    <w:rsid w:val="0001757D"/>
    <w:rsid w:val="00017815"/>
    <w:rsid w:val="00017897"/>
    <w:rsid w:val="000178D7"/>
    <w:rsid w:val="00017972"/>
    <w:rsid w:val="00017B58"/>
    <w:rsid w:val="00017CE5"/>
    <w:rsid w:val="00017F57"/>
    <w:rsid w:val="000200A0"/>
    <w:rsid w:val="000200F7"/>
    <w:rsid w:val="0002043F"/>
    <w:rsid w:val="000206A5"/>
    <w:rsid w:val="000208BF"/>
    <w:rsid w:val="00020A08"/>
    <w:rsid w:val="00020B09"/>
    <w:rsid w:val="00020F72"/>
    <w:rsid w:val="00021063"/>
    <w:rsid w:val="00021365"/>
    <w:rsid w:val="000214D4"/>
    <w:rsid w:val="0002198C"/>
    <w:rsid w:val="00021999"/>
    <w:rsid w:val="000219A6"/>
    <w:rsid w:val="000219DF"/>
    <w:rsid w:val="00021A25"/>
    <w:rsid w:val="00021C32"/>
    <w:rsid w:val="00021D39"/>
    <w:rsid w:val="00022368"/>
    <w:rsid w:val="00022873"/>
    <w:rsid w:val="00022A88"/>
    <w:rsid w:val="00022D89"/>
    <w:rsid w:val="00022E25"/>
    <w:rsid w:val="00022E9F"/>
    <w:rsid w:val="00022EF8"/>
    <w:rsid w:val="00023395"/>
    <w:rsid w:val="000235C0"/>
    <w:rsid w:val="000236E0"/>
    <w:rsid w:val="0002388A"/>
    <w:rsid w:val="0002394C"/>
    <w:rsid w:val="00023AE5"/>
    <w:rsid w:val="00023B69"/>
    <w:rsid w:val="0002428B"/>
    <w:rsid w:val="0002429E"/>
    <w:rsid w:val="000245C7"/>
    <w:rsid w:val="0002482C"/>
    <w:rsid w:val="00024AAC"/>
    <w:rsid w:val="00024BF1"/>
    <w:rsid w:val="00024D40"/>
    <w:rsid w:val="00024D90"/>
    <w:rsid w:val="000253F8"/>
    <w:rsid w:val="00025567"/>
    <w:rsid w:val="000255B2"/>
    <w:rsid w:val="000257B5"/>
    <w:rsid w:val="0002583C"/>
    <w:rsid w:val="00025964"/>
    <w:rsid w:val="00025BA2"/>
    <w:rsid w:val="00025D9B"/>
    <w:rsid w:val="00025EAC"/>
    <w:rsid w:val="00026372"/>
    <w:rsid w:val="00026395"/>
    <w:rsid w:val="0002649B"/>
    <w:rsid w:val="00026C9C"/>
    <w:rsid w:val="00027066"/>
    <w:rsid w:val="00027084"/>
    <w:rsid w:val="00027626"/>
    <w:rsid w:val="000278E5"/>
    <w:rsid w:val="00027953"/>
    <w:rsid w:val="00027A9E"/>
    <w:rsid w:val="00027B11"/>
    <w:rsid w:val="00027B26"/>
    <w:rsid w:val="000301FA"/>
    <w:rsid w:val="0003033B"/>
    <w:rsid w:val="000306BD"/>
    <w:rsid w:val="00030709"/>
    <w:rsid w:val="00030761"/>
    <w:rsid w:val="00030903"/>
    <w:rsid w:val="0003091D"/>
    <w:rsid w:val="00030A09"/>
    <w:rsid w:val="00030D60"/>
    <w:rsid w:val="00030D83"/>
    <w:rsid w:val="00030FBE"/>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085"/>
    <w:rsid w:val="000334B9"/>
    <w:rsid w:val="00033515"/>
    <w:rsid w:val="00033812"/>
    <w:rsid w:val="000338EC"/>
    <w:rsid w:val="00033BF6"/>
    <w:rsid w:val="00033BFA"/>
    <w:rsid w:val="00033C44"/>
    <w:rsid w:val="00033C6E"/>
    <w:rsid w:val="00034829"/>
    <w:rsid w:val="0003484D"/>
    <w:rsid w:val="00034873"/>
    <w:rsid w:val="00034892"/>
    <w:rsid w:val="000348D5"/>
    <w:rsid w:val="00034EC2"/>
    <w:rsid w:val="00034F9D"/>
    <w:rsid w:val="00035110"/>
    <w:rsid w:val="000353A8"/>
    <w:rsid w:val="00035507"/>
    <w:rsid w:val="00035610"/>
    <w:rsid w:val="000358AC"/>
    <w:rsid w:val="00035C81"/>
    <w:rsid w:val="00035D3D"/>
    <w:rsid w:val="00035E62"/>
    <w:rsid w:val="00035FD8"/>
    <w:rsid w:val="000364B7"/>
    <w:rsid w:val="000366B5"/>
    <w:rsid w:val="000366C3"/>
    <w:rsid w:val="000368F8"/>
    <w:rsid w:val="00036B6A"/>
    <w:rsid w:val="00036C4D"/>
    <w:rsid w:val="00036C66"/>
    <w:rsid w:val="00036CDC"/>
    <w:rsid w:val="00036D41"/>
    <w:rsid w:val="00037296"/>
    <w:rsid w:val="000372AC"/>
    <w:rsid w:val="0003738D"/>
    <w:rsid w:val="000374CD"/>
    <w:rsid w:val="000376B0"/>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857"/>
    <w:rsid w:val="00041A0A"/>
    <w:rsid w:val="00041A3A"/>
    <w:rsid w:val="00041AA6"/>
    <w:rsid w:val="00041ACA"/>
    <w:rsid w:val="00041ACE"/>
    <w:rsid w:val="00041CC5"/>
    <w:rsid w:val="00041F19"/>
    <w:rsid w:val="00042142"/>
    <w:rsid w:val="000422A2"/>
    <w:rsid w:val="0004230D"/>
    <w:rsid w:val="000425B5"/>
    <w:rsid w:val="000427A6"/>
    <w:rsid w:val="0004287A"/>
    <w:rsid w:val="0004294D"/>
    <w:rsid w:val="00042AF5"/>
    <w:rsid w:val="000430C3"/>
    <w:rsid w:val="000430F8"/>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BD"/>
    <w:rsid w:val="000452CD"/>
    <w:rsid w:val="00045466"/>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EC0"/>
    <w:rsid w:val="00047F39"/>
    <w:rsid w:val="000506C5"/>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24"/>
    <w:rsid w:val="00052D90"/>
    <w:rsid w:val="00052DD2"/>
    <w:rsid w:val="0005312F"/>
    <w:rsid w:val="00053362"/>
    <w:rsid w:val="000534E9"/>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66"/>
    <w:rsid w:val="0005574E"/>
    <w:rsid w:val="00055B66"/>
    <w:rsid w:val="00055C8C"/>
    <w:rsid w:val="00055E1A"/>
    <w:rsid w:val="00055E1E"/>
    <w:rsid w:val="000562CD"/>
    <w:rsid w:val="0005653F"/>
    <w:rsid w:val="0005655A"/>
    <w:rsid w:val="0005664E"/>
    <w:rsid w:val="000568CB"/>
    <w:rsid w:val="00056A93"/>
    <w:rsid w:val="00056AA6"/>
    <w:rsid w:val="00056C2A"/>
    <w:rsid w:val="00056C5D"/>
    <w:rsid w:val="00056DC9"/>
    <w:rsid w:val="00057039"/>
    <w:rsid w:val="000571F2"/>
    <w:rsid w:val="000577ED"/>
    <w:rsid w:val="000577EF"/>
    <w:rsid w:val="00057808"/>
    <w:rsid w:val="000579A1"/>
    <w:rsid w:val="00057DB5"/>
    <w:rsid w:val="00057F2C"/>
    <w:rsid w:val="000602AE"/>
    <w:rsid w:val="00060824"/>
    <w:rsid w:val="000608A2"/>
    <w:rsid w:val="00060DCB"/>
    <w:rsid w:val="00060E73"/>
    <w:rsid w:val="000611C8"/>
    <w:rsid w:val="0006149A"/>
    <w:rsid w:val="000614E9"/>
    <w:rsid w:val="00061938"/>
    <w:rsid w:val="00061A01"/>
    <w:rsid w:val="00061B47"/>
    <w:rsid w:val="00061D0C"/>
    <w:rsid w:val="00061D20"/>
    <w:rsid w:val="00061E97"/>
    <w:rsid w:val="000625B8"/>
    <w:rsid w:val="0006273A"/>
    <w:rsid w:val="00062812"/>
    <w:rsid w:val="000628A1"/>
    <w:rsid w:val="0006290C"/>
    <w:rsid w:val="00062EAC"/>
    <w:rsid w:val="00063127"/>
    <w:rsid w:val="00063264"/>
    <w:rsid w:val="0006326B"/>
    <w:rsid w:val="00063492"/>
    <w:rsid w:val="00063573"/>
    <w:rsid w:val="00063867"/>
    <w:rsid w:val="00063A17"/>
    <w:rsid w:val="00063A76"/>
    <w:rsid w:val="00063B3A"/>
    <w:rsid w:val="00063E48"/>
    <w:rsid w:val="00063F6C"/>
    <w:rsid w:val="00063FE7"/>
    <w:rsid w:val="000643C7"/>
    <w:rsid w:val="000649A3"/>
    <w:rsid w:val="00064A29"/>
    <w:rsid w:val="00064C45"/>
    <w:rsid w:val="00064F1F"/>
    <w:rsid w:val="00065085"/>
    <w:rsid w:val="0006532A"/>
    <w:rsid w:val="0006535F"/>
    <w:rsid w:val="00065516"/>
    <w:rsid w:val="0006560B"/>
    <w:rsid w:val="00065615"/>
    <w:rsid w:val="000657F4"/>
    <w:rsid w:val="00065A5D"/>
    <w:rsid w:val="00065D28"/>
    <w:rsid w:val="000661BE"/>
    <w:rsid w:val="00066399"/>
    <w:rsid w:val="00066F0F"/>
    <w:rsid w:val="0006722E"/>
    <w:rsid w:val="0006782E"/>
    <w:rsid w:val="000679C7"/>
    <w:rsid w:val="00067AF5"/>
    <w:rsid w:val="00067B0B"/>
    <w:rsid w:val="00067B18"/>
    <w:rsid w:val="0007034F"/>
    <w:rsid w:val="000707D1"/>
    <w:rsid w:val="00070867"/>
    <w:rsid w:val="00070892"/>
    <w:rsid w:val="000708BD"/>
    <w:rsid w:val="000709AE"/>
    <w:rsid w:val="00070D95"/>
    <w:rsid w:val="00071259"/>
    <w:rsid w:val="000715F7"/>
    <w:rsid w:val="00071E0B"/>
    <w:rsid w:val="0007242A"/>
    <w:rsid w:val="0007263A"/>
    <w:rsid w:val="000729AB"/>
    <w:rsid w:val="00072A21"/>
    <w:rsid w:val="00072BBB"/>
    <w:rsid w:val="00072D6E"/>
    <w:rsid w:val="00072E01"/>
    <w:rsid w:val="00072EBD"/>
    <w:rsid w:val="000733D2"/>
    <w:rsid w:val="0007354D"/>
    <w:rsid w:val="000736B8"/>
    <w:rsid w:val="00073F28"/>
    <w:rsid w:val="00074232"/>
    <w:rsid w:val="0007477B"/>
    <w:rsid w:val="00074A1B"/>
    <w:rsid w:val="00074D05"/>
    <w:rsid w:val="00074EB1"/>
    <w:rsid w:val="00075086"/>
    <w:rsid w:val="000752A8"/>
    <w:rsid w:val="0007542F"/>
    <w:rsid w:val="00075ADB"/>
    <w:rsid w:val="00075B8E"/>
    <w:rsid w:val="00075BB9"/>
    <w:rsid w:val="00075C02"/>
    <w:rsid w:val="00075F89"/>
    <w:rsid w:val="000762FF"/>
    <w:rsid w:val="00076327"/>
    <w:rsid w:val="000764A2"/>
    <w:rsid w:val="00076721"/>
    <w:rsid w:val="00076819"/>
    <w:rsid w:val="00076B4A"/>
    <w:rsid w:val="00076BFF"/>
    <w:rsid w:val="00076DC3"/>
    <w:rsid w:val="00077067"/>
    <w:rsid w:val="00077116"/>
    <w:rsid w:val="0007744A"/>
    <w:rsid w:val="0007751B"/>
    <w:rsid w:val="000775C8"/>
    <w:rsid w:val="00077790"/>
    <w:rsid w:val="00077911"/>
    <w:rsid w:val="000779AB"/>
    <w:rsid w:val="00077C37"/>
    <w:rsid w:val="00077CBC"/>
    <w:rsid w:val="00077DD2"/>
    <w:rsid w:val="00077F9F"/>
    <w:rsid w:val="0008056D"/>
    <w:rsid w:val="00080952"/>
    <w:rsid w:val="00080B57"/>
    <w:rsid w:val="00080E68"/>
    <w:rsid w:val="000810C8"/>
    <w:rsid w:val="0008148F"/>
    <w:rsid w:val="00081715"/>
    <w:rsid w:val="000817F6"/>
    <w:rsid w:val="00081968"/>
    <w:rsid w:val="00081AF8"/>
    <w:rsid w:val="00081AFB"/>
    <w:rsid w:val="00081C90"/>
    <w:rsid w:val="00081E7A"/>
    <w:rsid w:val="00081E8E"/>
    <w:rsid w:val="00081F26"/>
    <w:rsid w:val="00081FEA"/>
    <w:rsid w:val="00082206"/>
    <w:rsid w:val="00082417"/>
    <w:rsid w:val="0008242C"/>
    <w:rsid w:val="00082492"/>
    <w:rsid w:val="000827BE"/>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3F92"/>
    <w:rsid w:val="0008406A"/>
    <w:rsid w:val="000840A6"/>
    <w:rsid w:val="0008421C"/>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C55"/>
    <w:rsid w:val="00085F52"/>
    <w:rsid w:val="00085FAD"/>
    <w:rsid w:val="00086065"/>
    <w:rsid w:val="0008608A"/>
    <w:rsid w:val="000860F8"/>
    <w:rsid w:val="000863C7"/>
    <w:rsid w:val="00086679"/>
    <w:rsid w:val="0008671A"/>
    <w:rsid w:val="00086A16"/>
    <w:rsid w:val="00086E71"/>
    <w:rsid w:val="00086F7C"/>
    <w:rsid w:val="00086F96"/>
    <w:rsid w:val="00087156"/>
    <w:rsid w:val="0008717F"/>
    <w:rsid w:val="00087561"/>
    <w:rsid w:val="000875C3"/>
    <w:rsid w:val="00087790"/>
    <w:rsid w:val="00087A91"/>
    <w:rsid w:val="00087D0B"/>
    <w:rsid w:val="00087DE7"/>
    <w:rsid w:val="000900F0"/>
    <w:rsid w:val="0009028E"/>
    <w:rsid w:val="00090715"/>
    <w:rsid w:val="00090867"/>
    <w:rsid w:val="00090B80"/>
    <w:rsid w:val="00090CE5"/>
    <w:rsid w:val="00090EF7"/>
    <w:rsid w:val="000917AB"/>
    <w:rsid w:val="00091A09"/>
    <w:rsid w:val="00091ED1"/>
    <w:rsid w:val="00091F6B"/>
    <w:rsid w:val="00091F9C"/>
    <w:rsid w:val="000924C2"/>
    <w:rsid w:val="0009282E"/>
    <w:rsid w:val="000928C8"/>
    <w:rsid w:val="0009299A"/>
    <w:rsid w:val="00092E97"/>
    <w:rsid w:val="000937DC"/>
    <w:rsid w:val="00093802"/>
    <w:rsid w:val="00093E9F"/>
    <w:rsid w:val="000942A8"/>
    <w:rsid w:val="000942C5"/>
    <w:rsid w:val="00094637"/>
    <w:rsid w:val="00094645"/>
    <w:rsid w:val="00094924"/>
    <w:rsid w:val="000949AD"/>
    <w:rsid w:val="00094AEB"/>
    <w:rsid w:val="00094BF8"/>
    <w:rsid w:val="00094D7F"/>
    <w:rsid w:val="00094F7B"/>
    <w:rsid w:val="0009526B"/>
    <w:rsid w:val="00095385"/>
    <w:rsid w:val="0009551B"/>
    <w:rsid w:val="0009563E"/>
    <w:rsid w:val="00095A9F"/>
    <w:rsid w:val="00095D2C"/>
    <w:rsid w:val="00095E81"/>
    <w:rsid w:val="00096181"/>
    <w:rsid w:val="00096A07"/>
    <w:rsid w:val="00096E38"/>
    <w:rsid w:val="00096FD7"/>
    <w:rsid w:val="000974B5"/>
    <w:rsid w:val="000975B1"/>
    <w:rsid w:val="00097698"/>
    <w:rsid w:val="0009781A"/>
    <w:rsid w:val="00097BA8"/>
    <w:rsid w:val="000A0081"/>
    <w:rsid w:val="000A02D5"/>
    <w:rsid w:val="000A07DF"/>
    <w:rsid w:val="000A0869"/>
    <w:rsid w:val="000A0881"/>
    <w:rsid w:val="000A0A65"/>
    <w:rsid w:val="000A0BFA"/>
    <w:rsid w:val="000A0C4A"/>
    <w:rsid w:val="000A0CE6"/>
    <w:rsid w:val="000A0F58"/>
    <w:rsid w:val="000A10BE"/>
    <w:rsid w:val="000A11A6"/>
    <w:rsid w:val="000A12EB"/>
    <w:rsid w:val="000A14CE"/>
    <w:rsid w:val="000A15EF"/>
    <w:rsid w:val="000A1602"/>
    <w:rsid w:val="000A1950"/>
    <w:rsid w:val="000A1AC2"/>
    <w:rsid w:val="000A1C7A"/>
    <w:rsid w:val="000A1DC3"/>
    <w:rsid w:val="000A1FA7"/>
    <w:rsid w:val="000A2124"/>
    <w:rsid w:val="000A2184"/>
    <w:rsid w:val="000A24B5"/>
    <w:rsid w:val="000A2731"/>
    <w:rsid w:val="000A2759"/>
    <w:rsid w:val="000A2855"/>
    <w:rsid w:val="000A2AD7"/>
    <w:rsid w:val="000A2AF4"/>
    <w:rsid w:val="000A2B71"/>
    <w:rsid w:val="000A2B9E"/>
    <w:rsid w:val="000A2F5B"/>
    <w:rsid w:val="000A31D8"/>
    <w:rsid w:val="000A33F0"/>
    <w:rsid w:val="000A38B2"/>
    <w:rsid w:val="000A3BB0"/>
    <w:rsid w:val="000A3EE4"/>
    <w:rsid w:val="000A4532"/>
    <w:rsid w:val="000A45EB"/>
    <w:rsid w:val="000A46DF"/>
    <w:rsid w:val="000A49F9"/>
    <w:rsid w:val="000A4F20"/>
    <w:rsid w:val="000A5186"/>
    <w:rsid w:val="000A53D7"/>
    <w:rsid w:val="000A5604"/>
    <w:rsid w:val="000A5D4D"/>
    <w:rsid w:val="000A60BC"/>
    <w:rsid w:val="000A63E5"/>
    <w:rsid w:val="000A657C"/>
    <w:rsid w:val="000A65B8"/>
    <w:rsid w:val="000A6641"/>
    <w:rsid w:val="000A6CA1"/>
    <w:rsid w:val="000A6FFF"/>
    <w:rsid w:val="000A7220"/>
    <w:rsid w:val="000A722A"/>
    <w:rsid w:val="000A7390"/>
    <w:rsid w:val="000A739F"/>
    <w:rsid w:val="000A75DE"/>
    <w:rsid w:val="000A75E5"/>
    <w:rsid w:val="000A7AB0"/>
    <w:rsid w:val="000A7BE5"/>
    <w:rsid w:val="000A7E8B"/>
    <w:rsid w:val="000B00F5"/>
    <w:rsid w:val="000B0545"/>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991"/>
    <w:rsid w:val="000B29BF"/>
    <w:rsid w:val="000B318C"/>
    <w:rsid w:val="000B32BF"/>
    <w:rsid w:val="000B32E3"/>
    <w:rsid w:val="000B335F"/>
    <w:rsid w:val="000B3797"/>
    <w:rsid w:val="000B390A"/>
    <w:rsid w:val="000B3A0E"/>
    <w:rsid w:val="000B3A32"/>
    <w:rsid w:val="000B3B02"/>
    <w:rsid w:val="000B3DCE"/>
    <w:rsid w:val="000B3DDF"/>
    <w:rsid w:val="000B4031"/>
    <w:rsid w:val="000B45FA"/>
    <w:rsid w:val="000B499E"/>
    <w:rsid w:val="000B4B02"/>
    <w:rsid w:val="000B4C08"/>
    <w:rsid w:val="000B4FAE"/>
    <w:rsid w:val="000B4FEC"/>
    <w:rsid w:val="000B5306"/>
    <w:rsid w:val="000B570C"/>
    <w:rsid w:val="000B5870"/>
    <w:rsid w:val="000B5969"/>
    <w:rsid w:val="000B5C28"/>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4A1"/>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2131"/>
    <w:rsid w:val="000C29B4"/>
    <w:rsid w:val="000C2A51"/>
    <w:rsid w:val="000C2AC5"/>
    <w:rsid w:val="000C2C7F"/>
    <w:rsid w:val="000C2FB5"/>
    <w:rsid w:val="000C31A2"/>
    <w:rsid w:val="000C31BF"/>
    <w:rsid w:val="000C3308"/>
    <w:rsid w:val="000C333D"/>
    <w:rsid w:val="000C33A2"/>
    <w:rsid w:val="000C3736"/>
    <w:rsid w:val="000C3974"/>
    <w:rsid w:val="000C398B"/>
    <w:rsid w:val="000C3EEC"/>
    <w:rsid w:val="000C3F08"/>
    <w:rsid w:val="000C4413"/>
    <w:rsid w:val="000C457F"/>
    <w:rsid w:val="000C4675"/>
    <w:rsid w:val="000C481C"/>
    <w:rsid w:val="000C4A55"/>
    <w:rsid w:val="000C4C1B"/>
    <w:rsid w:val="000C4C86"/>
    <w:rsid w:val="000C4CDF"/>
    <w:rsid w:val="000C4D72"/>
    <w:rsid w:val="000C4DF1"/>
    <w:rsid w:val="000C4EEA"/>
    <w:rsid w:val="000C5286"/>
    <w:rsid w:val="000C5617"/>
    <w:rsid w:val="000C59B8"/>
    <w:rsid w:val="000C5C44"/>
    <w:rsid w:val="000C5CE5"/>
    <w:rsid w:val="000C5CFD"/>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D3"/>
    <w:rsid w:val="000C76ED"/>
    <w:rsid w:val="000C77D5"/>
    <w:rsid w:val="000C7B1C"/>
    <w:rsid w:val="000C7B20"/>
    <w:rsid w:val="000C7B39"/>
    <w:rsid w:val="000C7B43"/>
    <w:rsid w:val="000C7C02"/>
    <w:rsid w:val="000C7CA6"/>
    <w:rsid w:val="000C7CCC"/>
    <w:rsid w:val="000C7E74"/>
    <w:rsid w:val="000C7F62"/>
    <w:rsid w:val="000D00E0"/>
    <w:rsid w:val="000D02EF"/>
    <w:rsid w:val="000D0639"/>
    <w:rsid w:val="000D0787"/>
    <w:rsid w:val="000D07CF"/>
    <w:rsid w:val="000D07D4"/>
    <w:rsid w:val="000D0837"/>
    <w:rsid w:val="000D0850"/>
    <w:rsid w:val="000D09DB"/>
    <w:rsid w:val="000D09FF"/>
    <w:rsid w:val="000D0C40"/>
    <w:rsid w:val="000D0C88"/>
    <w:rsid w:val="000D0CF0"/>
    <w:rsid w:val="000D0DF3"/>
    <w:rsid w:val="000D0FC1"/>
    <w:rsid w:val="000D1335"/>
    <w:rsid w:val="000D1872"/>
    <w:rsid w:val="000D1965"/>
    <w:rsid w:val="000D1ABB"/>
    <w:rsid w:val="000D1BFE"/>
    <w:rsid w:val="000D1C10"/>
    <w:rsid w:val="000D1DA3"/>
    <w:rsid w:val="000D21A7"/>
    <w:rsid w:val="000D22E5"/>
    <w:rsid w:val="000D2315"/>
    <w:rsid w:val="000D23EC"/>
    <w:rsid w:val="000D2693"/>
    <w:rsid w:val="000D2884"/>
    <w:rsid w:val="000D2B9B"/>
    <w:rsid w:val="000D2ECE"/>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7F4"/>
    <w:rsid w:val="000D696E"/>
    <w:rsid w:val="000D6DBF"/>
    <w:rsid w:val="000D6F1E"/>
    <w:rsid w:val="000D74EE"/>
    <w:rsid w:val="000D78E4"/>
    <w:rsid w:val="000D7987"/>
    <w:rsid w:val="000D7CF5"/>
    <w:rsid w:val="000D7DF0"/>
    <w:rsid w:val="000D7ED0"/>
    <w:rsid w:val="000D7FC1"/>
    <w:rsid w:val="000E0155"/>
    <w:rsid w:val="000E0199"/>
    <w:rsid w:val="000E0544"/>
    <w:rsid w:val="000E07F3"/>
    <w:rsid w:val="000E089E"/>
    <w:rsid w:val="000E09AC"/>
    <w:rsid w:val="000E0D1D"/>
    <w:rsid w:val="000E1237"/>
    <w:rsid w:val="000E139E"/>
    <w:rsid w:val="000E171E"/>
    <w:rsid w:val="000E1856"/>
    <w:rsid w:val="000E1D2A"/>
    <w:rsid w:val="000E1F8A"/>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E87"/>
    <w:rsid w:val="000E3F2B"/>
    <w:rsid w:val="000E3F92"/>
    <w:rsid w:val="000E3FEA"/>
    <w:rsid w:val="000E42FC"/>
    <w:rsid w:val="000E4907"/>
    <w:rsid w:val="000E4AEA"/>
    <w:rsid w:val="000E4F8C"/>
    <w:rsid w:val="000E5166"/>
    <w:rsid w:val="000E56D4"/>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16E"/>
    <w:rsid w:val="000E7213"/>
    <w:rsid w:val="000E7259"/>
    <w:rsid w:val="000E730A"/>
    <w:rsid w:val="000E7387"/>
    <w:rsid w:val="000E75EA"/>
    <w:rsid w:val="000E76FF"/>
    <w:rsid w:val="000E77FE"/>
    <w:rsid w:val="000E7974"/>
    <w:rsid w:val="000E7A9C"/>
    <w:rsid w:val="000E7AD3"/>
    <w:rsid w:val="000E7C44"/>
    <w:rsid w:val="000E7C56"/>
    <w:rsid w:val="000E7F23"/>
    <w:rsid w:val="000F066D"/>
    <w:rsid w:val="000F080E"/>
    <w:rsid w:val="000F09E6"/>
    <w:rsid w:val="000F0BB5"/>
    <w:rsid w:val="000F0CA0"/>
    <w:rsid w:val="000F0CC8"/>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9C2"/>
    <w:rsid w:val="000F2A85"/>
    <w:rsid w:val="000F2BF0"/>
    <w:rsid w:val="000F2DFA"/>
    <w:rsid w:val="000F36BB"/>
    <w:rsid w:val="000F38E6"/>
    <w:rsid w:val="000F3A97"/>
    <w:rsid w:val="000F3E00"/>
    <w:rsid w:val="000F437D"/>
    <w:rsid w:val="000F43E3"/>
    <w:rsid w:val="000F440F"/>
    <w:rsid w:val="000F460B"/>
    <w:rsid w:val="000F46A6"/>
    <w:rsid w:val="000F4A18"/>
    <w:rsid w:val="000F4EA3"/>
    <w:rsid w:val="000F5095"/>
    <w:rsid w:val="000F54FB"/>
    <w:rsid w:val="000F5911"/>
    <w:rsid w:val="000F5B75"/>
    <w:rsid w:val="000F5D01"/>
    <w:rsid w:val="000F5F56"/>
    <w:rsid w:val="000F5F63"/>
    <w:rsid w:val="000F61FE"/>
    <w:rsid w:val="000F63DE"/>
    <w:rsid w:val="000F64EC"/>
    <w:rsid w:val="000F692B"/>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45C"/>
    <w:rsid w:val="0010274E"/>
    <w:rsid w:val="00102861"/>
    <w:rsid w:val="00102898"/>
    <w:rsid w:val="00102915"/>
    <w:rsid w:val="00102A36"/>
    <w:rsid w:val="001030A8"/>
    <w:rsid w:val="00103205"/>
    <w:rsid w:val="0010330C"/>
    <w:rsid w:val="0010348B"/>
    <w:rsid w:val="0010361D"/>
    <w:rsid w:val="001037F3"/>
    <w:rsid w:val="00103AA5"/>
    <w:rsid w:val="00103AAC"/>
    <w:rsid w:val="00103C49"/>
    <w:rsid w:val="00103C6F"/>
    <w:rsid w:val="00103DB4"/>
    <w:rsid w:val="00103EE7"/>
    <w:rsid w:val="00104199"/>
    <w:rsid w:val="00104292"/>
    <w:rsid w:val="0010470B"/>
    <w:rsid w:val="001047A0"/>
    <w:rsid w:val="00104816"/>
    <w:rsid w:val="00104B5B"/>
    <w:rsid w:val="00104F98"/>
    <w:rsid w:val="001051DF"/>
    <w:rsid w:val="001054E5"/>
    <w:rsid w:val="00105643"/>
    <w:rsid w:val="00105666"/>
    <w:rsid w:val="001058DA"/>
    <w:rsid w:val="001059F1"/>
    <w:rsid w:val="00105B29"/>
    <w:rsid w:val="00105B6D"/>
    <w:rsid w:val="00105BD5"/>
    <w:rsid w:val="00106085"/>
    <w:rsid w:val="00106236"/>
    <w:rsid w:val="00106333"/>
    <w:rsid w:val="001067C9"/>
    <w:rsid w:val="001067E9"/>
    <w:rsid w:val="00106890"/>
    <w:rsid w:val="001069DE"/>
    <w:rsid w:val="00106DBD"/>
    <w:rsid w:val="00106DC8"/>
    <w:rsid w:val="00106E7E"/>
    <w:rsid w:val="00106F2B"/>
    <w:rsid w:val="00106F2C"/>
    <w:rsid w:val="00107478"/>
    <w:rsid w:val="001074BA"/>
    <w:rsid w:val="001075E0"/>
    <w:rsid w:val="00107945"/>
    <w:rsid w:val="00107AEC"/>
    <w:rsid w:val="00107B9E"/>
    <w:rsid w:val="0011033C"/>
    <w:rsid w:val="001103E2"/>
    <w:rsid w:val="00110666"/>
    <w:rsid w:val="001107AD"/>
    <w:rsid w:val="00110E9E"/>
    <w:rsid w:val="00110F6D"/>
    <w:rsid w:val="00111086"/>
    <w:rsid w:val="001112D0"/>
    <w:rsid w:val="0011167E"/>
    <w:rsid w:val="001116B2"/>
    <w:rsid w:val="00111931"/>
    <w:rsid w:val="00111DC1"/>
    <w:rsid w:val="00111F09"/>
    <w:rsid w:val="00112076"/>
    <w:rsid w:val="00112118"/>
    <w:rsid w:val="00112195"/>
    <w:rsid w:val="001124A7"/>
    <w:rsid w:val="001127D8"/>
    <w:rsid w:val="001127F3"/>
    <w:rsid w:val="00112874"/>
    <w:rsid w:val="00112A24"/>
    <w:rsid w:val="00112D19"/>
    <w:rsid w:val="00112E8C"/>
    <w:rsid w:val="001134DF"/>
    <w:rsid w:val="00113553"/>
    <w:rsid w:val="00113941"/>
    <w:rsid w:val="00113A1E"/>
    <w:rsid w:val="00113F86"/>
    <w:rsid w:val="001140F0"/>
    <w:rsid w:val="0011425D"/>
    <w:rsid w:val="0011456E"/>
    <w:rsid w:val="0011477C"/>
    <w:rsid w:val="00114926"/>
    <w:rsid w:val="00114C51"/>
    <w:rsid w:val="00114EC8"/>
    <w:rsid w:val="001151F1"/>
    <w:rsid w:val="0011547C"/>
    <w:rsid w:val="001155DE"/>
    <w:rsid w:val="001156D4"/>
    <w:rsid w:val="001158DE"/>
    <w:rsid w:val="00115959"/>
    <w:rsid w:val="00115ABD"/>
    <w:rsid w:val="00115B62"/>
    <w:rsid w:val="00115D68"/>
    <w:rsid w:val="00115DAE"/>
    <w:rsid w:val="0011614D"/>
    <w:rsid w:val="0011638D"/>
    <w:rsid w:val="001164E8"/>
    <w:rsid w:val="00116526"/>
    <w:rsid w:val="00116629"/>
    <w:rsid w:val="00116978"/>
    <w:rsid w:val="001169B9"/>
    <w:rsid w:val="0011711E"/>
    <w:rsid w:val="0011715F"/>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F56"/>
    <w:rsid w:val="00121052"/>
    <w:rsid w:val="00121195"/>
    <w:rsid w:val="0012127D"/>
    <w:rsid w:val="001212EF"/>
    <w:rsid w:val="001214BC"/>
    <w:rsid w:val="00121604"/>
    <w:rsid w:val="0012183A"/>
    <w:rsid w:val="001219E1"/>
    <w:rsid w:val="00121A26"/>
    <w:rsid w:val="00121A48"/>
    <w:rsid w:val="00121D07"/>
    <w:rsid w:val="00122136"/>
    <w:rsid w:val="00122168"/>
    <w:rsid w:val="001221AD"/>
    <w:rsid w:val="001226B1"/>
    <w:rsid w:val="001227DB"/>
    <w:rsid w:val="00122DEF"/>
    <w:rsid w:val="001233E7"/>
    <w:rsid w:val="001234BD"/>
    <w:rsid w:val="001235F7"/>
    <w:rsid w:val="00123AC0"/>
    <w:rsid w:val="00123C95"/>
    <w:rsid w:val="00123E3B"/>
    <w:rsid w:val="00124910"/>
    <w:rsid w:val="00124CCF"/>
    <w:rsid w:val="00125123"/>
    <w:rsid w:val="00125194"/>
    <w:rsid w:val="0012535A"/>
    <w:rsid w:val="0012559B"/>
    <w:rsid w:val="00125703"/>
    <w:rsid w:val="00125BDC"/>
    <w:rsid w:val="00125C3D"/>
    <w:rsid w:val="00125E5A"/>
    <w:rsid w:val="00125F9F"/>
    <w:rsid w:val="0012618B"/>
    <w:rsid w:val="001261E3"/>
    <w:rsid w:val="001262AB"/>
    <w:rsid w:val="001263CB"/>
    <w:rsid w:val="0012648B"/>
    <w:rsid w:val="001266B9"/>
    <w:rsid w:val="00126708"/>
    <w:rsid w:val="00127130"/>
    <w:rsid w:val="001272F6"/>
    <w:rsid w:val="00127E29"/>
    <w:rsid w:val="00130041"/>
    <w:rsid w:val="00130087"/>
    <w:rsid w:val="00130117"/>
    <w:rsid w:val="001302D4"/>
    <w:rsid w:val="00130409"/>
    <w:rsid w:val="00130B0E"/>
    <w:rsid w:val="00130B4A"/>
    <w:rsid w:val="00130DA0"/>
    <w:rsid w:val="00130E2F"/>
    <w:rsid w:val="00130F57"/>
    <w:rsid w:val="00130FFE"/>
    <w:rsid w:val="001312BF"/>
    <w:rsid w:val="00131375"/>
    <w:rsid w:val="001314F5"/>
    <w:rsid w:val="0013195C"/>
    <w:rsid w:val="00131D50"/>
    <w:rsid w:val="00131DD9"/>
    <w:rsid w:val="00131F49"/>
    <w:rsid w:val="00132231"/>
    <w:rsid w:val="001322C7"/>
    <w:rsid w:val="0013231D"/>
    <w:rsid w:val="001328CB"/>
    <w:rsid w:val="00132ECC"/>
    <w:rsid w:val="00133361"/>
    <w:rsid w:val="0013346A"/>
    <w:rsid w:val="0013374C"/>
    <w:rsid w:val="001339A0"/>
    <w:rsid w:val="00133E50"/>
    <w:rsid w:val="00133FFE"/>
    <w:rsid w:val="001341E5"/>
    <w:rsid w:val="00134256"/>
    <w:rsid w:val="00134341"/>
    <w:rsid w:val="001345BB"/>
    <w:rsid w:val="001346F4"/>
    <w:rsid w:val="0013472C"/>
    <w:rsid w:val="00134782"/>
    <w:rsid w:val="00134A42"/>
    <w:rsid w:val="00134BE0"/>
    <w:rsid w:val="00134C21"/>
    <w:rsid w:val="00134CA5"/>
    <w:rsid w:val="00134CA8"/>
    <w:rsid w:val="00134D26"/>
    <w:rsid w:val="00134F7A"/>
    <w:rsid w:val="00135060"/>
    <w:rsid w:val="001350AF"/>
    <w:rsid w:val="001351CA"/>
    <w:rsid w:val="001353BB"/>
    <w:rsid w:val="00135465"/>
    <w:rsid w:val="00135884"/>
    <w:rsid w:val="0013597C"/>
    <w:rsid w:val="00135A3B"/>
    <w:rsid w:val="00136546"/>
    <w:rsid w:val="0013655E"/>
    <w:rsid w:val="00136576"/>
    <w:rsid w:val="0013684F"/>
    <w:rsid w:val="00136986"/>
    <w:rsid w:val="001369D4"/>
    <w:rsid w:val="00136A12"/>
    <w:rsid w:val="00136BE3"/>
    <w:rsid w:val="00136F40"/>
    <w:rsid w:val="00137396"/>
    <w:rsid w:val="001376A2"/>
    <w:rsid w:val="0013775C"/>
    <w:rsid w:val="00137862"/>
    <w:rsid w:val="00137939"/>
    <w:rsid w:val="00137AF2"/>
    <w:rsid w:val="00137BCD"/>
    <w:rsid w:val="00137FE0"/>
    <w:rsid w:val="001400BC"/>
    <w:rsid w:val="0014038D"/>
    <w:rsid w:val="0014092D"/>
    <w:rsid w:val="00140B38"/>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5CA"/>
    <w:rsid w:val="001456FF"/>
    <w:rsid w:val="0014582E"/>
    <w:rsid w:val="00145836"/>
    <w:rsid w:val="001458D2"/>
    <w:rsid w:val="0014597F"/>
    <w:rsid w:val="00145CA9"/>
    <w:rsid w:val="00145D48"/>
    <w:rsid w:val="00145D85"/>
    <w:rsid w:val="00146145"/>
    <w:rsid w:val="00146250"/>
    <w:rsid w:val="001464C1"/>
    <w:rsid w:val="00146635"/>
    <w:rsid w:val="00146829"/>
    <w:rsid w:val="00146A6F"/>
    <w:rsid w:val="00146C41"/>
    <w:rsid w:val="00146C53"/>
    <w:rsid w:val="00146CDF"/>
    <w:rsid w:val="00146CEB"/>
    <w:rsid w:val="00147157"/>
    <w:rsid w:val="001472A5"/>
    <w:rsid w:val="00147781"/>
    <w:rsid w:val="00147806"/>
    <w:rsid w:val="00147A11"/>
    <w:rsid w:val="00147EC0"/>
    <w:rsid w:val="00147F53"/>
    <w:rsid w:val="00147F65"/>
    <w:rsid w:val="00147F78"/>
    <w:rsid w:val="001502C7"/>
    <w:rsid w:val="0015083A"/>
    <w:rsid w:val="001509A6"/>
    <w:rsid w:val="00150B12"/>
    <w:rsid w:val="00150CF4"/>
    <w:rsid w:val="0015101C"/>
    <w:rsid w:val="00151885"/>
    <w:rsid w:val="00151CCC"/>
    <w:rsid w:val="00151D13"/>
    <w:rsid w:val="00151FA5"/>
    <w:rsid w:val="001520A1"/>
    <w:rsid w:val="0015210F"/>
    <w:rsid w:val="00152313"/>
    <w:rsid w:val="001523AB"/>
    <w:rsid w:val="0015255C"/>
    <w:rsid w:val="00152614"/>
    <w:rsid w:val="001526C6"/>
    <w:rsid w:val="00152B85"/>
    <w:rsid w:val="00152DEA"/>
    <w:rsid w:val="00153565"/>
    <w:rsid w:val="00153AEA"/>
    <w:rsid w:val="00153B00"/>
    <w:rsid w:val="00153CC9"/>
    <w:rsid w:val="00153F09"/>
    <w:rsid w:val="00153F28"/>
    <w:rsid w:val="0015402F"/>
    <w:rsid w:val="00154113"/>
    <w:rsid w:val="00154864"/>
    <w:rsid w:val="001548C6"/>
    <w:rsid w:val="00154B2E"/>
    <w:rsid w:val="00154C89"/>
    <w:rsid w:val="00154CE3"/>
    <w:rsid w:val="00154F4A"/>
    <w:rsid w:val="00154F6E"/>
    <w:rsid w:val="00154FA3"/>
    <w:rsid w:val="0015504E"/>
    <w:rsid w:val="001550B6"/>
    <w:rsid w:val="001550CE"/>
    <w:rsid w:val="0015530C"/>
    <w:rsid w:val="001553A7"/>
    <w:rsid w:val="00155B2C"/>
    <w:rsid w:val="00155E1B"/>
    <w:rsid w:val="00155F67"/>
    <w:rsid w:val="00156137"/>
    <w:rsid w:val="00156B94"/>
    <w:rsid w:val="00156FB5"/>
    <w:rsid w:val="00157093"/>
    <w:rsid w:val="0015716F"/>
    <w:rsid w:val="001571C8"/>
    <w:rsid w:val="00157304"/>
    <w:rsid w:val="00157512"/>
    <w:rsid w:val="001575D5"/>
    <w:rsid w:val="001576A2"/>
    <w:rsid w:val="00157B1D"/>
    <w:rsid w:val="00157C7C"/>
    <w:rsid w:val="00157DA6"/>
    <w:rsid w:val="00157F18"/>
    <w:rsid w:val="00160076"/>
    <w:rsid w:val="00160283"/>
    <w:rsid w:val="001604C0"/>
    <w:rsid w:val="00160C90"/>
    <w:rsid w:val="00160E38"/>
    <w:rsid w:val="00160E53"/>
    <w:rsid w:val="00161247"/>
    <w:rsid w:val="00161542"/>
    <w:rsid w:val="001615DD"/>
    <w:rsid w:val="00161A68"/>
    <w:rsid w:val="00161B67"/>
    <w:rsid w:val="001621CA"/>
    <w:rsid w:val="001621E3"/>
    <w:rsid w:val="001624FC"/>
    <w:rsid w:val="0016259E"/>
    <w:rsid w:val="001625F6"/>
    <w:rsid w:val="001626AE"/>
    <w:rsid w:val="00162AB4"/>
    <w:rsid w:val="00162B13"/>
    <w:rsid w:val="00162C2D"/>
    <w:rsid w:val="00162C86"/>
    <w:rsid w:val="00162FA8"/>
    <w:rsid w:val="0016306D"/>
    <w:rsid w:val="001630A8"/>
    <w:rsid w:val="00163378"/>
    <w:rsid w:val="0016362A"/>
    <w:rsid w:val="001637E2"/>
    <w:rsid w:val="00163B3D"/>
    <w:rsid w:val="00163B63"/>
    <w:rsid w:val="00163EB7"/>
    <w:rsid w:val="00164156"/>
    <w:rsid w:val="001642A9"/>
    <w:rsid w:val="0016431C"/>
    <w:rsid w:val="00164387"/>
    <w:rsid w:val="00164518"/>
    <w:rsid w:val="001647D1"/>
    <w:rsid w:val="001648E6"/>
    <w:rsid w:val="00164922"/>
    <w:rsid w:val="00164962"/>
    <w:rsid w:val="00164D31"/>
    <w:rsid w:val="00165014"/>
    <w:rsid w:val="0016527B"/>
    <w:rsid w:val="0016542D"/>
    <w:rsid w:val="001654D3"/>
    <w:rsid w:val="0016579B"/>
    <w:rsid w:val="001657BF"/>
    <w:rsid w:val="001658B0"/>
    <w:rsid w:val="001658C6"/>
    <w:rsid w:val="0016590F"/>
    <w:rsid w:val="00165E21"/>
    <w:rsid w:val="00165E31"/>
    <w:rsid w:val="001663D4"/>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85"/>
    <w:rsid w:val="00170F11"/>
    <w:rsid w:val="00170F62"/>
    <w:rsid w:val="001712E1"/>
    <w:rsid w:val="0017137D"/>
    <w:rsid w:val="0017166A"/>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FA4"/>
    <w:rsid w:val="0017412C"/>
    <w:rsid w:val="00174372"/>
    <w:rsid w:val="00174470"/>
    <w:rsid w:val="001746E8"/>
    <w:rsid w:val="00174905"/>
    <w:rsid w:val="00174AB9"/>
    <w:rsid w:val="00174AC1"/>
    <w:rsid w:val="00174FA1"/>
    <w:rsid w:val="00175229"/>
    <w:rsid w:val="00175602"/>
    <w:rsid w:val="001756D4"/>
    <w:rsid w:val="00175776"/>
    <w:rsid w:val="0017579B"/>
    <w:rsid w:val="00175A2A"/>
    <w:rsid w:val="00175D7D"/>
    <w:rsid w:val="00175E00"/>
    <w:rsid w:val="00175E3B"/>
    <w:rsid w:val="00175E9C"/>
    <w:rsid w:val="00175EDB"/>
    <w:rsid w:val="00176483"/>
    <w:rsid w:val="001764FB"/>
    <w:rsid w:val="00176578"/>
    <w:rsid w:val="00176835"/>
    <w:rsid w:val="00176C1B"/>
    <w:rsid w:val="00176EF3"/>
    <w:rsid w:val="00176FA2"/>
    <w:rsid w:val="00177384"/>
    <w:rsid w:val="00177480"/>
    <w:rsid w:val="00177948"/>
    <w:rsid w:val="00177A63"/>
    <w:rsid w:val="00177CE0"/>
    <w:rsid w:val="00177FAC"/>
    <w:rsid w:val="00180364"/>
    <w:rsid w:val="00180984"/>
    <w:rsid w:val="00180A93"/>
    <w:rsid w:val="00180DA2"/>
    <w:rsid w:val="00181156"/>
    <w:rsid w:val="001811AF"/>
    <w:rsid w:val="0018176A"/>
    <w:rsid w:val="001819A4"/>
    <w:rsid w:val="00181A35"/>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50BF"/>
    <w:rsid w:val="00185424"/>
    <w:rsid w:val="00185533"/>
    <w:rsid w:val="00185689"/>
    <w:rsid w:val="001857E1"/>
    <w:rsid w:val="00185C67"/>
    <w:rsid w:val="00185CD9"/>
    <w:rsid w:val="00186556"/>
    <w:rsid w:val="001865C5"/>
    <w:rsid w:val="00186816"/>
    <w:rsid w:val="0018681E"/>
    <w:rsid w:val="00186BAB"/>
    <w:rsid w:val="00186C60"/>
    <w:rsid w:val="00186D36"/>
    <w:rsid w:val="00187316"/>
    <w:rsid w:val="001873EE"/>
    <w:rsid w:val="0018740A"/>
    <w:rsid w:val="0018767B"/>
    <w:rsid w:val="0018795A"/>
    <w:rsid w:val="0018797E"/>
    <w:rsid w:val="00187A7A"/>
    <w:rsid w:val="00187DBA"/>
    <w:rsid w:val="00187F25"/>
    <w:rsid w:val="00190178"/>
    <w:rsid w:val="00190309"/>
    <w:rsid w:val="001904D4"/>
    <w:rsid w:val="00190566"/>
    <w:rsid w:val="00190880"/>
    <w:rsid w:val="00190990"/>
    <w:rsid w:val="00191116"/>
    <w:rsid w:val="00191463"/>
    <w:rsid w:val="001919E2"/>
    <w:rsid w:val="00191AD8"/>
    <w:rsid w:val="00191CF6"/>
    <w:rsid w:val="00191F60"/>
    <w:rsid w:val="00191F88"/>
    <w:rsid w:val="0019201D"/>
    <w:rsid w:val="001920CC"/>
    <w:rsid w:val="001920F7"/>
    <w:rsid w:val="0019234E"/>
    <w:rsid w:val="00192401"/>
    <w:rsid w:val="00192471"/>
    <w:rsid w:val="001926E6"/>
    <w:rsid w:val="00192C82"/>
    <w:rsid w:val="001930AB"/>
    <w:rsid w:val="001930AD"/>
    <w:rsid w:val="00193222"/>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5D8"/>
    <w:rsid w:val="0019584B"/>
    <w:rsid w:val="0019596E"/>
    <w:rsid w:val="00195A38"/>
    <w:rsid w:val="00195C8F"/>
    <w:rsid w:val="001961BB"/>
    <w:rsid w:val="001962CC"/>
    <w:rsid w:val="001963C1"/>
    <w:rsid w:val="001963E3"/>
    <w:rsid w:val="0019645E"/>
    <w:rsid w:val="00196472"/>
    <w:rsid w:val="001969A5"/>
    <w:rsid w:val="001969D9"/>
    <w:rsid w:val="00196DFC"/>
    <w:rsid w:val="00197488"/>
    <w:rsid w:val="001974C3"/>
    <w:rsid w:val="001977B5"/>
    <w:rsid w:val="001978BB"/>
    <w:rsid w:val="00197BC0"/>
    <w:rsid w:val="001A005A"/>
    <w:rsid w:val="001A0278"/>
    <w:rsid w:val="001A0373"/>
    <w:rsid w:val="001A0FF0"/>
    <w:rsid w:val="001A1383"/>
    <w:rsid w:val="001A1522"/>
    <w:rsid w:val="001A1896"/>
    <w:rsid w:val="001A1B03"/>
    <w:rsid w:val="001A1EA6"/>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E5C"/>
    <w:rsid w:val="001A5054"/>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C22"/>
    <w:rsid w:val="001A6C43"/>
    <w:rsid w:val="001A6D3E"/>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D6"/>
    <w:rsid w:val="001B149F"/>
    <w:rsid w:val="001B159B"/>
    <w:rsid w:val="001B1622"/>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5A"/>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183"/>
    <w:rsid w:val="001B6497"/>
    <w:rsid w:val="001B65C0"/>
    <w:rsid w:val="001B65F1"/>
    <w:rsid w:val="001B6735"/>
    <w:rsid w:val="001B67AD"/>
    <w:rsid w:val="001B6FBE"/>
    <w:rsid w:val="001B723C"/>
    <w:rsid w:val="001B7420"/>
    <w:rsid w:val="001B745B"/>
    <w:rsid w:val="001B745F"/>
    <w:rsid w:val="001B752D"/>
    <w:rsid w:val="001B774C"/>
    <w:rsid w:val="001B783C"/>
    <w:rsid w:val="001B7EE2"/>
    <w:rsid w:val="001C040F"/>
    <w:rsid w:val="001C0699"/>
    <w:rsid w:val="001C07F9"/>
    <w:rsid w:val="001C0C35"/>
    <w:rsid w:val="001C0D9E"/>
    <w:rsid w:val="001C107E"/>
    <w:rsid w:val="001C1089"/>
    <w:rsid w:val="001C1343"/>
    <w:rsid w:val="001C13D4"/>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703"/>
    <w:rsid w:val="001C376E"/>
    <w:rsid w:val="001C3798"/>
    <w:rsid w:val="001C3839"/>
    <w:rsid w:val="001C3C84"/>
    <w:rsid w:val="001C4114"/>
    <w:rsid w:val="001C4384"/>
    <w:rsid w:val="001C4453"/>
    <w:rsid w:val="001C4528"/>
    <w:rsid w:val="001C47FB"/>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6FBB"/>
    <w:rsid w:val="001C746A"/>
    <w:rsid w:val="001C7887"/>
    <w:rsid w:val="001C788B"/>
    <w:rsid w:val="001C7ABC"/>
    <w:rsid w:val="001C7D9E"/>
    <w:rsid w:val="001C7EEF"/>
    <w:rsid w:val="001D00C9"/>
    <w:rsid w:val="001D03FD"/>
    <w:rsid w:val="001D043B"/>
    <w:rsid w:val="001D0634"/>
    <w:rsid w:val="001D0C85"/>
    <w:rsid w:val="001D0D7D"/>
    <w:rsid w:val="001D0D82"/>
    <w:rsid w:val="001D1105"/>
    <w:rsid w:val="001D17E3"/>
    <w:rsid w:val="001D19A0"/>
    <w:rsid w:val="001D1DDC"/>
    <w:rsid w:val="001D1F2F"/>
    <w:rsid w:val="001D2065"/>
    <w:rsid w:val="001D23BC"/>
    <w:rsid w:val="001D23BD"/>
    <w:rsid w:val="001D24BE"/>
    <w:rsid w:val="001D2742"/>
    <w:rsid w:val="001D2D95"/>
    <w:rsid w:val="001D305C"/>
    <w:rsid w:val="001D3182"/>
    <w:rsid w:val="001D35FB"/>
    <w:rsid w:val="001D36A0"/>
    <w:rsid w:val="001D377C"/>
    <w:rsid w:val="001D37FA"/>
    <w:rsid w:val="001D3CBF"/>
    <w:rsid w:val="001D3D80"/>
    <w:rsid w:val="001D3D81"/>
    <w:rsid w:val="001D4251"/>
    <w:rsid w:val="001D4436"/>
    <w:rsid w:val="001D450B"/>
    <w:rsid w:val="001D458F"/>
    <w:rsid w:val="001D4725"/>
    <w:rsid w:val="001D4B78"/>
    <w:rsid w:val="001D4C07"/>
    <w:rsid w:val="001D4C37"/>
    <w:rsid w:val="001D4CA4"/>
    <w:rsid w:val="001D4D22"/>
    <w:rsid w:val="001D4FCC"/>
    <w:rsid w:val="001D4FD4"/>
    <w:rsid w:val="001D5056"/>
    <w:rsid w:val="001D548D"/>
    <w:rsid w:val="001D5865"/>
    <w:rsid w:val="001D598A"/>
    <w:rsid w:val="001D5FD5"/>
    <w:rsid w:val="001D5FF4"/>
    <w:rsid w:val="001D606A"/>
    <w:rsid w:val="001D61F5"/>
    <w:rsid w:val="001D62F2"/>
    <w:rsid w:val="001D662B"/>
    <w:rsid w:val="001D68B7"/>
    <w:rsid w:val="001D6C54"/>
    <w:rsid w:val="001D6EA6"/>
    <w:rsid w:val="001D6ED4"/>
    <w:rsid w:val="001D6FCB"/>
    <w:rsid w:val="001D71DD"/>
    <w:rsid w:val="001D7216"/>
    <w:rsid w:val="001D725B"/>
    <w:rsid w:val="001D72E9"/>
    <w:rsid w:val="001D7584"/>
    <w:rsid w:val="001D7985"/>
    <w:rsid w:val="001D7C6B"/>
    <w:rsid w:val="001D7CFC"/>
    <w:rsid w:val="001D7D08"/>
    <w:rsid w:val="001D7DB6"/>
    <w:rsid w:val="001E008C"/>
    <w:rsid w:val="001E00C4"/>
    <w:rsid w:val="001E0141"/>
    <w:rsid w:val="001E0266"/>
    <w:rsid w:val="001E02CC"/>
    <w:rsid w:val="001E0718"/>
    <w:rsid w:val="001E0840"/>
    <w:rsid w:val="001E08E8"/>
    <w:rsid w:val="001E0D2B"/>
    <w:rsid w:val="001E0F04"/>
    <w:rsid w:val="001E15A3"/>
    <w:rsid w:val="001E15CB"/>
    <w:rsid w:val="001E1632"/>
    <w:rsid w:val="001E171F"/>
    <w:rsid w:val="001E1A09"/>
    <w:rsid w:val="001E1AD9"/>
    <w:rsid w:val="001E201B"/>
    <w:rsid w:val="001E21B5"/>
    <w:rsid w:val="001E2258"/>
    <w:rsid w:val="001E243C"/>
    <w:rsid w:val="001E28B0"/>
    <w:rsid w:val="001E2A91"/>
    <w:rsid w:val="001E2BBD"/>
    <w:rsid w:val="001E2FCB"/>
    <w:rsid w:val="001E33C2"/>
    <w:rsid w:val="001E3644"/>
    <w:rsid w:val="001E37E2"/>
    <w:rsid w:val="001E3BF3"/>
    <w:rsid w:val="001E3D2D"/>
    <w:rsid w:val="001E3D65"/>
    <w:rsid w:val="001E3D82"/>
    <w:rsid w:val="001E4021"/>
    <w:rsid w:val="001E409D"/>
    <w:rsid w:val="001E41EE"/>
    <w:rsid w:val="001E43E5"/>
    <w:rsid w:val="001E44ED"/>
    <w:rsid w:val="001E45B7"/>
    <w:rsid w:val="001E4989"/>
    <w:rsid w:val="001E4D97"/>
    <w:rsid w:val="001E5108"/>
    <w:rsid w:val="001E54DB"/>
    <w:rsid w:val="001E54F9"/>
    <w:rsid w:val="001E5644"/>
    <w:rsid w:val="001E5A94"/>
    <w:rsid w:val="001E5BCB"/>
    <w:rsid w:val="001E5E9C"/>
    <w:rsid w:val="001E6006"/>
    <w:rsid w:val="001E6686"/>
    <w:rsid w:val="001E67C4"/>
    <w:rsid w:val="001E6841"/>
    <w:rsid w:val="001E6983"/>
    <w:rsid w:val="001E6B8C"/>
    <w:rsid w:val="001E6D0B"/>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ED"/>
    <w:rsid w:val="001F11F3"/>
    <w:rsid w:val="001F1336"/>
    <w:rsid w:val="001F1640"/>
    <w:rsid w:val="001F174D"/>
    <w:rsid w:val="001F184C"/>
    <w:rsid w:val="001F1876"/>
    <w:rsid w:val="001F1C94"/>
    <w:rsid w:val="001F22D7"/>
    <w:rsid w:val="001F27F7"/>
    <w:rsid w:val="001F2C29"/>
    <w:rsid w:val="001F2CE0"/>
    <w:rsid w:val="001F2ECC"/>
    <w:rsid w:val="001F30E4"/>
    <w:rsid w:val="001F3147"/>
    <w:rsid w:val="001F349D"/>
    <w:rsid w:val="001F39B8"/>
    <w:rsid w:val="001F3AC3"/>
    <w:rsid w:val="001F3D6D"/>
    <w:rsid w:val="001F3FA1"/>
    <w:rsid w:val="001F4076"/>
    <w:rsid w:val="001F41DA"/>
    <w:rsid w:val="001F446F"/>
    <w:rsid w:val="001F4A45"/>
    <w:rsid w:val="001F4AC8"/>
    <w:rsid w:val="001F55B2"/>
    <w:rsid w:val="001F55E5"/>
    <w:rsid w:val="001F59AA"/>
    <w:rsid w:val="001F5BD3"/>
    <w:rsid w:val="001F5CE7"/>
    <w:rsid w:val="001F5E21"/>
    <w:rsid w:val="001F5F45"/>
    <w:rsid w:val="001F66DF"/>
    <w:rsid w:val="001F66FF"/>
    <w:rsid w:val="001F6729"/>
    <w:rsid w:val="001F676E"/>
    <w:rsid w:val="001F6945"/>
    <w:rsid w:val="001F6A77"/>
    <w:rsid w:val="001F6B99"/>
    <w:rsid w:val="001F6BD1"/>
    <w:rsid w:val="001F701A"/>
    <w:rsid w:val="001F72E7"/>
    <w:rsid w:val="001F76AF"/>
    <w:rsid w:val="001F7761"/>
    <w:rsid w:val="001F7A97"/>
    <w:rsid w:val="001F7C72"/>
    <w:rsid w:val="00200314"/>
    <w:rsid w:val="002003D0"/>
    <w:rsid w:val="002007F5"/>
    <w:rsid w:val="00200B01"/>
    <w:rsid w:val="00200B22"/>
    <w:rsid w:val="00200D0C"/>
    <w:rsid w:val="00200EA0"/>
    <w:rsid w:val="00200EEB"/>
    <w:rsid w:val="00200F30"/>
    <w:rsid w:val="002011D2"/>
    <w:rsid w:val="002011D8"/>
    <w:rsid w:val="002014EE"/>
    <w:rsid w:val="002017A8"/>
    <w:rsid w:val="00201808"/>
    <w:rsid w:val="002019F4"/>
    <w:rsid w:val="00201B24"/>
    <w:rsid w:val="00201CBE"/>
    <w:rsid w:val="0020217B"/>
    <w:rsid w:val="0020221A"/>
    <w:rsid w:val="0020222F"/>
    <w:rsid w:val="0020234E"/>
    <w:rsid w:val="0020242A"/>
    <w:rsid w:val="002026A9"/>
    <w:rsid w:val="002026C4"/>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61E"/>
    <w:rsid w:val="002058CC"/>
    <w:rsid w:val="00205AE3"/>
    <w:rsid w:val="00205C97"/>
    <w:rsid w:val="00205C9B"/>
    <w:rsid w:val="00205F8A"/>
    <w:rsid w:val="00206229"/>
    <w:rsid w:val="00206240"/>
    <w:rsid w:val="00206244"/>
    <w:rsid w:val="00206A2B"/>
    <w:rsid w:val="00206DBF"/>
    <w:rsid w:val="002071A4"/>
    <w:rsid w:val="0020722D"/>
    <w:rsid w:val="00207585"/>
    <w:rsid w:val="00207612"/>
    <w:rsid w:val="00207655"/>
    <w:rsid w:val="002079B7"/>
    <w:rsid w:val="00207A6E"/>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64"/>
    <w:rsid w:val="00212436"/>
    <w:rsid w:val="002125D5"/>
    <w:rsid w:val="002125FC"/>
    <w:rsid w:val="002127F9"/>
    <w:rsid w:val="00212843"/>
    <w:rsid w:val="002128D6"/>
    <w:rsid w:val="00213061"/>
    <w:rsid w:val="002130F7"/>
    <w:rsid w:val="002131CD"/>
    <w:rsid w:val="00213350"/>
    <w:rsid w:val="002133C8"/>
    <w:rsid w:val="0021340D"/>
    <w:rsid w:val="002134C2"/>
    <w:rsid w:val="00213779"/>
    <w:rsid w:val="002139E8"/>
    <w:rsid w:val="00213ACF"/>
    <w:rsid w:val="00213E35"/>
    <w:rsid w:val="00213E7A"/>
    <w:rsid w:val="00213EAD"/>
    <w:rsid w:val="0021406E"/>
    <w:rsid w:val="00214070"/>
    <w:rsid w:val="00214162"/>
    <w:rsid w:val="00214352"/>
    <w:rsid w:val="002143CE"/>
    <w:rsid w:val="00214404"/>
    <w:rsid w:val="0021497D"/>
    <w:rsid w:val="00214B0C"/>
    <w:rsid w:val="0021508C"/>
    <w:rsid w:val="00215346"/>
    <w:rsid w:val="00215382"/>
    <w:rsid w:val="00215436"/>
    <w:rsid w:val="002157A2"/>
    <w:rsid w:val="002158D5"/>
    <w:rsid w:val="0021590C"/>
    <w:rsid w:val="00215929"/>
    <w:rsid w:val="00215C12"/>
    <w:rsid w:val="00215CAA"/>
    <w:rsid w:val="00215D1B"/>
    <w:rsid w:val="00215D89"/>
    <w:rsid w:val="00215EFE"/>
    <w:rsid w:val="00216035"/>
    <w:rsid w:val="0021607D"/>
    <w:rsid w:val="0021623D"/>
    <w:rsid w:val="00216599"/>
    <w:rsid w:val="002168CE"/>
    <w:rsid w:val="00216968"/>
    <w:rsid w:val="00216A83"/>
    <w:rsid w:val="00216B1B"/>
    <w:rsid w:val="00216B58"/>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2B5"/>
    <w:rsid w:val="00224412"/>
    <w:rsid w:val="00224448"/>
    <w:rsid w:val="00224589"/>
    <w:rsid w:val="0022496F"/>
    <w:rsid w:val="00224A07"/>
    <w:rsid w:val="00224C14"/>
    <w:rsid w:val="00224DA4"/>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42A"/>
    <w:rsid w:val="00226C07"/>
    <w:rsid w:val="00226E94"/>
    <w:rsid w:val="00227029"/>
    <w:rsid w:val="00227378"/>
    <w:rsid w:val="002273CC"/>
    <w:rsid w:val="0022755E"/>
    <w:rsid w:val="002278D5"/>
    <w:rsid w:val="00227EE9"/>
    <w:rsid w:val="00227F22"/>
    <w:rsid w:val="002300FD"/>
    <w:rsid w:val="00230209"/>
    <w:rsid w:val="0023056D"/>
    <w:rsid w:val="002308E2"/>
    <w:rsid w:val="00230977"/>
    <w:rsid w:val="00230B7C"/>
    <w:rsid w:val="00230E97"/>
    <w:rsid w:val="00230F2D"/>
    <w:rsid w:val="00231121"/>
    <w:rsid w:val="002311A5"/>
    <w:rsid w:val="0023172E"/>
    <w:rsid w:val="00231F1F"/>
    <w:rsid w:val="0023229C"/>
    <w:rsid w:val="002322BA"/>
    <w:rsid w:val="00232A99"/>
    <w:rsid w:val="00232ABD"/>
    <w:rsid w:val="00232CB8"/>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DB1"/>
    <w:rsid w:val="00234E0F"/>
    <w:rsid w:val="00234EF6"/>
    <w:rsid w:val="002351F6"/>
    <w:rsid w:val="00235551"/>
    <w:rsid w:val="0023566A"/>
    <w:rsid w:val="00235C6D"/>
    <w:rsid w:val="00235D8B"/>
    <w:rsid w:val="00235E1F"/>
    <w:rsid w:val="002360AD"/>
    <w:rsid w:val="00236146"/>
    <w:rsid w:val="002361FD"/>
    <w:rsid w:val="002364BF"/>
    <w:rsid w:val="00236554"/>
    <w:rsid w:val="0023658C"/>
    <w:rsid w:val="00236617"/>
    <w:rsid w:val="00236763"/>
    <w:rsid w:val="002368C4"/>
    <w:rsid w:val="00236C90"/>
    <w:rsid w:val="002370AE"/>
    <w:rsid w:val="0023735A"/>
    <w:rsid w:val="002373C8"/>
    <w:rsid w:val="00237601"/>
    <w:rsid w:val="00237793"/>
    <w:rsid w:val="0023786E"/>
    <w:rsid w:val="00237A48"/>
    <w:rsid w:val="00237B5D"/>
    <w:rsid w:val="00237BF5"/>
    <w:rsid w:val="00237D6F"/>
    <w:rsid w:val="00237DCF"/>
    <w:rsid w:val="002408A3"/>
    <w:rsid w:val="002409FA"/>
    <w:rsid w:val="00240A9B"/>
    <w:rsid w:val="00240E85"/>
    <w:rsid w:val="00240EB1"/>
    <w:rsid w:val="00240F17"/>
    <w:rsid w:val="002418F0"/>
    <w:rsid w:val="00241BD6"/>
    <w:rsid w:val="00241E35"/>
    <w:rsid w:val="00241E40"/>
    <w:rsid w:val="00241E4E"/>
    <w:rsid w:val="00242345"/>
    <w:rsid w:val="00242B13"/>
    <w:rsid w:val="00242BC8"/>
    <w:rsid w:val="00242BF0"/>
    <w:rsid w:val="00242D5F"/>
    <w:rsid w:val="00243631"/>
    <w:rsid w:val="002436BA"/>
    <w:rsid w:val="00243709"/>
    <w:rsid w:val="00243747"/>
    <w:rsid w:val="00243792"/>
    <w:rsid w:val="002438C9"/>
    <w:rsid w:val="0024448F"/>
    <w:rsid w:val="00244530"/>
    <w:rsid w:val="00244690"/>
    <w:rsid w:val="0024487F"/>
    <w:rsid w:val="00244924"/>
    <w:rsid w:val="00244B9E"/>
    <w:rsid w:val="00244BC8"/>
    <w:rsid w:val="00244E53"/>
    <w:rsid w:val="00244F54"/>
    <w:rsid w:val="00244FDD"/>
    <w:rsid w:val="00245721"/>
    <w:rsid w:val="00245918"/>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FE3"/>
    <w:rsid w:val="00250186"/>
    <w:rsid w:val="00250220"/>
    <w:rsid w:val="00250704"/>
    <w:rsid w:val="00250C8F"/>
    <w:rsid w:val="0025120A"/>
    <w:rsid w:val="00251463"/>
    <w:rsid w:val="00251516"/>
    <w:rsid w:val="0025168B"/>
    <w:rsid w:val="0025188C"/>
    <w:rsid w:val="00251A6F"/>
    <w:rsid w:val="00251B56"/>
    <w:rsid w:val="00251CD7"/>
    <w:rsid w:val="00252012"/>
    <w:rsid w:val="002522AD"/>
    <w:rsid w:val="002523EB"/>
    <w:rsid w:val="0025285F"/>
    <w:rsid w:val="00252915"/>
    <w:rsid w:val="002531CE"/>
    <w:rsid w:val="00253211"/>
    <w:rsid w:val="002535B5"/>
    <w:rsid w:val="00253980"/>
    <w:rsid w:val="00253A56"/>
    <w:rsid w:val="00253D55"/>
    <w:rsid w:val="00253D5D"/>
    <w:rsid w:val="00253E3D"/>
    <w:rsid w:val="00254532"/>
    <w:rsid w:val="00254611"/>
    <w:rsid w:val="00254B4F"/>
    <w:rsid w:val="0025506B"/>
    <w:rsid w:val="002552A4"/>
    <w:rsid w:val="002552E6"/>
    <w:rsid w:val="002555DC"/>
    <w:rsid w:val="0025578E"/>
    <w:rsid w:val="00255B03"/>
    <w:rsid w:val="00255CA1"/>
    <w:rsid w:val="0025611B"/>
    <w:rsid w:val="002565CB"/>
    <w:rsid w:val="00256643"/>
    <w:rsid w:val="00256686"/>
    <w:rsid w:val="00256B29"/>
    <w:rsid w:val="00256E61"/>
    <w:rsid w:val="002570E3"/>
    <w:rsid w:val="00257751"/>
    <w:rsid w:val="002579DE"/>
    <w:rsid w:val="00260074"/>
    <w:rsid w:val="00260144"/>
    <w:rsid w:val="0026021A"/>
    <w:rsid w:val="002604A0"/>
    <w:rsid w:val="002604D4"/>
    <w:rsid w:val="00260540"/>
    <w:rsid w:val="00260588"/>
    <w:rsid w:val="00260848"/>
    <w:rsid w:val="0026096A"/>
    <w:rsid w:val="00260A73"/>
    <w:rsid w:val="00260B0C"/>
    <w:rsid w:val="00260B86"/>
    <w:rsid w:val="002613F6"/>
    <w:rsid w:val="00261978"/>
    <w:rsid w:val="002619EB"/>
    <w:rsid w:val="00261AED"/>
    <w:rsid w:val="00261DF1"/>
    <w:rsid w:val="00261F88"/>
    <w:rsid w:val="00261F8C"/>
    <w:rsid w:val="00261FAD"/>
    <w:rsid w:val="00262044"/>
    <w:rsid w:val="002621D6"/>
    <w:rsid w:val="002622F5"/>
    <w:rsid w:val="002623F0"/>
    <w:rsid w:val="0026287E"/>
    <w:rsid w:val="00262BA9"/>
    <w:rsid w:val="00263049"/>
    <w:rsid w:val="0026324D"/>
    <w:rsid w:val="002632A5"/>
    <w:rsid w:val="00263418"/>
    <w:rsid w:val="00263671"/>
    <w:rsid w:val="00263A38"/>
    <w:rsid w:val="00263A7E"/>
    <w:rsid w:val="00263AF0"/>
    <w:rsid w:val="00263CE8"/>
    <w:rsid w:val="00263D58"/>
    <w:rsid w:val="00263DE6"/>
    <w:rsid w:val="00263EE3"/>
    <w:rsid w:val="00263F41"/>
    <w:rsid w:val="002640B8"/>
    <w:rsid w:val="00264196"/>
    <w:rsid w:val="002641A6"/>
    <w:rsid w:val="0026432A"/>
    <w:rsid w:val="002644BD"/>
    <w:rsid w:val="0026455A"/>
    <w:rsid w:val="002647EC"/>
    <w:rsid w:val="00264A59"/>
    <w:rsid w:val="00264E30"/>
    <w:rsid w:val="00264F6D"/>
    <w:rsid w:val="00265300"/>
    <w:rsid w:val="00265410"/>
    <w:rsid w:val="00265649"/>
    <w:rsid w:val="00265B64"/>
    <w:rsid w:val="00265B8F"/>
    <w:rsid w:val="00265CCF"/>
    <w:rsid w:val="00265D82"/>
    <w:rsid w:val="00265EE6"/>
    <w:rsid w:val="00266251"/>
    <w:rsid w:val="00266311"/>
    <w:rsid w:val="002666DF"/>
    <w:rsid w:val="00266757"/>
    <w:rsid w:val="00266870"/>
    <w:rsid w:val="00267006"/>
    <w:rsid w:val="0026717F"/>
    <w:rsid w:val="002672DF"/>
    <w:rsid w:val="002673D9"/>
    <w:rsid w:val="00267710"/>
    <w:rsid w:val="00267904"/>
    <w:rsid w:val="00267D04"/>
    <w:rsid w:val="00267D7F"/>
    <w:rsid w:val="002701DE"/>
    <w:rsid w:val="002705F0"/>
    <w:rsid w:val="00270EE0"/>
    <w:rsid w:val="00271142"/>
    <w:rsid w:val="00271465"/>
    <w:rsid w:val="00271DF6"/>
    <w:rsid w:val="00271F19"/>
    <w:rsid w:val="002724CD"/>
    <w:rsid w:val="00272516"/>
    <w:rsid w:val="00272786"/>
    <w:rsid w:val="002727F5"/>
    <w:rsid w:val="0027290F"/>
    <w:rsid w:val="00272A2D"/>
    <w:rsid w:val="00272ADF"/>
    <w:rsid w:val="00272B57"/>
    <w:rsid w:val="00272DC6"/>
    <w:rsid w:val="00272E0F"/>
    <w:rsid w:val="002731BC"/>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6D"/>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8C3"/>
    <w:rsid w:val="00282A86"/>
    <w:rsid w:val="00282CAE"/>
    <w:rsid w:val="00282D8B"/>
    <w:rsid w:val="00282F8B"/>
    <w:rsid w:val="00283358"/>
    <w:rsid w:val="00283458"/>
    <w:rsid w:val="00283596"/>
    <w:rsid w:val="0028366F"/>
    <w:rsid w:val="002837AF"/>
    <w:rsid w:val="00283880"/>
    <w:rsid w:val="002839B8"/>
    <w:rsid w:val="002842D8"/>
    <w:rsid w:val="002845E0"/>
    <w:rsid w:val="002845F4"/>
    <w:rsid w:val="002846C7"/>
    <w:rsid w:val="002846FB"/>
    <w:rsid w:val="00284C0D"/>
    <w:rsid w:val="00284ED0"/>
    <w:rsid w:val="00285228"/>
    <w:rsid w:val="0028523B"/>
    <w:rsid w:val="0028526C"/>
    <w:rsid w:val="002852CB"/>
    <w:rsid w:val="00285553"/>
    <w:rsid w:val="0028580C"/>
    <w:rsid w:val="002858FD"/>
    <w:rsid w:val="002859F5"/>
    <w:rsid w:val="002861F2"/>
    <w:rsid w:val="0028634F"/>
    <w:rsid w:val="0028665E"/>
    <w:rsid w:val="00286861"/>
    <w:rsid w:val="002868DE"/>
    <w:rsid w:val="00286B54"/>
    <w:rsid w:val="00286E9F"/>
    <w:rsid w:val="0028703F"/>
    <w:rsid w:val="0028708B"/>
    <w:rsid w:val="002871F7"/>
    <w:rsid w:val="00287484"/>
    <w:rsid w:val="002874D1"/>
    <w:rsid w:val="002875F1"/>
    <w:rsid w:val="002878CC"/>
    <w:rsid w:val="00287B58"/>
    <w:rsid w:val="00287FD4"/>
    <w:rsid w:val="00290369"/>
    <w:rsid w:val="00290733"/>
    <w:rsid w:val="00290BB3"/>
    <w:rsid w:val="00290DD2"/>
    <w:rsid w:val="00290E2F"/>
    <w:rsid w:val="002911D1"/>
    <w:rsid w:val="002916B9"/>
    <w:rsid w:val="00291C44"/>
    <w:rsid w:val="00291D77"/>
    <w:rsid w:val="00291E9C"/>
    <w:rsid w:val="0029210D"/>
    <w:rsid w:val="00292188"/>
    <w:rsid w:val="002923FC"/>
    <w:rsid w:val="0029257F"/>
    <w:rsid w:val="002929C3"/>
    <w:rsid w:val="00292BF2"/>
    <w:rsid w:val="00292C7C"/>
    <w:rsid w:val="002933FD"/>
    <w:rsid w:val="0029344E"/>
    <w:rsid w:val="002936F1"/>
    <w:rsid w:val="00293759"/>
    <w:rsid w:val="00293943"/>
    <w:rsid w:val="00293957"/>
    <w:rsid w:val="00293B28"/>
    <w:rsid w:val="00293BA8"/>
    <w:rsid w:val="00293C52"/>
    <w:rsid w:val="00293D96"/>
    <w:rsid w:val="00294157"/>
    <w:rsid w:val="002944B7"/>
    <w:rsid w:val="00294645"/>
    <w:rsid w:val="00294881"/>
    <w:rsid w:val="0029493A"/>
    <w:rsid w:val="00294940"/>
    <w:rsid w:val="00294B4B"/>
    <w:rsid w:val="00294C94"/>
    <w:rsid w:val="00294C9A"/>
    <w:rsid w:val="00294DEC"/>
    <w:rsid w:val="00295002"/>
    <w:rsid w:val="00295313"/>
    <w:rsid w:val="00295350"/>
    <w:rsid w:val="002953E5"/>
    <w:rsid w:val="002956BC"/>
    <w:rsid w:val="00295930"/>
    <w:rsid w:val="00295ED6"/>
    <w:rsid w:val="00296264"/>
    <w:rsid w:val="00296DF4"/>
    <w:rsid w:val="00296E3D"/>
    <w:rsid w:val="0029738F"/>
    <w:rsid w:val="00297754"/>
    <w:rsid w:val="002977C9"/>
    <w:rsid w:val="00297C4B"/>
    <w:rsid w:val="00297C6E"/>
    <w:rsid w:val="00297E0C"/>
    <w:rsid w:val="002A014A"/>
    <w:rsid w:val="002A0175"/>
    <w:rsid w:val="002A0347"/>
    <w:rsid w:val="002A03C3"/>
    <w:rsid w:val="002A04D0"/>
    <w:rsid w:val="002A0585"/>
    <w:rsid w:val="002A05DD"/>
    <w:rsid w:val="002A06BB"/>
    <w:rsid w:val="002A0824"/>
    <w:rsid w:val="002A0D79"/>
    <w:rsid w:val="002A0F80"/>
    <w:rsid w:val="002A13F4"/>
    <w:rsid w:val="002A19B0"/>
    <w:rsid w:val="002A223A"/>
    <w:rsid w:val="002A2688"/>
    <w:rsid w:val="002A2B20"/>
    <w:rsid w:val="002A2B51"/>
    <w:rsid w:val="002A2C05"/>
    <w:rsid w:val="002A2C1B"/>
    <w:rsid w:val="002A2D88"/>
    <w:rsid w:val="002A377B"/>
    <w:rsid w:val="002A3C11"/>
    <w:rsid w:val="002A3E30"/>
    <w:rsid w:val="002A3EDD"/>
    <w:rsid w:val="002A3FB0"/>
    <w:rsid w:val="002A42E2"/>
    <w:rsid w:val="002A4425"/>
    <w:rsid w:val="002A4548"/>
    <w:rsid w:val="002A46B0"/>
    <w:rsid w:val="002A476C"/>
    <w:rsid w:val="002A51FD"/>
    <w:rsid w:val="002A5556"/>
    <w:rsid w:val="002A57BD"/>
    <w:rsid w:val="002A590E"/>
    <w:rsid w:val="002A59B4"/>
    <w:rsid w:val="002A5A63"/>
    <w:rsid w:val="002A5B90"/>
    <w:rsid w:val="002A5F88"/>
    <w:rsid w:val="002A639F"/>
    <w:rsid w:val="002A6978"/>
    <w:rsid w:val="002A6F68"/>
    <w:rsid w:val="002A7262"/>
    <w:rsid w:val="002A75D0"/>
    <w:rsid w:val="002A7A6B"/>
    <w:rsid w:val="002A7A95"/>
    <w:rsid w:val="002A7D6A"/>
    <w:rsid w:val="002A7EF3"/>
    <w:rsid w:val="002B0331"/>
    <w:rsid w:val="002B035C"/>
    <w:rsid w:val="002B048A"/>
    <w:rsid w:val="002B0655"/>
    <w:rsid w:val="002B07F0"/>
    <w:rsid w:val="002B0911"/>
    <w:rsid w:val="002B1011"/>
    <w:rsid w:val="002B1174"/>
    <w:rsid w:val="002B13BC"/>
    <w:rsid w:val="002B141A"/>
    <w:rsid w:val="002B1750"/>
    <w:rsid w:val="002B188B"/>
    <w:rsid w:val="002B1914"/>
    <w:rsid w:val="002B1D05"/>
    <w:rsid w:val="002B2292"/>
    <w:rsid w:val="002B230C"/>
    <w:rsid w:val="002B2366"/>
    <w:rsid w:val="002B2574"/>
    <w:rsid w:val="002B2994"/>
    <w:rsid w:val="002B2A7D"/>
    <w:rsid w:val="002B2EEB"/>
    <w:rsid w:val="002B3246"/>
    <w:rsid w:val="002B3270"/>
    <w:rsid w:val="002B329B"/>
    <w:rsid w:val="002B3B15"/>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E67"/>
    <w:rsid w:val="002B5ED5"/>
    <w:rsid w:val="002B5FA6"/>
    <w:rsid w:val="002B6153"/>
    <w:rsid w:val="002B62BB"/>
    <w:rsid w:val="002B6444"/>
    <w:rsid w:val="002B694B"/>
    <w:rsid w:val="002B6ED4"/>
    <w:rsid w:val="002B70E3"/>
    <w:rsid w:val="002B729A"/>
    <w:rsid w:val="002B748B"/>
    <w:rsid w:val="002B7717"/>
    <w:rsid w:val="002B78B6"/>
    <w:rsid w:val="002B7AFE"/>
    <w:rsid w:val="002B7C7A"/>
    <w:rsid w:val="002B7E05"/>
    <w:rsid w:val="002B7E6D"/>
    <w:rsid w:val="002B7E97"/>
    <w:rsid w:val="002C0123"/>
    <w:rsid w:val="002C0180"/>
    <w:rsid w:val="002C023A"/>
    <w:rsid w:val="002C08A9"/>
    <w:rsid w:val="002C0CF5"/>
    <w:rsid w:val="002C0F49"/>
    <w:rsid w:val="002C0F75"/>
    <w:rsid w:val="002C1293"/>
    <w:rsid w:val="002C1952"/>
    <w:rsid w:val="002C1AE6"/>
    <w:rsid w:val="002C1F94"/>
    <w:rsid w:val="002C1FBA"/>
    <w:rsid w:val="002C2222"/>
    <w:rsid w:val="002C251F"/>
    <w:rsid w:val="002C25E5"/>
    <w:rsid w:val="002C2693"/>
    <w:rsid w:val="002C2BF0"/>
    <w:rsid w:val="002C2C5C"/>
    <w:rsid w:val="002C2FAF"/>
    <w:rsid w:val="002C2FCB"/>
    <w:rsid w:val="002C3355"/>
    <w:rsid w:val="002C3428"/>
    <w:rsid w:val="002C3692"/>
    <w:rsid w:val="002C36C2"/>
    <w:rsid w:val="002C3C43"/>
    <w:rsid w:val="002C3CB2"/>
    <w:rsid w:val="002C4278"/>
    <w:rsid w:val="002C42B8"/>
    <w:rsid w:val="002C47BA"/>
    <w:rsid w:val="002C4F68"/>
    <w:rsid w:val="002C4FA0"/>
    <w:rsid w:val="002C55B0"/>
    <w:rsid w:val="002C568C"/>
    <w:rsid w:val="002C5913"/>
    <w:rsid w:val="002C5C77"/>
    <w:rsid w:val="002C5E38"/>
    <w:rsid w:val="002C60B9"/>
    <w:rsid w:val="002C6598"/>
    <w:rsid w:val="002C6809"/>
    <w:rsid w:val="002C6838"/>
    <w:rsid w:val="002C7501"/>
    <w:rsid w:val="002C7672"/>
    <w:rsid w:val="002C7AA9"/>
    <w:rsid w:val="002C7E13"/>
    <w:rsid w:val="002C7E72"/>
    <w:rsid w:val="002D0110"/>
    <w:rsid w:val="002D026C"/>
    <w:rsid w:val="002D0320"/>
    <w:rsid w:val="002D04E5"/>
    <w:rsid w:val="002D083A"/>
    <w:rsid w:val="002D0841"/>
    <w:rsid w:val="002D0A3C"/>
    <w:rsid w:val="002D0DCC"/>
    <w:rsid w:val="002D117A"/>
    <w:rsid w:val="002D12E1"/>
    <w:rsid w:val="002D160A"/>
    <w:rsid w:val="002D1A2D"/>
    <w:rsid w:val="002D1CDB"/>
    <w:rsid w:val="002D1F53"/>
    <w:rsid w:val="002D201E"/>
    <w:rsid w:val="002D20A8"/>
    <w:rsid w:val="002D20C7"/>
    <w:rsid w:val="002D2303"/>
    <w:rsid w:val="002D2824"/>
    <w:rsid w:val="002D2A21"/>
    <w:rsid w:val="002D2AAF"/>
    <w:rsid w:val="002D2DC9"/>
    <w:rsid w:val="002D2FE7"/>
    <w:rsid w:val="002D33BF"/>
    <w:rsid w:val="002D355D"/>
    <w:rsid w:val="002D35F9"/>
    <w:rsid w:val="002D38C8"/>
    <w:rsid w:val="002D3A36"/>
    <w:rsid w:val="002D3BD5"/>
    <w:rsid w:val="002D3C5F"/>
    <w:rsid w:val="002D41AF"/>
    <w:rsid w:val="002D4395"/>
    <w:rsid w:val="002D48F3"/>
    <w:rsid w:val="002D49DC"/>
    <w:rsid w:val="002D4A39"/>
    <w:rsid w:val="002D4B12"/>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163"/>
    <w:rsid w:val="002D74DA"/>
    <w:rsid w:val="002D7724"/>
    <w:rsid w:val="002D7762"/>
    <w:rsid w:val="002D79F0"/>
    <w:rsid w:val="002D7BAA"/>
    <w:rsid w:val="002D7BFF"/>
    <w:rsid w:val="002D7D16"/>
    <w:rsid w:val="002D7E26"/>
    <w:rsid w:val="002E0294"/>
    <w:rsid w:val="002E048B"/>
    <w:rsid w:val="002E072C"/>
    <w:rsid w:val="002E0776"/>
    <w:rsid w:val="002E0A2C"/>
    <w:rsid w:val="002E0BE3"/>
    <w:rsid w:val="002E0C44"/>
    <w:rsid w:val="002E0D9C"/>
    <w:rsid w:val="002E113A"/>
    <w:rsid w:val="002E14AA"/>
    <w:rsid w:val="002E1692"/>
    <w:rsid w:val="002E1719"/>
    <w:rsid w:val="002E189A"/>
    <w:rsid w:val="002E1B32"/>
    <w:rsid w:val="002E1E47"/>
    <w:rsid w:val="002E21B6"/>
    <w:rsid w:val="002E23B3"/>
    <w:rsid w:val="002E24FB"/>
    <w:rsid w:val="002E26F2"/>
    <w:rsid w:val="002E27F4"/>
    <w:rsid w:val="002E2AD6"/>
    <w:rsid w:val="002E2D39"/>
    <w:rsid w:val="002E2E9B"/>
    <w:rsid w:val="002E3050"/>
    <w:rsid w:val="002E3164"/>
    <w:rsid w:val="002E35C3"/>
    <w:rsid w:val="002E35DA"/>
    <w:rsid w:val="002E35F1"/>
    <w:rsid w:val="002E3915"/>
    <w:rsid w:val="002E3D01"/>
    <w:rsid w:val="002E3EA8"/>
    <w:rsid w:val="002E4151"/>
    <w:rsid w:val="002E46E8"/>
    <w:rsid w:val="002E48A8"/>
    <w:rsid w:val="002E49D3"/>
    <w:rsid w:val="002E4C95"/>
    <w:rsid w:val="002E4DE8"/>
    <w:rsid w:val="002E4F57"/>
    <w:rsid w:val="002E513A"/>
    <w:rsid w:val="002E5186"/>
    <w:rsid w:val="002E539A"/>
    <w:rsid w:val="002E56C1"/>
    <w:rsid w:val="002E56EF"/>
    <w:rsid w:val="002E5E28"/>
    <w:rsid w:val="002E5F38"/>
    <w:rsid w:val="002E606F"/>
    <w:rsid w:val="002E60EB"/>
    <w:rsid w:val="002E63E9"/>
    <w:rsid w:val="002E6B46"/>
    <w:rsid w:val="002E6C23"/>
    <w:rsid w:val="002E6C38"/>
    <w:rsid w:val="002E6DA5"/>
    <w:rsid w:val="002E719E"/>
    <w:rsid w:val="002E74F0"/>
    <w:rsid w:val="002E7694"/>
    <w:rsid w:val="002E7747"/>
    <w:rsid w:val="002E7812"/>
    <w:rsid w:val="002E7944"/>
    <w:rsid w:val="002E7988"/>
    <w:rsid w:val="002E7BB5"/>
    <w:rsid w:val="002E7D7B"/>
    <w:rsid w:val="002E7F48"/>
    <w:rsid w:val="002E7FF3"/>
    <w:rsid w:val="002F006C"/>
    <w:rsid w:val="002F0258"/>
    <w:rsid w:val="002F0355"/>
    <w:rsid w:val="002F03F3"/>
    <w:rsid w:val="002F0527"/>
    <w:rsid w:val="002F0861"/>
    <w:rsid w:val="002F1224"/>
    <w:rsid w:val="002F13C5"/>
    <w:rsid w:val="002F158A"/>
    <w:rsid w:val="002F1753"/>
    <w:rsid w:val="002F19F9"/>
    <w:rsid w:val="002F1C7B"/>
    <w:rsid w:val="002F1F95"/>
    <w:rsid w:val="002F26B8"/>
    <w:rsid w:val="002F2B62"/>
    <w:rsid w:val="002F3101"/>
    <w:rsid w:val="002F3796"/>
    <w:rsid w:val="002F37D9"/>
    <w:rsid w:val="002F3834"/>
    <w:rsid w:val="002F3CDD"/>
    <w:rsid w:val="002F3EDF"/>
    <w:rsid w:val="002F40F9"/>
    <w:rsid w:val="002F4102"/>
    <w:rsid w:val="002F4241"/>
    <w:rsid w:val="002F457F"/>
    <w:rsid w:val="002F48CA"/>
    <w:rsid w:val="002F48F2"/>
    <w:rsid w:val="002F4966"/>
    <w:rsid w:val="002F49CF"/>
    <w:rsid w:val="002F4DBB"/>
    <w:rsid w:val="002F51A8"/>
    <w:rsid w:val="002F51E6"/>
    <w:rsid w:val="002F56AA"/>
    <w:rsid w:val="002F5E12"/>
    <w:rsid w:val="002F5E28"/>
    <w:rsid w:val="002F5EBE"/>
    <w:rsid w:val="002F6367"/>
    <w:rsid w:val="002F65EF"/>
    <w:rsid w:val="002F674B"/>
    <w:rsid w:val="002F6752"/>
    <w:rsid w:val="002F6753"/>
    <w:rsid w:val="002F6956"/>
    <w:rsid w:val="002F69F6"/>
    <w:rsid w:val="002F6C21"/>
    <w:rsid w:val="002F6DC9"/>
    <w:rsid w:val="00300110"/>
    <w:rsid w:val="003002B7"/>
    <w:rsid w:val="0030041A"/>
    <w:rsid w:val="0030087F"/>
    <w:rsid w:val="00300DE3"/>
    <w:rsid w:val="00301094"/>
    <w:rsid w:val="003012A3"/>
    <w:rsid w:val="0030130B"/>
    <w:rsid w:val="00301462"/>
    <w:rsid w:val="003014C4"/>
    <w:rsid w:val="00301599"/>
    <w:rsid w:val="003016A4"/>
    <w:rsid w:val="0030179B"/>
    <w:rsid w:val="00301905"/>
    <w:rsid w:val="00302006"/>
    <w:rsid w:val="00302341"/>
    <w:rsid w:val="0030238D"/>
    <w:rsid w:val="003024A5"/>
    <w:rsid w:val="00302BA4"/>
    <w:rsid w:val="00302CAD"/>
    <w:rsid w:val="00302D48"/>
    <w:rsid w:val="00302DFB"/>
    <w:rsid w:val="003031B1"/>
    <w:rsid w:val="0030357F"/>
    <w:rsid w:val="0030362C"/>
    <w:rsid w:val="00303CF0"/>
    <w:rsid w:val="00304044"/>
    <w:rsid w:val="003044AD"/>
    <w:rsid w:val="003046B9"/>
    <w:rsid w:val="003046C9"/>
    <w:rsid w:val="0030477A"/>
    <w:rsid w:val="003047F6"/>
    <w:rsid w:val="00304A6D"/>
    <w:rsid w:val="00304BC2"/>
    <w:rsid w:val="00304BCC"/>
    <w:rsid w:val="00304D10"/>
    <w:rsid w:val="00304D25"/>
    <w:rsid w:val="00304DA4"/>
    <w:rsid w:val="003055ED"/>
    <w:rsid w:val="003056DB"/>
    <w:rsid w:val="003057AD"/>
    <w:rsid w:val="003059E2"/>
    <w:rsid w:val="00305CE9"/>
    <w:rsid w:val="003060CE"/>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10352"/>
    <w:rsid w:val="00310471"/>
    <w:rsid w:val="00310927"/>
    <w:rsid w:val="003109B8"/>
    <w:rsid w:val="00310A4C"/>
    <w:rsid w:val="00310BE5"/>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C19"/>
    <w:rsid w:val="00313E3E"/>
    <w:rsid w:val="00313E4A"/>
    <w:rsid w:val="003144EF"/>
    <w:rsid w:val="0031496F"/>
    <w:rsid w:val="00314ACD"/>
    <w:rsid w:val="00314D76"/>
    <w:rsid w:val="0031526B"/>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B9"/>
    <w:rsid w:val="0032001B"/>
    <w:rsid w:val="003204DD"/>
    <w:rsid w:val="003208BB"/>
    <w:rsid w:val="00320C8E"/>
    <w:rsid w:val="00321079"/>
    <w:rsid w:val="003210AB"/>
    <w:rsid w:val="003217AA"/>
    <w:rsid w:val="003219C0"/>
    <w:rsid w:val="00321C03"/>
    <w:rsid w:val="00321C73"/>
    <w:rsid w:val="00321D13"/>
    <w:rsid w:val="003220A5"/>
    <w:rsid w:val="003220B0"/>
    <w:rsid w:val="003223CC"/>
    <w:rsid w:val="003224CF"/>
    <w:rsid w:val="00322896"/>
    <w:rsid w:val="00322B81"/>
    <w:rsid w:val="0032305D"/>
    <w:rsid w:val="00323217"/>
    <w:rsid w:val="00323477"/>
    <w:rsid w:val="0032354A"/>
    <w:rsid w:val="00323586"/>
    <w:rsid w:val="0032362A"/>
    <w:rsid w:val="00323749"/>
    <w:rsid w:val="003237A4"/>
    <w:rsid w:val="003237F6"/>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E30"/>
    <w:rsid w:val="00325E67"/>
    <w:rsid w:val="00326117"/>
    <w:rsid w:val="0032628B"/>
    <w:rsid w:val="00326517"/>
    <w:rsid w:val="0032652B"/>
    <w:rsid w:val="0032680E"/>
    <w:rsid w:val="003268BF"/>
    <w:rsid w:val="00326ADF"/>
    <w:rsid w:val="00326E22"/>
    <w:rsid w:val="00326F4E"/>
    <w:rsid w:val="00326F4F"/>
    <w:rsid w:val="0032709C"/>
    <w:rsid w:val="003278CB"/>
    <w:rsid w:val="00327D42"/>
    <w:rsid w:val="00327E1D"/>
    <w:rsid w:val="003303FC"/>
    <w:rsid w:val="003305BB"/>
    <w:rsid w:val="00330614"/>
    <w:rsid w:val="0033071B"/>
    <w:rsid w:val="00330A72"/>
    <w:rsid w:val="00330F11"/>
    <w:rsid w:val="00331005"/>
    <w:rsid w:val="00331070"/>
    <w:rsid w:val="003311DD"/>
    <w:rsid w:val="0033146B"/>
    <w:rsid w:val="00331872"/>
    <w:rsid w:val="0033187F"/>
    <w:rsid w:val="00331897"/>
    <w:rsid w:val="00331B38"/>
    <w:rsid w:val="00331BF4"/>
    <w:rsid w:val="00331E09"/>
    <w:rsid w:val="00331ED8"/>
    <w:rsid w:val="00331FE3"/>
    <w:rsid w:val="00332F7F"/>
    <w:rsid w:val="0033336B"/>
    <w:rsid w:val="0033352F"/>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C33"/>
    <w:rsid w:val="00336ECF"/>
    <w:rsid w:val="0033712A"/>
    <w:rsid w:val="00337246"/>
    <w:rsid w:val="003376AA"/>
    <w:rsid w:val="003376BF"/>
    <w:rsid w:val="0033779A"/>
    <w:rsid w:val="003377F2"/>
    <w:rsid w:val="003378A6"/>
    <w:rsid w:val="00337B2A"/>
    <w:rsid w:val="00337CAF"/>
    <w:rsid w:val="00337F18"/>
    <w:rsid w:val="00337F55"/>
    <w:rsid w:val="00337F90"/>
    <w:rsid w:val="003401EB"/>
    <w:rsid w:val="0034028D"/>
    <w:rsid w:val="00340921"/>
    <w:rsid w:val="00340CD0"/>
    <w:rsid w:val="00340D08"/>
    <w:rsid w:val="00340E83"/>
    <w:rsid w:val="00340EE6"/>
    <w:rsid w:val="00340F3A"/>
    <w:rsid w:val="00340FAC"/>
    <w:rsid w:val="00341389"/>
    <w:rsid w:val="003418D1"/>
    <w:rsid w:val="00341B73"/>
    <w:rsid w:val="00341DFC"/>
    <w:rsid w:val="0034214F"/>
    <w:rsid w:val="00342475"/>
    <w:rsid w:val="003427F9"/>
    <w:rsid w:val="003428BA"/>
    <w:rsid w:val="00342A8A"/>
    <w:rsid w:val="00342DD9"/>
    <w:rsid w:val="003430A7"/>
    <w:rsid w:val="00343284"/>
    <w:rsid w:val="00343617"/>
    <w:rsid w:val="003436BE"/>
    <w:rsid w:val="003438B2"/>
    <w:rsid w:val="003439F9"/>
    <w:rsid w:val="00343BC4"/>
    <w:rsid w:val="00343C7E"/>
    <w:rsid w:val="00343DAE"/>
    <w:rsid w:val="00343E23"/>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EB"/>
    <w:rsid w:val="00346A2C"/>
    <w:rsid w:val="00346A5D"/>
    <w:rsid w:val="00346E56"/>
    <w:rsid w:val="003475D0"/>
    <w:rsid w:val="00347D4C"/>
    <w:rsid w:val="0035033C"/>
    <w:rsid w:val="00350576"/>
    <w:rsid w:val="00350694"/>
    <w:rsid w:val="00350D9A"/>
    <w:rsid w:val="00350EC6"/>
    <w:rsid w:val="0035125A"/>
    <w:rsid w:val="003512A1"/>
    <w:rsid w:val="003515A0"/>
    <w:rsid w:val="003518E1"/>
    <w:rsid w:val="00351E32"/>
    <w:rsid w:val="00351F6B"/>
    <w:rsid w:val="00351FD6"/>
    <w:rsid w:val="00352131"/>
    <w:rsid w:val="0035226C"/>
    <w:rsid w:val="003522A6"/>
    <w:rsid w:val="00352A9B"/>
    <w:rsid w:val="00352CA4"/>
    <w:rsid w:val="00352D08"/>
    <w:rsid w:val="00352E54"/>
    <w:rsid w:val="00352E5E"/>
    <w:rsid w:val="00352F47"/>
    <w:rsid w:val="003533D0"/>
    <w:rsid w:val="003534AF"/>
    <w:rsid w:val="0035394D"/>
    <w:rsid w:val="00353E2B"/>
    <w:rsid w:val="0035421E"/>
    <w:rsid w:val="00354699"/>
    <w:rsid w:val="00354986"/>
    <w:rsid w:val="00354993"/>
    <w:rsid w:val="00354C45"/>
    <w:rsid w:val="00354E0C"/>
    <w:rsid w:val="00354E1B"/>
    <w:rsid w:val="003552F1"/>
    <w:rsid w:val="0035534D"/>
    <w:rsid w:val="003556EB"/>
    <w:rsid w:val="00355D83"/>
    <w:rsid w:val="00355DC1"/>
    <w:rsid w:val="0035605C"/>
    <w:rsid w:val="0035612A"/>
    <w:rsid w:val="003562A5"/>
    <w:rsid w:val="00356440"/>
    <w:rsid w:val="00356BB0"/>
    <w:rsid w:val="00356BE9"/>
    <w:rsid w:val="00356D13"/>
    <w:rsid w:val="0035741F"/>
    <w:rsid w:val="00357472"/>
    <w:rsid w:val="003574EC"/>
    <w:rsid w:val="00357562"/>
    <w:rsid w:val="003576B3"/>
    <w:rsid w:val="00357835"/>
    <w:rsid w:val="003578E8"/>
    <w:rsid w:val="00357AF3"/>
    <w:rsid w:val="00357C41"/>
    <w:rsid w:val="00357E5A"/>
    <w:rsid w:val="003602FB"/>
    <w:rsid w:val="00360673"/>
    <w:rsid w:val="0036083E"/>
    <w:rsid w:val="003609A1"/>
    <w:rsid w:val="00360A0D"/>
    <w:rsid w:val="00360E14"/>
    <w:rsid w:val="00360E9C"/>
    <w:rsid w:val="003610F7"/>
    <w:rsid w:val="00361360"/>
    <w:rsid w:val="00361433"/>
    <w:rsid w:val="00361681"/>
    <w:rsid w:val="003617BF"/>
    <w:rsid w:val="003619B0"/>
    <w:rsid w:val="00361A1C"/>
    <w:rsid w:val="00361F40"/>
    <w:rsid w:val="003620E3"/>
    <w:rsid w:val="003621B8"/>
    <w:rsid w:val="0036227C"/>
    <w:rsid w:val="00362358"/>
    <w:rsid w:val="00362403"/>
    <w:rsid w:val="003624CB"/>
    <w:rsid w:val="00362543"/>
    <w:rsid w:val="00362620"/>
    <w:rsid w:val="0036265D"/>
    <w:rsid w:val="00362B27"/>
    <w:rsid w:val="00362C0A"/>
    <w:rsid w:val="00362D2D"/>
    <w:rsid w:val="00362F9B"/>
    <w:rsid w:val="0036337E"/>
    <w:rsid w:val="003633D2"/>
    <w:rsid w:val="00363593"/>
    <w:rsid w:val="003639B4"/>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C42"/>
    <w:rsid w:val="00365076"/>
    <w:rsid w:val="00365162"/>
    <w:rsid w:val="00365212"/>
    <w:rsid w:val="003654F8"/>
    <w:rsid w:val="00365517"/>
    <w:rsid w:val="0036578A"/>
    <w:rsid w:val="00365859"/>
    <w:rsid w:val="00365CC5"/>
    <w:rsid w:val="00365CCE"/>
    <w:rsid w:val="00365DDA"/>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94C"/>
    <w:rsid w:val="00370CA1"/>
    <w:rsid w:val="00371095"/>
    <w:rsid w:val="00371743"/>
    <w:rsid w:val="00371876"/>
    <w:rsid w:val="00371906"/>
    <w:rsid w:val="00371AA5"/>
    <w:rsid w:val="00371E3A"/>
    <w:rsid w:val="00371EAF"/>
    <w:rsid w:val="003724AB"/>
    <w:rsid w:val="003726ED"/>
    <w:rsid w:val="003727CE"/>
    <w:rsid w:val="00372D92"/>
    <w:rsid w:val="00372EB6"/>
    <w:rsid w:val="003730B5"/>
    <w:rsid w:val="00373181"/>
    <w:rsid w:val="003732A0"/>
    <w:rsid w:val="003735F6"/>
    <w:rsid w:val="00373B6C"/>
    <w:rsid w:val="00373C77"/>
    <w:rsid w:val="0037406D"/>
    <w:rsid w:val="00374225"/>
    <w:rsid w:val="003743AC"/>
    <w:rsid w:val="0037440A"/>
    <w:rsid w:val="003746CE"/>
    <w:rsid w:val="003746F3"/>
    <w:rsid w:val="00374A3D"/>
    <w:rsid w:val="00374B9A"/>
    <w:rsid w:val="00374CEE"/>
    <w:rsid w:val="00374F84"/>
    <w:rsid w:val="003752AA"/>
    <w:rsid w:val="00375841"/>
    <w:rsid w:val="003758B7"/>
    <w:rsid w:val="00375C8D"/>
    <w:rsid w:val="00375D02"/>
    <w:rsid w:val="00375FA7"/>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C07"/>
    <w:rsid w:val="00377CA9"/>
    <w:rsid w:val="00377D50"/>
    <w:rsid w:val="0038055A"/>
    <w:rsid w:val="00380646"/>
    <w:rsid w:val="00380679"/>
    <w:rsid w:val="003807D2"/>
    <w:rsid w:val="00380AB2"/>
    <w:rsid w:val="00380E8F"/>
    <w:rsid w:val="00381087"/>
    <w:rsid w:val="0038117F"/>
    <w:rsid w:val="0038123E"/>
    <w:rsid w:val="00381257"/>
    <w:rsid w:val="0038186D"/>
    <w:rsid w:val="003819DE"/>
    <w:rsid w:val="00381B1D"/>
    <w:rsid w:val="00381C13"/>
    <w:rsid w:val="00382249"/>
    <w:rsid w:val="00382296"/>
    <w:rsid w:val="00382317"/>
    <w:rsid w:val="00382411"/>
    <w:rsid w:val="00382815"/>
    <w:rsid w:val="0038285F"/>
    <w:rsid w:val="0038298B"/>
    <w:rsid w:val="0038298C"/>
    <w:rsid w:val="00382C51"/>
    <w:rsid w:val="003830D9"/>
    <w:rsid w:val="00383277"/>
    <w:rsid w:val="00383380"/>
    <w:rsid w:val="003834EA"/>
    <w:rsid w:val="00383555"/>
    <w:rsid w:val="003837A3"/>
    <w:rsid w:val="00383812"/>
    <w:rsid w:val="00383827"/>
    <w:rsid w:val="00383832"/>
    <w:rsid w:val="00383BCC"/>
    <w:rsid w:val="00383EC8"/>
    <w:rsid w:val="00384424"/>
    <w:rsid w:val="0038449A"/>
    <w:rsid w:val="0038465E"/>
    <w:rsid w:val="003846D0"/>
    <w:rsid w:val="0038475B"/>
    <w:rsid w:val="00384D27"/>
    <w:rsid w:val="00384D2D"/>
    <w:rsid w:val="00384FAB"/>
    <w:rsid w:val="00385243"/>
    <w:rsid w:val="00385290"/>
    <w:rsid w:val="00385779"/>
    <w:rsid w:val="0038584C"/>
    <w:rsid w:val="00385AA5"/>
    <w:rsid w:val="00385E44"/>
    <w:rsid w:val="0038618A"/>
    <w:rsid w:val="003861DF"/>
    <w:rsid w:val="00386274"/>
    <w:rsid w:val="00386449"/>
    <w:rsid w:val="003864DA"/>
    <w:rsid w:val="003868B3"/>
    <w:rsid w:val="00386B7A"/>
    <w:rsid w:val="00386D0F"/>
    <w:rsid w:val="00386F37"/>
    <w:rsid w:val="00386F6A"/>
    <w:rsid w:val="00387093"/>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E13"/>
    <w:rsid w:val="00392292"/>
    <w:rsid w:val="003924B1"/>
    <w:rsid w:val="003925A2"/>
    <w:rsid w:val="00392734"/>
    <w:rsid w:val="0039275F"/>
    <w:rsid w:val="003927D2"/>
    <w:rsid w:val="00392989"/>
    <w:rsid w:val="00392BD7"/>
    <w:rsid w:val="00392D16"/>
    <w:rsid w:val="00392D6F"/>
    <w:rsid w:val="00392E96"/>
    <w:rsid w:val="003933A0"/>
    <w:rsid w:val="003934E1"/>
    <w:rsid w:val="003936DC"/>
    <w:rsid w:val="003936E6"/>
    <w:rsid w:val="003938DE"/>
    <w:rsid w:val="003939A2"/>
    <w:rsid w:val="00393B57"/>
    <w:rsid w:val="00393BCE"/>
    <w:rsid w:val="00393D37"/>
    <w:rsid w:val="00393D7D"/>
    <w:rsid w:val="00393D7F"/>
    <w:rsid w:val="00393F15"/>
    <w:rsid w:val="00393FF0"/>
    <w:rsid w:val="003940B1"/>
    <w:rsid w:val="0039418B"/>
    <w:rsid w:val="003941A8"/>
    <w:rsid w:val="003943D8"/>
    <w:rsid w:val="00394435"/>
    <w:rsid w:val="0039476F"/>
    <w:rsid w:val="00394DF6"/>
    <w:rsid w:val="00394EDC"/>
    <w:rsid w:val="003950D0"/>
    <w:rsid w:val="0039516B"/>
    <w:rsid w:val="0039537A"/>
    <w:rsid w:val="0039628D"/>
    <w:rsid w:val="00396354"/>
    <w:rsid w:val="00396525"/>
    <w:rsid w:val="003967DF"/>
    <w:rsid w:val="003968C7"/>
    <w:rsid w:val="00396AEF"/>
    <w:rsid w:val="00396B0A"/>
    <w:rsid w:val="00396C0C"/>
    <w:rsid w:val="00396DF6"/>
    <w:rsid w:val="00396E52"/>
    <w:rsid w:val="00396EA9"/>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2D"/>
    <w:rsid w:val="003A0D51"/>
    <w:rsid w:val="003A0DB3"/>
    <w:rsid w:val="003A0ED1"/>
    <w:rsid w:val="003A1105"/>
    <w:rsid w:val="003A1678"/>
    <w:rsid w:val="003A16DA"/>
    <w:rsid w:val="003A1773"/>
    <w:rsid w:val="003A1944"/>
    <w:rsid w:val="003A1D57"/>
    <w:rsid w:val="003A26AC"/>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3C4"/>
    <w:rsid w:val="003A44D4"/>
    <w:rsid w:val="003A4555"/>
    <w:rsid w:val="003A4AE3"/>
    <w:rsid w:val="003A4B75"/>
    <w:rsid w:val="003A4BF7"/>
    <w:rsid w:val="003A4CE3"/>
    <w:rsid w:val="003A4D99"/>
    <w:rsid w:val="003A55AE"/>
    <w:rsid w:val="003A573F"/>
    <w:rsid w:val="003A5B93"/>
    <w:rsid w:val="003A5BE6"/>
    <w:rsid w:val="003A5D48"/>
    <w:rsid w:val="003A5F35"/>
    <w:rsid w:val="003A606B"/>
    <w:rsid w:val="003A62DC"/>
    <w:rsid w:val="003A6360"/>
    <w:rsid w:val="003A63D8"/>
    <w:rsid w:val="003A7125"/>
    <w:rsid w:val="003A7240"/>
    <w:rsid w:val="003A77BD"/>
    <w:rsid w:val="003A7931"/>
    <w:rsid w:val="003A7E24"/>
    <w:rsid w:val="003A7E58"/>
    <w:rsid w:val="003A7E6F"/>
    <w:rsid w:val="003A7F5B"/>
    <w:rsid w:val="003A7FF0"/>
    <w:rsid w:val="003B032E"/>
    <w:rsid w:val="003B037A"/>
    <w:rsid w:val="003B0798"/>
    <w:rsid w:val="003B0F52"/>
    <w:rsid w:val="003B11C7"/>
    <w:rsid w:val="003B12B3"/>
    <w:rsid w:val="003B14BC"/>
    <w:rsid w:val="003B1596"/>
    <w:rsid w:val="003B1B3C"/>
    <w:rsid w:val="003B1C2B"/>
    <w:rsid w:val="003B1D84"/>
    <w:rsid w:val="003B1F6B"/>
    <w:rsid w:val="003B229D"/>
    <w:rsid w:val="003B259E"/>
    <w:rsid w:val="003B2617"/>
    <w:rsid w:val="003B293D"/>
    <w:rsid w:val="003B29A6"/>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EB9"/>
    <w:rsid w:val="003B3F2B"/>
    <w:rsid w:val="003B4506"/>
    <w:rsid w:val="003B47FA"/>
    <w:rsid w:val="003B485F"/>
    <w:rsid w:val="003B488A"/>
    <w:rsid w:val="003B4A34"/>
    <w:rsid w:val="003B4BFA"/>
    <w:rsid w:val="003B4C95"/>
    <w:rsid w:val="003B4FA0"/>
    <w:rsid w:val="003B5034"/>
    <w:rsid w:val="003B52CA"/>
    <w:rsid w:val="003B5547"/>
    <w:rsid w:val="003B5564"/>
    <w:rsid w:val="003B56D2"/>
    <w:rsid w:val="003B5745"/>
    <w:rsid w:val="003B5841"/>
    <w:rsid w:val="003B5C6A"/>
    <w:rsid w:val="003B5EE3"/>
    <w:rsid w:val="003B609B"/>
    <w:rsid w:val="003B6597"/>
    <w:rsid w:val="003B6D38"/>
    <w:rsid w:val="003B7158"/>
    <w:rsid w:val="003B7171"/>
    <w:rsid w:val="003B7CCF"/>
    <w:rsid w:val="003C02E8"/>
    <w:rsid w:val="003C0343"/>
    <w:rsid w:val="003C0488"/>
    <w:rsid w:val="003C06D9"/>
    <w:rsid w:val="003C0A0F"/>
    <w:rsid w:val="003C0A78"/>
    <w:rsid w:val="003C106E"/>
    <w:rsid w:val="003C11F5"/>
    <w:rsid w:val="003C1852"/>
    <w:rsid w:val="003C1AE3"/>
    <w:rsid w:val="003C1DA3"/>
    <w:rsid w:val="003C212E"/>
    <w:rsid w:val="003C2453"/>
    <w:rsid w:val="003C283C"/>
    <w:rsid w:val="003C290D"/>
    <w:rsid w:val="003C29AB"/>
    <w:rsid w:val="003C2FBB"/>
    <w:rsid w:val="003C3008"/>
    <w:rsid w:val="003C303E"/>
    <w:rsid w:val="003C32E3"/>
    <w:rsid w:val="003C342E"/>
    <w:rsid w:val="003C355F"/>
    <w:rsid w:val="003C35DC"/>
    <w:rsid w:val="003C39C5"/>
    <w:rsid w:val="003C3B04"/>
    <w:rsid w:val="003C3DDA"/>
    <w:rsid w:val="003C47C3"/>
    <w:rsid w:val="003C49B4"/>
    <w:rsid w:val="003C4BF5"/>
    <w:rsid w:val="003C4C03"/>
    <w:rsid w:val="003C4C39"/>
    <w:rsid w:val="003C4E29"/>
    <w:rsid w:val="003C5208"/>
    <w:rsid w:val="003C528D"/>
    <w:rsid w:val="003C5E42"/>
    <w:rsid w:val="003C5F6F"/>
    <w:rsid w:val="003C6248"/>
    <w:rsid w:val="003C65F4"/>
    <w:rsid w:val="003C6647"/>
    <w:rsid w:val="003C6781"/>
    <w:rsid w:val="003C68D8"/>
    <w:rsid w:val="003C69BB"/>
    <w:rsid w:val="003C6BC9"/>
    <w:rsid w:val="003C7067"/>
    <w:rsid w:val="003C73CC"/>
    <w:rsid w:val="003C7734"/>
    <w:rsid w:val="003C78A5"/>
    <w:rsid w:val="003C7DFB"/>
    <w:rsid w:val="003D018E"/>
    <w:rsid w:val="003D09A3"/>
    <w:rsid w:val="003D0D44"/>
    <w:rsid w:val="003D1078"/>
    <w:rsid w:val="003D125C"/>
    <w:rsid w:val="003D1402"/>
    <w:rsid w:val="003D14B7"/>
    <w:rsid w:val="003D1E36"/>
    <w:rsid w:val="003D1E3A"/>
    <w:rsid w:val="003D1E5E"/>
    <w:rsid w:val="003D2007"/>
    <w:rsid w:val="003D2036"/>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CD"/>
    <w:rsid w:val="003D47E1"/>
    <w:rsid w:val="003D4827"/>
    <w:rsid w:val="003D49EC"/>
    <w:rsid w:val="003D4A20"/>
    <w:rsid w:val="003D4BAA"/>
    <w:rsid w:val="003D517A"/>
    <w:rsid w:val="003D52CC"/>
    <w:rsid w:val="003D53C8"/>
    <w:rsid w:val="003D57DD"/>
    <w:rsid w:val="003D5E14"/>
    <w:rsid w:val="003D5EAE"/>
    <w:rsid w:val="003D5F12"/>
    <w:rsid w:val="003D6123"/>
    <w:rsid w:val="003D6158"/>
    <w:rsid w:val="003D6578"/>
    <w:rsid w:val="003D6A29"/>
    <w:rsid w:val="003D6CE6"/>
    <w:rsid w:val="003D71AF"/>
    <w:rsid w:val="003D71FB"/>
    <w:rsid w:val="003D73C1"/>
    <w:rsid w:val="003D76D2"/>
    <w:rsid w:val="003D795E"/>
    <w:rsid w:val="003D7B8A"/>
    <w:rsid w:val="003E00A5"/>
    <w:rsid w:val="003E00FC"/>
    <w:rsid w:val="003E01BC"/>
    <w:rsid w:val="003E027B"/>
    <w:rsid w:val="003E049D"/>
    <w:rsid w:val="003E05E3"/>
    <w:rsid w:val="003E0623"/>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DCF"/>
    <w:rsid w:val="003E1F9E"/>
    <w:rsid w:val="003E2399"/>
    <w:rsid w:val="003E247A"/>
    <w:rsid w:val="003E25E2"/>
    <w:rsid w:val="003E262F"/>
    <w:rsid w:val="003E2C63"/>
    <w:rsid w:val="003E2DBE"/>
    <w:rsid w:val="003E3130"/>
    <w:rsid w:val="003E33A4"/>
    <w:rsid w:val="003E35AB"/>
    <w:rsid w:val="003E37E1"/>
    <w:rsid w:val="003E3A93"/>
    <w:rsid w:val="003E3D2C"/>
    <w:rsid w:val="003E3F5C"/>
    <w:rsid w:val="003E408B"/>
    <w:rsid w:val="003E4298"/>
    <w:rsid w:val="003E45C2"/>
    <w:rsid w:val="003E4736"/>
    <w:rsid w:val="003E485A"/>
    <w:rsid w:val="003E49B4"/>
    <w:rsid w:val="003E4AFB"/>
    <w:rsid w:val="003E4D98"/>
    <w:rsid w:val="003E50AD"/>
    <w:rsid w:val="003E5154"/>
    <w:rsid w:val="003E532D"/>
    <w:rsid w:val="003E55D8"/>
    <w:rsid w:val="003E565D"/>
    <w:rsid w:val="003E58DE"/>
    <w:rsid w:val="003E5A76"/>
    <w:rsid w:val="003E5D8D"/>
    <w:rsid w:val="003E5EFA"/>
    <w:rsid w:val="003E6027"/>
    <w:rsid w:val="003E6120"/>
    <w:rsid w:val="003E6487"/>
    <w:rsid w:val="003E655F"/>
    <w:rsid w:val="003E67A8"/>
    <w:rsid w:val="003E6A5F"/>
    <w:rsid w:val="003E6A6F"/>
    <w:rsid w:val="003E6B1B"/>
    <w:rsid w:val="003E6D50"/>
    <w:rsid w:val="003E6E4B"/>
    <w:rsid w:val="003E6EB8"/>
    <w:rsid w:val="003E762D"/>
    <w:rsid w:val="003E76FB"/>
    <w:rsid w:val="003E7AB9"/>
    <w:rsid w:val="003F02B7"/>
    <w:rsid w:val="003F031E"/>
    <w:rsid w:val="003F047D"/>
    <w:rsid w:val="003F048F"/>
    <w:rsid w:val="003F0515"/>
    <w:rsid w:val="003F05B1"/>
    <w:rsid w:val="003F05F0"/>
    <w:rsid w:val="003F0791"/>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2F09"/>
    <w:rsid w:val="003F319E"/>
    <w:rsid w:val="003F3333"/>
    <w:rsid w:val="003F3599"/>
    <w:rsid w:val="003F35F0"/>
    <w:rsid w:val="003F3724"/>
    <w:rsid w:val="003F3BC5"/>
    <w:rsid w:val="003F3CA8"/>
    <w:rsid w:val="003F3D46"/>
    <w:rsid w:val="003F3D86"/>
    <w:rsid w:val="003F3F18"/>
    <w:rsid w:val="003F4168"/>
    <w:rsid w:val="003F463A"/>
    <w:rsid w:val="003F4D37"/>
    <w:rsid w:val="003F4DA5"/>
    <w:rsid w:val="003F4DD3"/>
    <w:rsid w:val="003F4EDB"/>
    <w:rsid w:val="003F5471"/>
    <w:rsid w:val="003F5971"/>
    <w:rsid w:val="003F5A35"/>
    <w:rsid w:val="003F5A55"/>
    <w:rsid w:val="003F5D4C"/>
    <w:rsid w:val="003F5DF7"/>
    <w:rsid w:val="003F6012"/>
    <w:rsid w:val="003F6085"/>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147"/>
    <w:rsid w:val="004014D8"/>
    <w:rsid w:val="00401716"/>
    <w:rsid w:val="00401955"/>
    <w:rsid w:val="00401A79"/>
    <w:rsid w:val="00401B0F"/>
    <w:rsid w:val="00401EF0"/>
    <w:rsid w:val="004021F0"/>
    <w:rsid w:val="00402234"/>
    <w:rsid w:val="004023F4"/>
    <w:rsid w:val="00402531"/>
    <w:rsid w:val="004026C4"/>
    <w:rsid w:val="00402A72"/>
    <w:rsid w:val="00402B47"/>
    <w:rsid w:val="00402BEE"/>
    <w:rsid w:val="00402F97"/>
    <w:rsid w:val="004030C6"/>
    <w:rsid w:val="004031D9"/>
    <w:rsid w:val="004032A2"/>
    <w:rsid w:val="004035AA"/>
    <w:rsid w:val="00403766"/>
    <w:rsid w:val="004037A0"/>
    <w:rsid w:val="0040391D"/>
    <w:rsid w:val="00403F30"/>
    <w:rsid w:val="0040400D"/>
    <w:rsid w:val="004041A0"/>
    <w:rsid w:val="004043BC"/>
    <w:rsid w:val="0040456D"/>
    <w:rsid w:val="0040457B"/>
    <w:rsid w:val="00404871"/>
    <w:rsid w:val="004049A1"/>
    <w:rsid w:val="00404BF4"/>
    <w:rsid w:val="004051ED"/>
    <w:rsid w:val="004052EB"/>
    <w:rsid w:val="00405492"/>
    <w:rsid w:val="00405625"/>
    <w:rsid w:val="00405794"/>
    <w:rsid w:val="0040591E"/>
    <w:rsid w:val="004059EC"/>
    <w:rsid w:val="00405C98"/>
    <w:rsid w:val="00405D9A"/>
    <w:rsid w:val="00405DEA"/>
    <w:rsid w:val="00405ECF"/>
    <w:rsid w:val="00405FB9"/>
    <w:rsid w:val="004060F2"/>
    <w:rsid w:val="0040635E"/>
    <w:rsid w:val="00406382"/>
    <w:rsid w:val="00406482"/>
    <w:rsid w:val="0040679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A50"/>
    <w:rsid w:val="00407D19"/>
    <w:rsid w:val="00407D57"/>
    <w:rsid w:val="0041016C"/>
    <w:rsid w:val="00410181"/>
    <w:rsid w:val="004103AE"/>
    <w:rsid w:val="0041044D"/>
    <w:rsid w:val="0041099B"/>
    <w:rsid w:val="00410A67"/>
    <w:rsid w:val="00410D28"/>
    <w:rsid w:val="004110BC"/>
    <w:rsid w:val="00411139"/>
    <w:rsid w:val="0041114C"/>
    <w:rsid w:val="0041128E"/>
    <w:rsid w:val="004115B9"/>
    <w:rsid w:val="0041163F"/>
    <w:rsid w:val="0041166F"/>
    <w:rsid w:val="004116D2"/>
    <w:rsid w:val="004119F1"/>
    <w:rsid w:val="00411B27"/>
    <w:rsid w:val="00411BF8"/>
    <w:rsid w:val="00411C22"/>
    <w:rsid w:val="00411DDA"/>
    <w:rsid w:val="00411E9E"/>
    <w:rsid w:val="004123BF"/>
    <w:rsid w:val="004126ED"/>
    <w:rsid w:val="00412C27"/>
    <w:rsid w:val="00412C71"/>
    <w:rsid w:val="00412F41"/>
    <w:rsid w:val="004130C7"/>
    <w:rsid w:val="00413457"/>
    <w:rsid w:val="00413826"/>
    <w:rsid w:val="00413971"/>
    <w:rsid w:val="00413AA4"/>
    <w:rsid w:val="00413AA8"/>
    <w:rsid w:val="00413F85"/>
    <w:rsid w:val="00414235"/>
    <w:rsid w:val="0041449C"/>
    <w:rsid w:val="00414546"/>
    <w:rsid w:val="004146BB"/>
    <w:rsid w:val="00414853"/>
    <w:rsid w:val="0041491E"/>
    <w:rsid w:val="00414A42"/>
    <w:rsid w:val="00414AF9"/>
    <w:rsid w:val="00414B51"/>
    <w:rsid w:val="00414EA7"/>
    <w:rsid w:val="00415170"/>
    <w:rsid w:val="00415211"/>
    <w:rsid w:val="004154F2"/>
    <w:rsid w:val="00415523"/>
    <w:rsid w:val="004155F4"/>
    <w:rsid w:val="004156F1"/>
    <w:rsid w:val="00415700"/>
    <w:rsid w:val="004158FB"/>
    <w:rsid w:val="00415F7E"/>
    <w:rsid w:val="00415FAD"/>
    <w:rsid w:val="00415FD4"/>
    <w:rsid w:val="00416137"/>
    <w:rsid w:val="0041616A"/>
    <w:rsid w:val="00416598"/>
    <w:rsid w:val="004165BA"/>
    <w:rsid w:val="0041670E"/>
    <w:rsid w:val="00416E57"/>
    <w:rsid w:val="00416ED5"/>
    <w:rsid w:val="00416F9C"/>
    <w:rsid w:val="00417091"/>
    <w:rsid w:val="0041752C"/>
    <w:rsid w:val="00417532"/>
    <w:rsid w:val="00417697"/>
    <w:rsid w:val="0041776C"/>
    <w:rsid w:val="00417827"/>
    <w:rsid w:val="00417B97"/>
    <w:rsid w:val="00417BB6"/>
    <w:rsid w:val="00417BE5"/>
    <w:rsid w:val="00417FB2"/>
    <w:rsid w:val="00420205"/>
    <w:rsid w:val="0042046F"/>
    <w:rsid w:val="00420C7D"/>
    <w:rsid w:val="00420EBB"/>
    <w:rsid w:val="00420ECB"/>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AD1"/>
    <w:rsid w:val="00423C0D"/>
    <w:rsid w:val="00423C2D"/>
    <w:rsid w:val="00423CD8"/>
    <w:rsid w:val="00423E31"/>
    <w:rsid w:val="00423F89"/>
    <w:rsid w:val="0042405C"/>
    <w:rsid w:val="0042430E"/>
    <w:rsid w:val="0042441C"/>
    <w:rsid w:val="004247CE"/>
    <w:rsid w:val="00424828"/>
    <w:rsid w:val="00424924"/>
    <w:rsid w:val="004249E7"/>
    <w:rsid w:val="00424CE6"/>
    <w:rsid w:val="00424F10"/>
    <w:rsid w:val="00425330"/>
    <w:rsid w:val="0042538D"/>
    <w:rsid w:val="00425595"/>
    <w:rsid w:val="00425C51"/>
    <w:rsid w:val="00425D4D"/>
    <w:rsid w:val="00425DA7"/>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30316"/>
    <w:rsid w:val="00430462"/>
    <w:rsid w:val="004305A1"/>
    <w:rsid w:val="00430658"/>
    <w:rsid w:val="00430776"/>
    <w:rsid w:val="004307BD"/>
    <w:rsid w:val="0043084B"/>
    <w:rsid w:val="00430AD3"/>
    <w:rsid w:val="00430D1F"/>
    <w:rsid w:val="0043110D"/>
    <w:rsid w:val="0043111B"/>
    <w:rsid w:val="00431243"/>
    <w:rsid w:val="004314B0"/>
    <w:rsid w:val="0043155F"/>
    <w:rsid w:val="00431D21"/>
    <w:rsid w:val="00431D8D"/>
    <w:rsid w:val="004321DB"/>
    <w:rsid w:val="004321E2"/>
    <w:rsid w:val="00432208"/>
    <w:rsid w:val="0043223F"/>
    <w:rsid w:val="004322BF"/>
    <w:rsid w:val="004322EF"/>
    <w:rsid w:val="004323A3"/>
    <w:rsid w:val="00432484"/>
    <w:rsid w:val="00432A05"/>
    <w:rsid w:val="00432B62"/>
    <w:rsid w:val="00432E61"/>
    <w:rsid w:val="00432EF2"/>
    <w:rsid w:val="00432FC5"/>
    <w:rsid w:val="00433165"/>
    <w:rsid w:val="004332B3"/>
    <w:rsid w:val="00433456"/>
    <w:rsid w:val="00433580"/>
    <w:rsid w:val="004336A0"/>
    <w:rsid w:val="00433935"/>
    <w:rsid w:val="0043398C"/>
    <w:rsid w:val="00433EEB"/>
    <w:rsid w:val="004340E3"/>
    <w:rsid w:val="00434246"/>
    <w:rsid w:val="0043428A"/>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DD5"/>
    <w:rsid w:val="004362A6"/>
    <w:rsid w:val="004362AF"/>
    <w:rsid w:val="00436480"/>
    <w:rsid w:val="00436536"/>
    <w:rsid w:val="004365F2"/>
    <w:rsid w:val="00436A77"/>
    <w:rsid w:val="00436ACE"/>
    <w:rsid w:val="00436E30"/>
    <w:rsid w:val="00437046"/>
    <w:rsid w:val="0043714F"/>
    <w:rsid w:val="004371B7"/>
    <w:rsid w:val="00437524"/>
    <w:rsid w:val="00437A3E"/>
    <w:rsid w:val="00437B2B"/>
    <w:rsid w:val="00440376"/>
    <w:rsid w:val="00440462"/>
    <w:rsid w:val="00440470"/>
    <w:rsid w:val="00440581"/>
    <w:rsid w:val="004406FC"/>
    <w:rsid w:val="00440854"/>
    <w:rsid w:val="00440CC4"/>
    <w:rsid w:val="00440EC4"/>
    <w:rsid w:val="00441138"/>
    <w:rsid w:val="004411D4"/>
    <w:rsid w:val="0044122F"/>
    <w:rsid w:val="00441498"/>
    <w:rsid w:val="004415C0"/>
    <w:rsid w:val="004416D5"/>
    <w:rsid w:val="00441B7C"/>
    <w:rsid w:val="00441DD8"/>
    <w:rsid w:val="0044207E"/>
    <w:rsid w:val="004424B5"/>
    <w:rsid w:val="00442778"/>
    <w:rsid w:val="004428B6"/>
    <w:rsid w:val="00442F39"/>
    <w:rsid w:val="004436A4"/>
    <w:rsid w:val="004436AD"/>
    <w:rsid w:val="00443727"/>
    <w:rsid w:val="00443A4F"/>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895"/>
    <w:rsid w:val="004458F1"/>
    <w:rsid w:val="00445B3B"/>
    <w:rsid w:val="00445FC0"/>
    <w:rsid w:val="004460BB"/>
    <w:rsid w:val="00446207"/>
    <w:rsid w:val="004462CE"/>
    <w:rsid w:val="0044635E"/>
    <w:rsid w:val="00446815"/>
    <w:rsid w:val="0044683B"/>
    <w:rsid w:val="00446848"/>
    <w:rsid w:val="00446934"/>
    <w:rsid w:val="00446EF4"/>
    <w:rsid w:val="00447045"/>
    <w:rsid w:val="004472D5"/>
    <w:rsid w:val="00447B21"/>
    <w:rsid w:val="00447B43"/>
    <w:rsid w:val="00447D99"/>
    <w:rsid w:val="00450078"/>
    <w:rsid w:val="004505F5"/>
    <w:rsid w:val="004507C9"/>
    <w:rsid w:val="004507EA"/>
    <w:rsid w:val="00450934"/>
    <w:rsid w:val="00450BED"/>
    <w:rsid w:val="00451142"/>
    <w:rsid w:val="004515B3"/>
    <w:rsid w:val="0045169F"/>
    <w:rsid w:val="004516CF"/>
    <w:rsid w:val="00451B81"/>
    <w:rsid w:val="00451C4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4505"/>
    <w:rsid w:val="0045497F"/>
    <w:rsid w:val="004549D8"/>
    <w:rsid w:val="004557B9"/>
    <w:rsid w:val="00455A96"/>
    <w:rsid w:val="00455DEC"/>
    <w:rsid w:val="00455F5C"/>
    <w:rsid w:val="0045620F"/>
    <w:rsid w:val="00456302"/>
    <w:rsid w:val="00456305"/>
    <w:rsid w:val="004563DD"/>
    <w:rsid w:val="00456665"/>
    <w:rsid w:val="00456945"/>
    <w:rsid w:val="00456A56"/>
    <w:rsid w:val="00456BC3"/>
    <w:rsid w:val="00456DEF"/>
    <w:rsid w:val="0045701C"/>
    <w:rsid w:val="00457332"/>
    <w:rsid w:val="004573A4"/>
    <w:rsid w:val="004573B6"/>
    <w:rsid w:val="00457421"/>
    <w:rsid w:val="0045775F"/>
    <w:rsid w:val="0045778E"/>
    <w:rsid w:val="004578C7"/>
    <w:rsid w:val="004579DA"/>
    <w:rsid w:val="00457AB5"/>
    <w:rsid w:val="00457B53"/>
    <w:rsid w:val="00457BE3"/>
    <w:rsid w:val="00457C30"/>
    <w:rsid w:val="00457D11"/>
    <w:rsid w:val="00457EA6"/>
    <w:rsid w:val="00457F06"/>
    <w:rsid w:val="00460055"/>
    <w:rsid w:val="0046025E"/>
    <w:rsid w:val="0046076D"/>
    <w:rsid w:val="004608D6"/>
    <w:rsid w:val="00460E18"/>
    <w:rsid w:val="00460F45"/>
    <w:rsid w:val="004615C8"/>
    <w:rsid w:val="0046161E"/>
    <w:rsid w:val="004618E2"/>
    <w:rsid w:val="00461901"/>
    <w:rsid w:val="00461927"/>
    <w:rsid w:val="0046196F"/>
    <w:rsid w:val="004619F4"/>
    <w:rsid w:val="00461CEA"/>
    <w:rsid w:val="00461EBA"/>
    <w:rsid w:val="004621CF"/>
    <w:rsid w:val="004622EA"/>
    <w:rsid w:val="00462394"/>
    <w:rsid w:val="00462722"/>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6AA"/>
    <w:rsid w:val="0046687A"/>
    <w:rsid w:val="00466A55"/>
    <w:rsid w:val="00466BF0"/>
    <w:rsid w:val="00466E0D"/>
    <w:rsid w:val="0046714B"/>
    <w:rsid w:val="00467159"/>
    <w:rsid w:val="00467276"/>
    <w:rsid w:val="004672E2"/>
    <w:rsid w:val="004673DF"/>
    <w:rsid w:val="004675F8"/>
    <w:rsid w:val="00467610"/>
    <w:rsid w:val="00467616"/>
    <w:rsid w:val="00467660"/>
    <w:rsid w:val="00467C90"/>
    <w:rsid w:val="00467E32"/>
    <w:rsid w:val="0047011A"/>
    <w:rsid w:val="0047027A"/>
    <w:rsid w:val="004702F2"/>
    <w:rsid w:val="00470672"/>
    <w:rsid w:val="0047088C"/>
    <w:rsid w:val="00470B91"/>
    <w:rsid w:val="00470DF4"/>
    <w:rsid w:val="00470ECD"/>
    <w:rsid w:val="004710FC"/>
    <w:rsid w:val="004713CF"/>
    <w:rsid w:val="004713EE"/>
    <w:rsid w:val="004713F4"/>
    <w:rsid w:val="004714C6"/>
    <w:rsid w:val="00471538"/>
    <w:rsid w:val="00471738"/>
    <w:rsid w:val="004718FA"/>
    <w:rsid w:val="00471974"/>
    <w:rsid w:val="00471A29"/>
    <w:rsid w:val="00471B12"/>
    <w:rsid w:val="00471E29"/>
    <w:rsid w:val="00472456"/>
    <w:rsid w:val="00472964"/>
    <w:rsid w:val="00472A1E"/>
    <w:rsid w:val="00472A51"/>
    <w:rsid w:val="00472CC2"/>
    <w:rsid w:val="00472E93"/>
    <w:rsid w:val="00472FEE"/>
    <w:rsid w:val="00473621"/>
    <w:rsid w:val="004737E9"/>
    <w:rsid w:val="004738F1"/>
    <w:rsid w:val="004739EC"/>
    <w:rsid w:val="00474284"/>
    <w:rsid w:val="004742B2"/>
    <w:rsid w:val="00474335"/>
    <w:rsid w:val="0047434D"/>
    <w:rsid w:val="004745C1"/>
    <w:rsid w:val="00474933"/>
    <w:rsid w:val="00474A29"/>
    <w:rsid w:val="00474A86"/>
    <w:rsid w:val="00474C9A"/>
    <w:rsid w:val="00474CD0"/>
    <w:rsid w:val="0047524B"/>
    <w:rsid w:val="004752B9"/>
    <w:rsid w:val="004752DE"/>
    <w:rsid w:val="00475746"/>
    <w:rsid w:val="00475D42"/>
    <w:rsid w:val="00475F99"/>
    <w:rsid w:val="0047604C"/>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134"/>
    <w:rsid w:val="00480194"/>
    <w:rsid w:val="004804DB"/>
    <w:rsid w:val="004805C5"/>
    <w:rsid w:val="0048062C"/>
    <w:rsid w:val="00480C0C"/>
    <w:rsid w:val="00480CDA"/>
    <w:rsid w:val="00480EAD"/>
    <w:rsid w:val="004810C1"/>
    <w:rsid w:val="00481256"/>
    <w:rsid w:val="00481361"/>
    <w:rsid w:val="00481477"/>
    <w:rsid w:val="0048156E"/>
    <w:rsid w:val="004815C9"/>
    <w:rsid w:val="00481868"/>
    <w:rsid w:val="00481BED"/>
    <w:rsid w:val="00481E9C"/>
    <w:rsid w:val="00481EEF"/>
    <w:rsid w:val="0048208F"/>
    <w:rsid w:val="0048215B"/>
    <w:rsid w:val="00482201"/>
    <w:rsid w:val="00482286"/>
    <w:rsid w:val="00482355"/>
    <w:rsid w:val="0048260E"/>
    <w:rsid w:val="004829FC"/>
    <w:rsid w:val="00482A0A"/>
    <w:rsid w:val="00482A6B"/>
    <w:rsid w:val="00482B18"/>
    <w:rsid w:val="00482C4F"/>
    <w:rsid w:val="00482C5A"/>
    <w:rsid w:val="004831DB"/>
    <w:rsid w:val="0048324E"/>
    <w:rsid w:val="0048341A"/>
    <w:rsid w:val="00483583"/>
    <w:rsid w:val="00483608"/>
    <w:rsid w:val="0048368F"/>
    <w:rsid w:val="00483C14"/>
    <w:rsid w:val="00483C67"/>
    <w:rsid w:val="00483E10"/>
    <w:rsid w:val="004840D1"/>
    <w:rsid w:val="0048435F"/>
    <w:rsid w:val="00485322"/>
    <w:rsid w:val="00485480"/>
    <w:rsid w:val="004854A7"/>
    <w:rsid w:val="00485680"/>
    <w:rsid w:val="004859C6"/>
    <w:rsid w:val="00485B13"/>
    <w:rsid w:val="00485FBA"/>
    <w:rsid w:val="00485FDA"/>
    <w:rsid w:val="0048606F"/>
    <w:rsid w:val="0048641D"/>
    <w:rsid w:val="0048661E"/>
    <w:rsid w:val="00486682"/>
    <w:rsid w:val="004868A3"/>
    <w:rsid w:val="00486BCC"/>
    <w:rsid w:val="00486E43"/>
    <w:rsid w:val="00486F4F"/>
    <w:rsid w:val="004872AB"/>
    <w:rsid w:val="00487363"/>
    <w:rsid w:val="0048745C"/>
    <w:rsid w:val="00487529"/>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E0"/>
    <w:rsid w:val="00491F3D"/>
    <w:rsid w:val="00491FC5"/>
    <w:rsid w:val="00491FD7"/>
    <w:rsid w:val="004920FA"/>
    <w:rsid w:val="00492380"/>
    <w:rsid w:val="004925A2"/>
    <w:rsid w:val="00492BF3"/>
    <w:rsid w:val="00492D77"/>
    <w:rsid w:val="00492DE3"/>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E5D"/>
    <w:rsid w:val="004951CB"/>
    <w:rsid w:val="00495247"/>
    <w:rsid w:val="0049556A"/>
    <w:rsid w:val="00495719"/>
    <w:rsid w:val="0049583A"/>
    <w:rsid w:val="00495868"/>
    <w:rsid w:val="00495A69"/>
    <w:rsid w:val="00495AD9"/>
    <w:rsid w:val="00496538"/>
    <w:rsid w:val="00496716"/>
    <w:rsid w:val="00496760"/>
    <w:rsid w:val="00496789"/>
    <w:rsid w:val="0049690E"/>
    <w:rsid w:val="00496952"/>
    <w:rsid w:val="00496C71"/>
    <w:rsid w:val="004970D0"/>
    <w:rsid w:val="0049743D"/>
    <w:rsid w:val="004976E3"/>
    <w:rsid w:val="00497793"/>
    <w:rsid w:val="0049781D"/>
    <w:rsid w:val="004979B1"/>
    <w:rsid w:val="00497A84"/>
    <w:rsid w:val="00497D38"/>
    <w:rsid w:val="004A0598"/>
    <w:rsid w:val="004A060F"/>
    <w:rsid w:val="004A0733"/>
    <w:rsid w:val="004A0C17"/>
    <w:rsid w:val="004A1258"/>
    <w:rsid w:val="004A1373"/>
    <w:rsid w:val="004A1B08"/>
    <w:rsid w:val="004A1BAF"/>
    <w:rsid w:val="004A1D15"/>
    <w:rsid w:val="004A1EA5"/>
    <w:rsid w:val="004A1EB7"/>
    <w:rsid w:val="004A207A"/>
    <w:rsid w:val="004A227C"/>
    <w:rsid w:val="004A2370"/>
    <w:rsid w:val="004A265C"/>
    <w:rsid w:val="004A3067"/>
    <w:rsid w:val="004A3497"/>
    <w:rsid w:val="004A34B4"/>
    <w:rsid w:val="004A3915"/>
    <w:rsid w:val="004A3B54"/>
    <w:rsid w:val="004A3DA5"/>
    <w:rsid w:val="004A403A"/>
    <w:rsid w:val="004A40C3"/>
    <w:rsid w:val="004A4110"/>
    <w:rsid w:val="004A4370"/>
    <w:rsid w:val="004A47CE"/>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6D4B"/>
    <w:rsid w:val="004A715E"/>
    <w:rsid w:val="004A7870"/>
    <w:rsid w:val="004A7AA6"/>
    <w:rsid w:val="004A7B3A"/>
    <w:rsid w:val="004A7E1C"/>
    <w:rsid w:val="004A7E86"/>
    <w:rsid w:val="004A7E97"/>
    <w:rsid w:val="004B00E3"/>
    <w:rsid w:val="004B0400"/>
    <w:rsid w:val="004B0B1A"/>
    <w:rsid w:val="004B0BA1"/>
    <w:rsid w:val="004B0C74"/>
    <w:rsid w:val="004B0C7E"/>
    <w:rsid w:val="004B0F95"/>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675"/>
    <w:rsid w:val="004B292F"/>
    <w:rsid w:val="004B2B63"/>
    <w:rsid w:val="004B2C6C"/>
    <w:rsid w:val="004B2D2B"/>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DB7"/>
    <w:rsid w:val="004B40C5"/>
    <w:rsid w:val="004B40C7"/>
    <w:rsid w:val="004B4351"/>
    <w:rsid w:val="004B4412"/>
    <w:rsid w:val="004B4569"/>
    <w:rsid w:val="004B45CC"/>
    <w:rsid w:val="004B4655"/>
    <w:rsid w:val="004B47D2"/>
    <w:rsid w:val="004B480F"/>
    <w:rsid w:val="004B49D4"/>
    <w:rsid w:val="004B4B88"/>
    <w:rsid w:val="004B4D40"/>
    <w:rsid w:val="004B4E60"/>
    <w:rsid w:val="004B50AE"/>
    <w:rsid w:val="004B5AB9"/>
    <w:rsid w:val="004B6362"/>
    <w:rsid w:val="004B6605"/>
    <w:rsid w:val="004B66AE"/>
    <w:rsid w:val="004B696E"/>
    <w:rsid w:val="004B69B7"/>
    <w:rsid w:val="004B6A67"/>
    <w:rsid w:val="004B6B68"/>
    <w:rsid w:val="004B6D3C"/>
    <w:rsid w:val="004B6DA5"/>
    <w:rsid w:val="004B7151"/>
    <w:rsid w:val="004B7365"/>
    <w:rsid w:val="004B73E9"/>
    <w:rsid w:val="004B7432"/>
    <w:rsid w:val="004B759B"/>
    <w:rsid w:val="004B75B0"/>
    <w:rsid w:val="004B7735"/>
    <w:rsid w:val="004B77B2"/>
    <w:rsid w:val="004B79E7"/>
    <w:rsid w:val="004B7C12"/>
    <w:rsid w:val="004B7C3F"/>
    <w:rsid w:val="004B7DDD"/>
    <w:rsid w:val="004B7FC5"/>
    <w:rsid w:val="004C02B6"/>
    <w:rsid w:val="004C0482"/>
    <w:rsid w:val="004C06C3"/>
    <w:rsid w:val="004C0731"/>
    <w:rsid w:val="004C07AB"/>
    <w:rsid w:val="004C090F"/>
    <w:rsid w:val="004C0A3D"/>
    <w:rsid w:val="004C0BD4"/>
    <w:rsid w:val="004C0BEC"/>
    <w:rsid w:val="004C0D27"/>
    <w:rsid w:val="004C18A7"/>
    <w:rsid w:val="004C1957"/>
    <w:rsid w:val="004C223A"/>
    <w:rsid w:val="004C2465"/>
    <w:rsid w:val="004C249C"/>
    <w:rsid w:val="004C28B0"/>
    <w:rsid w:val="004C2ACA"/>
    <w:rsid w:val="004C2D40"/>
    <w:rsid w:val="004C2F87"/>
    <w:rsid w:val="004C3958"/>
    <w:rsid w:val="004C3973"/>
    <w:rsid w:val="004C3A0F"/>
    <w:rsid w:val="004C3EE4"/>
    <w:rsid w:val="004C3FB6"/>
    <w:rsid w:val="004C41DE"/>
    <w:rsid w:val="004C4536"/>
    <w:rsid w:val="004C460F"/>
    <w:rsid w:val="004C462B"/>
    <w:rsid w:val="004C47E2"/>
    <w:rsid w:val="004C48E3"/>
    <w:rsid w:val="004C497A"/>
    <w:rsid w:val="004C4A97"/>
    <w:rsid w:val="004C4C50"/>
    <w:rsid w:val="004C4FF6"/>
    <w:rsid w:val="004C500D"/>
    <w:rsid w:val="004C5110"/>
    <w:rsid w:val="004C52BE"/>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5C9"/>
    <w:rsid w:val="004C7B8B"/>
    <w:rsid w:val="004D04BD"/>
    <w:rsid w:val="004D0549"/>
    <w:rsid w:val="004D06C6"/>
    <w:rsid w:val="004D07C4"/>
    <w:rsid w:val="004D09CE"/>
    <w:rsid w:val="004D0A0D"/>
    <w:rsid w:val="004D0A94"/>
    <w:rsid w:val="004D0B1B"/>
    <w:rsid w:val="004D0BCA"/>
    <w:rsid w:val="004D0BDD"/>
    <w:rsid w:val="004D0CE9"/>
    <w:rsid w:val="004D0DDA"/>
    <w:rsid w:val="004D1318"/>
    <w:rsid w:val="004D1642"/>
    <w:rsid w:val="004D16FE"/>
    <w:rsid w:val="004D1A7E"/>
    <w:rsid w:val="004D1D5A"/>
    <w:rsid w:val="004D1E03"/>
    <w:rsid w:val="004D1F27"/>
    <w:rsid w:val="004D2162"/>
    <w:rsid w:val="004D24D8"/>
    <w:rsid w:val="004D26ED"/>
    <w:rsid w:val="004D274C"/>
    <w:rsid w:val="004D29DB"/>
    <w:rsid w:val="004D2EFE"/>
    <w:rsid w:val="004D3154"/>
    <w:rsid w:val="004D31DF"/>
    <w:rsid w:val="004D329B"/>
    <w:rsid w:val="004D375B"/>
    <w:rsid w:val="004D38C3"/>
    <w:rsid w:val="004D38D0"/>
    <w:rsid w:val="004D39D5"/>
    <w:rsid w:val="004D3FA9"/>
    <w:rsid w:val="004D3FAE"/>
    <w:rsid w:val="004D414F"/>
    <w:rsid w:val="004D4164"/>
    <w:rsid w:val="004D41EF"/>
    <w:rsid w:val="004D427F"/>
    <w:rsid w:val="004D4396"/>
    <w:rsid w:val="004D45A2"/>
    <w:rsid w:val="004D45D3"/>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9CB"/>
    <w:rsid w:val="004D6B0C"/>
    <w:rsid w:val="004D6BBC"/>
    <w:rsid w:val="004D6BEF"/>
    <w:rsid w:val="004D6D52"/>
    <w:rsid w:val="004D6E7F"/>
    <w:rsid w:val="004D6F30"/>
    <w:rsid w:val="004D6F9B"/>
    <w:rsid w:val="004D7646"/>
    <w:rsid w:val="004D7854"/>
    <w:rsid w:val="004D7963"/>
    <w:rsid w:val="004E01EA"/>
    <w:rsid w:val="004E04CC"/>
    <w:rsid w:val="004E0527"/>
    <w:rsid w:val="004E0573"/>
    <w:rsid w:val="004E0753"/>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19F"/>
    <w:rsid w:val="004E23E1"/>
    <w:rsid w:val="004E240F"/>
    <w:rsid w:val="004E25B3"/>
    <w:rsid w:val="004E2682"/>
    <w:rsid w:val="004E271E"/>
    <w:rsid w:val="004E2799"/>
    <w:rsid w:val="004E2ED0"/>
    <w:rsid w:val="004E2FE5"/>
    <w:rsid w:val="004E3292"/>
    <w:rsid w:val="004E354F"/>
    <w:rsid w:val="004E3ACA"/>
    <w:rsid w:val="004E3D58"/>
    <w:rsid w:val="004E3F01"/>
    <w:rsid w:val="004E3F1F"/>
    <w:rsid w:val="004E408E"/>
    <w:rsid w:val="004E41B1"/>
    <w:rsid w:val="004E4378"/>
    <w:rsid w:val="004E44E2"/>
    <w:rsid w:val="004E4517"/>
    <w:rsid w:val="004E45C8"/>
    <w:rsid w:val="004E4B24"/>
    <w:rsid w:val="004E4B6C"/>
    <w:rsid w:val="004E4C80"/>
    <w:rsid w:val="004E5410"/>
    <w:rsid w:val="004E55DF"/>
    <w:rsid w:val="004E57B3"/>
    <w:rsid w:val="004E5AAA"/>
    <w:rsid w:val="004E5B1B"/>
    <w:rsid w:val="004E5C70"/>
    <w:rsid w:val="004E620D"/>
    <w:rsid w:val="004E6335"/>
    <w:rsid w:val="004E6514"/>
    <w:rsid w:val="004E6518"/>
    <w:rsid w:val="004E675C"/>
    <w:rsid w:val="004E6A06"/>
    <w:rsid w:val="004E6B06"/>
    <w:rsid w:val="004E70F5"/>
    <w:rsid w:val="004E727D"/>
    <w:rsid w:val="004E73EC"/>
    <w:rsid w:val="004E74C9"/>
    <w:rsid w:val="004E77CE"/>
    <w:rsid w:val="004E7AEA"/>
    <w:rsid w:val="004F05DE"/>
    <w:rsid w:val="004F07A2"/>
    <w:rsid w:val="004F0B1C"/>
    <w:rsid w:val="004F1453"/>
    <w:rsid w:val="004F14E1"/>
    <w:rsid w:val="004F17C8"/>
    <w:rsid w:val="004F1B26"/>
    <w:rsid w:val="004F1BF3"/>
    <w:rsid w:val="004F1C22"/>
    <w:rsid w:val="004F1D45"/>
    <w:rsid w:val="004F1E40"/>
    <w:rsid w:val="004F23E3"/>
    <w:rsid w:val="004F27B2"/>
    <w:rsid w:val="004F2A09"/>
    <w:rsid w:val="004F2D6A"/>
    <w:rsid w:val="004F3098"/>
    <w:rsid w:val="004F30A7"/>
    <w:rsid w:val="004F3449"/>
    <w:rsid w:val="004F3982"/>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65D"/>
    <w:rsid w:val="004F5750"/>
    <w:rsid w:val="004F5925"/>
    <w:rsid w:val="004F5BF0"/>
    <w:rsid w:val="004F5D0D"/>
    <w:rsid w:val="004F615E"/>
    <w:rsid w:val="004F61A4"/>
    <w:rsid w:val="004F6232"/>
    <w:rsid w:val="004F66D3"/>
    <w:rsid w:val="004F689F"/>
    <w:rsid w:val="004F6B46"/>
    <w:rsid w:val="004F6E24"/>
    <w:rsid w:val="004F7037"/>
    <w:rsid w:val="004F713F"/>
    <w:rsid w:val="004F723F"/>
    <w:rsid w:val="004F77AC"/>
    <w:rsid w:val="004F7B1B"/>
    <w:rsid w:val="004F7C78"/>
    <w:rsid w:val="005001D4"/>
    <w:rsid w:val="005001F0"/>
    <w:rsid w:val="005004DD"/>
    <w:rsid w:val="00500511"/>
    <w:rsid w:val="00500967"/>
    <w:rsid w:val="00500AD3"/>
    <w:rsid w:val="00500D01"/>
    <w:rsid w:val="00500DA1"/>
    <w:rsid w:val="00500DD9"/>
    <w:rsid w:val="0050101F"/>
    <w:rsid w:val="00501147"/>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8D1"/>
    <w:rsid w:val="00503B21"/>
    <w:rsid w:val="00503E3C"/>
    <w:rsid w:val="00503FB2"/>
    <w:rsid w:val="00504054"/>
    <w:rsid w:val="00504345"/>
    <w:rsid w:val="005043A0"/>
    <w:rsid w:val="0050440D"/>
    <w:rsid w:val="005044B2"/>
    <w:rsid w:val="0050458C"/>
    <w:rsid w:val="0050461D"/>
    <w:rsid w:val="0050497F"/>
    <w:rsid w:val="00504A30"/>
    <w:rsid w:val="00504CC8"/>
    <w:rsid w:val="005051BE"/>
    <w:rsid w:val="005058EA"/>
    <w:rsid w:val="0050597E"/>
    <w:rsid w:val="00505A60"/>
    <w:rsid w:val="00505CA1"/>
    <w:rsid w:val="00505D86"/>
    <w:rsid w:val="00506337"/>
    <w:rsid w:val="00506498"/>
    <w:rsid w:val="00506609"/>
    <w:rsid w:val="00506C70"/>
    <w:rsid w:val="0050703C"/>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6DE"/>
    <w:rsid w:val="0051184A"/>
    <w:rsid w:val="005119D9"/>
    <w:rsid w:val="00511BBC"/>
    <w:rsid w:val="00511DCF"/>
    <w:rsid w:val="00511DE2"/>
    <w:rsid w:val="00511ED6"/>
    <w:rsid w:val="00511F8F"/>
    <w:rsid w:val="00511FCF"/>
    <w:rsid w:val="00512066"/>
    <w:rsid w:val="005124B2"/>
    <w:rsid w:val="005124F4"/>
    <w:rsid w:val="00512890"/>
    <w:rsid w:val="00512D1D"/>
    <w:rsid w:val="0051347E"/>
    <w:rsid w:val="005138FB"/>
    <w:rsid w:val="0051394D"/>
    <w:rsid w:val="00513AB8"/>
    <w:rsid w:val="00513C1B"/>
    <w:rsid w:val="00513C1F"/>
    <w:rsid w:val="00513E7E"/>
    <w:rsid w:val="00513F33"/>
    <w:rsid w:val="00514050"/>
    <w:rsid w:val="005144CB"/>
    <w:rsid w:val="00514965"/>
    <w:rsid w:val="00514A48"/>
    <w:rsid w:val="00514CAC"/>
    <w:rsid w:val="00514D42"/>
    <w:rsid w:val="00514D6B"/>
    <w:rsid w:val="00515138"/>
    <w:rsid w:val="005153A1"/>
    <w:rsid w:val="00515C8F"/>
    <w:rsid w:val="00515EFC"/>
    <w:rsid w:val="00516028"/>
    <w:rsid w:val="005160A2"/>
    <w:rsid w:val="00516501"/>
    <w:rsid w:val="005165D9"/>
    <w:rsid w:val="00516641"/>
    <w:rsid w:val="0051678D"/>
    <w:rsid w:val="0051693A"/>
    <w:rsid w:val="005169D9"/>
    <w:rsid w:val="00516B7A"/>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DAE"/>
    <w:rsid w:val="00520F69"/>
    <w:rsid w:val="00521400"/>
    <w:rsid w:val="0052171F"/>
    <w:rsid w:val="00521AF6"/>
    <w:rsid w:val="00521B33"/>
    <w:rsid w:val="00521B90"/>
    <w:rsid w:val="00521EFD"/>
    <w:rsid w:val="00522289"/>
    <w:rsid w:val="00522322"/>
    <w:rsid w:val="00522403"/>
    <w:rsid w:val="0052250E"/>
    <w:rsid w:val="005225C1"/>
    <w:rsid w:val="00522A65"/>
    <w:rsid w:val="00522B61"/>
    <w:rsid w:val="00522C94"/>
    <w:rsid w:val="00522CDC"/>
    <w:rsid w:val="0052302E"/>
    <w:rsid w:val="0052332F"/>
    <w:rsid w:val="005233FA"/>
    <w:rsid w:val="00523467"/>
    <w:rsid w:val="00523527"/>
    <w:rsid w:val="0052367E"/>
    <w:rsid w:val="00523ACD"/>
    <w:rsid w:val="00523C98"/>
    <w:rsid w:val="00523EF2"/>
    <w:rsid w:val="00523F23"/>
    <w:rsid w:val="00523F90"/>
    <w:rsid w:val="00524011"/>
    <w:rsid w:val="0052407A"/>
    <w:rsid w:val="0052408E"/>
    <w:rsid w:val="005243B8"/>
    <w:rsid w:val="005245F1"/>
    <w:rsid w:val="00524B49"/>
    <w:rsid w:val="00524E4B"/>
    <w:rsid w:val="0052516D"/>
    <w:rsid w:val="00525287"/>
    <w:rsid w:val="00525297"/>
    <w:rsid w:val="00525727"/>
    <w:rsid w:val="005257E8"/>
    <w:rsid w:val="00525B07"/>
    <w:rsid w:val="0052608F"/>
    <w:rsid w:val="00526454"/>
    <w:rsid w:val="0052662B"/>
    <w:rsid w:val="00526B08"/>
    <w:rsid w:val="00526BAF"/>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18"/>
    <w:rsid w:val="00531479"/>
    <w:rsid w:val="005314CF"/>
    <w:rsid w:val="0053175A"/>
    <w:rsid w:val="0053183C"/>
    <w:rsid w:val="00531FD0"/>
    <w:rsid w:val="0053234C"/>
    <w:rsid w:val="005326BA"/>
    <w:rsid w:val="005326D4"/>
    <w:rsid w:val="005326DB"/>
    <w:rsid w:val="00532A0C"/>
    <w:rsid w:val="00532E5D"/>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8F"/>
    <w:rsid w:val="00534A43"/>
    <w:rsid w:val="00534FDA"/>
    <w:rsid w:val="005352DF"/>
    <w:rsid w:val="005355D9"/>
    <w:rsid w:val="0053569E"/>
    <w:rsid w:val="00535787"/>
    <w:rsid w:val="00535A44"/>
    <w:rsid w:val="00535BDC"/>
    <w:rsid w:val="00535E00"/>
    <w:rsid w:val="00535EE4"/>
    <w:rsid w:val="00535FDC"/>
    <w:rsid w:val="005363E9"/>
    <w:rsid w:val="0053659F"/>
    <w:rsid w:val="00536651"/>
    <w:rsid w:val="00536690"/>
    <w:rsid w:val="005368B1"/>
    <w:rsid w:val="00536998"/>
    <w:rsid w:val="00536B65"/>
    <w:rsid w:val="00536B92"/>
    <w:rsid w:val="00536F01"/>
    <w:rsid w:val="00536FC4"/>
    <w:rsid w:val="005371EB"/>
    <w:rsid w:val="00537233"/>
    <w:rsid w:val="0053746D"/>
    <w:rsid w:val="0053766E"/>
    <w:rsid w:val="00537703"/>
    <w:rsid w:val="00537782"/>
    <w:rsid w:val="005379B8"/>
    <w:rsid w:val="005379F7"/>
    <w:rsid w:val="00537A81"/>
    <w:rsid w:val="00537DA6"/>
    <w:rsid w:val="005400D7"/>
    <w:rsid w:val="00540330"/>
    <w:rsid w:val="005404B9"/>
    <w:rsid w:val="005406CA"/>
    <w:rsid w:val="00540B37"/>
    <w:rsid w:val="00540CC8"/>
    <w:rsid w:val="00540FFA"/>
    <w:rsid w:val="005410ED"/>
    <w:rsid w:val="005412B9"/>
    <w:rsid w:val="005412FA"/>
    <w:rsid w:val="005413B6"/>
    <w:rsid w:val="005413F0"/>
    <w:rsid w:val="005415C4"/>
    <w:rsid w:val="00541788"/>
    <w:rsid w:val="00541920"/>
    <w:rsid w:val="00541A4F"/>
    <w:rsid w:val="00541B9E"/>
    <w:rsid w:val="00541D73"/>
    <w:rsid w:val="00541DD2"/>
    <w:rsid w:val="0054202C"/>
    <w:rsid w:val="005420C8"/>
    <w:rsid w:val="0054218F"/>
    <w:rsid w:val="0054251B"/>
    <w:rsid w:val="00542556"/>
    <w:rsid w:val="005428FF"/>
    <w:rsid w:val="00542B59"/>
    <w:rsid w:val="00542D53"/>
    <w:rsid w:val="00543256"/>
    <w:rsid w:val="00543649"/>
    <w:rsid w:val="0054380D"/>
    <w:rsid w:val="00543A8F"/>
    <w:rsid w:val="00543D32"/>
    <w:rsid w:val="00543DC8"/>
    <w:rsid w:val="00543ECF"/>
    <w:rsid w:val="00543F49"/>
    <w:rsid w:val="00544129"/>
    <w:rsid w:val="00544210"/>
    <w:rsid w:val="00544348"/>
    <w:rsid w:val="00544405"/>
    <w:rsid w:val="005445C4"/>
    <w:rsid w:val="00544679"/>
    <w:rsid w:val="00544ADE"/>
    <w:rsid w:val="005451AE"/>
    <w:rsid w:val="005451D8"/>
    <w:rsid w:val="0054559C"/>
    <w:rsid w:val="00545877"/>
    <w:rsid w:val="005459E1"/>
    <w:rsid w:val="00545BDE"/>
    <w:rsid w:val="00545D61"/>
    <w:rsid w:val="00545E1E"/>
    <w:rsid w:val="005462BA"/>
    <w:rsid w:val="005464E2"/>
    <w:rsid w:val="00546723"/>
    <w:rsid w:val="005469B5"/>
    <w:rsid w:val="00546BE0"/>
    <w:rsid w:val="00546CE2"/>
    <w:rsid w:val="00546ED8"/>
    <w:rsid w:val="00546F83"/>
    <w:rsid w:val="00547169"/>
    <w:rsid w:val="00547241"/>
    <w:rsid w:val="00547306"/>
    <w:rsid w:val="00547379"/>
    <w:rsid w:val="00547534"/>
    <w:rsid w:val="005479F6"/>
    <w:rsid w:val="005500AC"/>
    <w:rsid w:val="0055047D"/>
    <w:rsid w:val="0055055B"/>
    <w:rsid w:val="0055063F"/>
    <w:rsid w:val="0055090E"/>
    <w:rsid w:val="00550925"/>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30"/>
    <w:rsid w:val="00553E1D"/>
    <w:rsid w:val="00553EB5"/>
    <w:rsid w:val="00553ED3"/>
    <w:rsid w:val="00553F5B"/>
    <w:rsid w:val="00554096"/>
    <w:rsid w:val="0055420C"/>
    <w:rsid w:val="00554508"/>
    <w:rsid w:val="0055450B"/>
    <w:rsid w:val="00554756"/>
    <w:rsid w:val="00554A1C"/>
    <w:rsid w:val="00554B45"/>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F50"/>
    <w:rsid w:val="0055719C"/>
    <w:rsid w:val="005571FF"/>
    <w:rsid w:val="00557620"/>
    <w:rsid w:val="0056073B"/>
    <w:rsid w:val="00560985"/>
    <w:rsid w:val="00560A17"/>
    <w:rsid w:val="00560BDC"/>
    <w:rsid w:val="00560D91"/>
    <w:rsid w:val="00560E36"/>
    <w:rsid w:val="00560F99"/>
    <w:rsid w:val="00560FA3"/>
    <w:rsid w:val="00561144"/>
    <w:rsid w:val="005611C4"/>
    <w:rsid w:val="005613DB"/>
    <w:rsid w:val="0056151F"/>
    <w:rsid w:val="005616EE"/>
    <w:rsid w:val="005617A9"/>
    <w:rsid w:val="00561C58"/>
    <w:rsid w:val="00561D58"/>
    <w:rsid w:val="00561DCD"/>
    <w:rsid w:val="00561E59"/>
    <w:rsid w:val="00561F50"/>
    <w:rsid w:val="0056208F"/>
    <w:rsid w:val="0056217D"/>
    <w:rsid w:val="0056251D"/>
    <w:rsid w:val="00562708"/>
    <w:rsid w:val="00562C1A"/>
    <w:rsid w:val="00562D2B"/>
    <w:rsid w:val="0056321E"/>
    <w:rsid w:val="0056349A"/>
    <w:rsid w:val="005634F8"/>
    <w:rsid w:val="00563572"/>
    <w:rsid w:val="00563C1B"/>
    <w:rsid w:val="00563E3E"/>
    <w:rsid w:val="00563EAE"/>
    <w:rsid w:val="00563F9F"/>
    <w:rsid w:val="00564172"/>
    <w:rsid w:val="005641DB"/>
    <w:rsid w:val="00564289"/>
    <w:rsid w:val="0056448E"/>
    <w:rsid w:val="00564B79"/>
    <w:rsid w:val="00564D28"/>
    <w:rsid w:val="00564D85"/>
    <w:rsid w:val="00564E83"/>
    <w:rsid w:val="005651FD"/>
    <w:rsid w:val="00565369"/>
    <w:rsid w:val="005654A5"/>
    <w:rsid w:val="0056588E"/>
    <w:rsid w:val="0056590B"/>
    <w:rsid w:val="00565F7A"/>
    <w:rsid w:val="0056600F"/>
    <w:rsid w:val="0056617E"/>
    <w:rsid w:val="005663E4"/>
    <w:rsid w:val="0056672E"/>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90"/>
    <w:rsid w:val="005718CF"/>
    <w:rsid w:val="00571DE0"/>
    <w:rsid w:val="00571FE9"/>
    <w:rsid w:val="00572389"/>
    <w:rsid w:val="005723EA"/>
    <w:rsid w:val="005724EB"/>
    <w:rsid w:val="00572511"/>
    <w:rsid w:val="005725E6"/>
    <w:rsid w:val="00572A3E"/>
    <w:rsid w:val="00572A4A"/>
    <w:rsid w:val="00572C99"/>
    <w:rsid w:val="00572E42"/>
    <w:rsid w:val="00572ED1"/>
    <w:rsid w:val="00573115"/>
    <w:rsid w:val="00573209"/>
    <w:rsid w:val="005732F5"/>
    <w:rsid w:val="00573D48"/>
    <w:rsid w:val="00573EFE"/>
    <w:rsid w:val="00573F2B"/>
    <w:rsid w:val="00574372"/>
    <w:rsid w:val="00574390"/>
    <w:rsid w:val="0057443F"/>
    <w:rsid w:val="00574690"/>
    <w:rsid w:val="00574A6C"/>
    <w:rsid w:val="00574F18"/>
    <w:rsid w:val="00575195"/>
    <w:rsid w:val="0057524B"/>
    <w:rsid w:val="00575374"/>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156"/>
    <w:rsid w:val="0057720C"/>
    <w:rsid w:val="00577C43"/>
    <w:rsid w:val="005800A9"/>
    <w:rsid w:val="005800EB"/>
    <w:rsid w:val="00580151"/>
    <w:rsid w:val="0058042C"/>
    <w:rsid w:val="00580516"/>
    <w:rsid w:val="00580655"/>
    <w:rsid w:val="00580665"/>
    <w:rsid w:val="00580835"/>
    <w:rsid w:val="00580901"/>
    <w:rsid w:val="005809D0"/>
    <w:rsid w:val="00580FAD"/>
    <w:rsid w:val="005810EC"/>
    <w:rsid w:val="005811F4"/>
    <w:rsid w:val="0058125F"/>
    <w:rsid w:val="005812E6"/>
    <w:rsid w:val="00581311"/>
    <w:rsid w:val="00581480"/>
    <w:rsid w:val="005814D4"/>
    <w:rsid w:val="0058163C"/>
    <w:rsid w:val="00581714"/>
    <w:rsid w:val="005819E1"/>
    <w:rsid w:val="00581A4E"/>
    <w:rsid w:val="00581C40"/>
    <w:rsid w:val="00581CB7"/>
    <w:rsid w:val="00581E7D"/>
    <w:rsid w:val="00581F1E"/>
    <w:rsid w:val="00581F73"/>
    <w:rsid w:val="00582001"/>
    <w:rsid w:val="00582218"/>
    <w:rsid w:val="00582460"/>
    <w:rsid w:val="00582606"/>
    <w:rsid w:val="00582623"/>
    <w:rsid w:val="00582693"/>
    <w:rsid w:val="00582A16"/>
    <w:rsid w:val="00582B98"/>
    <w:rsid w:val="00582D64"/>
    <w:rsid w:val="00583222"/>
    <w:rsid w:val="00583315"/>
    <w:rsid w:val="00583677"/>
    <w:rsid w:val="005837BB"/>
    <w:rsid w:val="005837F8"/>
    <w:rsid w:val="005839AC"/>
    <w:rsid w:val="00583D76"/>
    <w:rsid w:val="00583F68"/>
    <w:rsid w:val="00583FAB"/>
    <w:rsid w:val="00584437"/>
    <w:rsid w:val="00584548"/>
    <w:rsid w:val="00584B1E"/>
    <w:rsid w:val="00584E28"/>
    <w:rsid w:val="00584F0E"/>
    <w:rsid w:val="00585073"/>
    <w:rsid w:val="00585AC1"/>
    <w:rsid w:val="00585CB4"/>
    <w:rsid w:val="00585DAF"/>
    <w:rsid w:val="00585DE6"/>
    <w:rsid w:val="00585E37"/>
    <w:rsid w:val="00585F8D"/>
    <w:rsid w:val="005863E3"/>
    <w:rsid w:val="005864C1"/>
    <w:rsid w:val="0058666F"/>
    <w:rsid w:val="00586934"/>
    <w:rsid w:val="00586A79"/>
    <w:rsid w:val="00586C79"/>
    <w:rsid w:val="0058751E"/>
    <w:rsid w:val="0058779C"/>
    <w:rsid w:val="00587B68"/>
    <w:rsid w:val="00587ED3"/>
    <w:rsid w:val="0059000A"/>
    <w:rsid w:val="00590522"/>
    <w:rsid w:val="00590BD0"/>
    <w:rsid w:val="00590CB3"/>
    <w:rsid w:val="00590CD0"/>
    <w:rsid w:val="00590E34"/>
    <w:rsid w:val="00590EBE"/>
    <w:rsid w:val="00591133"/>
    <w:rsid w:val="0059134F"/>
    <w:rsid w:val="0059139F"/>
    <w:rsid w:val="005914E2"/>
    <w:rsid w:val="0059196E"/>
    <w:rsid w:val="00591DA2"/>
    <w:rsid w:val="00592349"/>
    <w:rsid w:val="005923B0"/>
    <w:rsid w:val="005923E5"/>
    <w:rsid w:val="00592615"/>
    <w:rsid w:val="00592880"/>
    <w:rsid w:val="00592A9D"/>
    <w:rsid w:val="00592BCF"/>
    <w:rsid w:val="00592EEA"/>
    <w:rsid w:val="00593187"/>
    <w:rsid w:val="005931CD"/>
    <w:rsid w:val="00593513"/>
    <w:rsid w:val="0059361B"/>
    <w:rsid w:val="00593821"/>
    <w:rsid w:val="005938A1"/>
    <w:rsid w:val="00593C0B"/>
    <w:rsid w:val="00593D92"/>
    <w:rsid w:val="00594131"/>
    <w:rsid w:val="005943DC"/>
    <w:rsid w:val="0059469D"/>
    <w:rsid w:val="00594822"/>
    <w:rsid w:val="005949F3"/>
    <w:rsid w:val="00594AA3"/>
    <w:rsid w:val="00594C9D"/>
    <w:rsid w:val="00594EC7"/>
    <w:rsid w:val="00594F57"/>
    <w:rsid w:val="0059509B"/>
    <w:rsid w:val="005953FA"/>
    <w:rsid w:val="00595B25"/>
    <w:rsid w:val="00595FDC"/>
    <w:rsid w:val="005960F6"/>
    <w:rsid w:val="005965CD"/>
    <w:rsid w:val="005967D3"/>
    <w:rsid w:val="005969F9"/>
    <w:rsid w:val="00596A51"/>
    <w:rsid w:val="00596BF6"/>
    <w:rsid w:val="00596D22"/>
    <w:rsid w:val="00596D2F"/>
    <w:rsid w:val="00596D47"/>
    <w:rsid w:val="00596FCD"/>
    <w:rsid w:val="00597387"/>
    <w:rsid w:val="00597486"/>
    <w:rsid w:val="00597536"/>
    <w:rsid w:val="005976ED"/>
    <w:rsid w:val="005977B5"/>
    <w:rsid w:val="00597879"/>
    <w:rsid w:val="00597DDF"/>
    <w:rsid w:val="005A0118"/>
    <w:rsid w:val="005A01ED"/>
    <w:rsid w:val="005A038C"/>
    <w:rsid w:val="005A0542"/>
    <w:rsid w:val="005A0753"/>
    <w:rsid w:val="005A0A38"/>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2E7E"/>
    <w:rsid w:val="005A3203"/>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84"/>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7155"/>
    <w:rsid w:val="005A7549"/>
    <w:rsid w:val="005A7662"/>
    <w:rsid w:val="005A768E"/>
    <w:rsid w:val="005A76E0"/>
    <w:rsid w:val="005A7745"/>
    <w:rsid w:val="005A7B9D"/>
    <w:rsid w:val="005A7BE9"/>
    <w:rsid w:val="005A7D21"/>
    <w:rsid w:val="005A7E3D"/>
    <w:rsid w:val="005B0765"/>
    <w:rsid w:val="005B088F"/>
    <w:rsid w:val="005B08D8"/>
    <w:rsid w:val="005B0D3F"/>
    <w:rsid w:val="005B0E8B"/>
    <w:rsid w:val="005B1244"/>
    <w:rsid w:val="005B1539"/>
    <w:rsid w:val="005B1834"/>
    <w:rsid w:val="005B1A77"/>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41F"/>
    <w:rsid w:val="005B4664"/>
    <w:rsid w:val="005B46F7"/>
    <w:rsid w:val="005B4D4C"/>
    <w:rsid w:val="005B4F05"/>
    <w:rsid w:val="005B509C"/>
    <w:rsid w:val="005B5136"/>
    <w:rsid w:val="005B5188"/>
    <w:rsid w:val="005B53F3"/>
    <w:rsid w:val="005B551F"/>
    <w:rsid w:val="005B562E"/>
    <w:rsid w:val="005B56E4"/>
    <w:rsid w:val="005B5814"/>
    <w:rsid w:val="005B5874"/>
    <w:rsid w:val="005B5886"/>
    <w:rsid w:val="005B5A23"/>
    <w:rsid w:val="005B5D5A"/>
    <w:rsid w:val="005B5DCD"/>
    <w:rsid w:val="005B6048"/>
    <w:rsid w:val="005B620A"/>
    <w:rsid w:val="005B63AA"/>
    <w:rsid w:val="005B6663"/>
    <w:rsid w:val="005B679B"/>
    <w:rsid w:val="005B6B38"/>
    <w:rsid w:val="005B6B72"/>
    <w:rsid w:val="005B6C6B"/>
    <w:rsid w:val="005B7145"/>
    <w:rsid w:val="005B728A"/>
    <w:rsid w:val="005B754F"/>
    <w:rsid w:val="005B75DC"/>
    <w:rsid w:val="005B76AA"/>
    <w:rsid w:val="005B770C"/>
    <w:rsid w:val="005B7749"/>
    <w:rsid w:val="005B7774"/>
    <w:rsid w:val="005B78AC"/>
    <w:rsid w:val="005B7A9E"/>
    <w:rsid w:val="005B7AE4"/>
    <w:rsid w:val="005B7C4C"/>
    <w:rsid w:val="005B7D35"/>
    <w:rsid w:val="005B7DF6"/>
    <w:rsid w:val="005B7E7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E7C"/>
    <w:rsid w:val="005C2079"/>
    <w:rsid w:val="005C2B17"/>
    <w:rsid w:val="005C2CDC"/>
    <w:rsid w:val="005C3118"/>
    <w:rsid w:val="005C33B4"/>
    <w:rsid w:val="005C3478"/>
    <w:rsid w:val="005C352C"/>
    <w:rsid w:val="005C36B2"/>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897"/>
    <w:rsid w:val="005C5D5A"/>
    <w:rsid w:val="005C5DBE"/>
    <w:rsid w:val="005C5F26"/>
    <w:rsid w:val="005C5F51"/>
    <w:rsid w:val="005C64DD"/>
    <w:rsid w:val="005C67D5"/>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36B"/>
    <w:rsid w:val="005D06A0"/>
    <w:rsid w:val="005D0933"/>
    <w:rsid w:val="005D0CA5"/>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38F"/>
    <w:rsid w:val="005D24AB"/>
    <w:rsid w:val="005D25C3"/>
    <w:rsid w:val="005D25E0"/>
    <w:rsid w:val="005D26EF"/>
    <w:rsid w:val="005D2B1F"/>
    <w:rsid w:val="005D2DD9"/>
    <w:rsid w:val="005D2E35"/>
    <w:rsid w:val="005D2E4F"/>
    <w:rsid w:val="005D2FE3"/>
    <w:rsid w:val="005D3380"/>
    <w:rsid w:val="005D34F3"/>
    <w:rsid w:val="005D35E4"/>
    <w:rsid w:val="005D35F0"/>
    <w:rsid w:val="005D378C"/>
    <w:rsid w:val="005D39FC"/>
    <w:rsid w:val="005D3A68"/>
    <w:rsid w:val="005D3A74"/>
    <w:rsid w:val="005D3B30"/>
    <w:rsid w:val="005D3B74"/>
    <w:rsid w:val="005D3C83"/>
    <w:rsid w:val="005D4665"/>
    <w:rsid w:val="005D46BF"/>
    <w:rsid w:val="005D4737"/>
    <w:rsid w:val="005D492B"/>
    <w:rsid w:val="005D4C4E"/>
    <w:rsid w:val="005D4E44"/>
    <w:rsid w:val="005D5041"/>
    <w:rsid w:val="005D50BA"/>
    <w:rsid w:val="005D50F6"/>
    <w:rsid w:val="005D5581"/>
    <w:rsid w:val="005D5FA1"/>
    <w:rsid w:val="005D6400"/>
    <w:rsid w:val="005D6522"/>
    <w:rsid w:val="005D6562"/>
    <w:rsid w:val="005D65EE"/>
    <w:rsid w:val="005D673E"/>
    <w:rsid w:val="005D6782"/>
    <w:rsid w:val="005D6921"/>
    <w:rsid w:val="005D694C"/>
    <w:rsid w:val="005D6AF1"/>
    <w:rsid w:val="005D744E"/>
    <w:rsid w:val="005D74F5"/>
    <w:rsid w:val="005D767B"/>
    <w:rsid w:val="005D7795"/>
    <w:rsid w:val="005D7A89"/>
    <w:rsid w:val="005D7C1A"/>
    <w:rsid w:val="005D7D30"/>
    <w:rsid w:val="005D7E72"/>
    <w:rsid w:val="005D7ED9"/>
    <w:rsid w:val="005E006C"/>
    <w:rsid w:val="005E0092"/>
    <w:rsid w:val="005E01B0"/>
    <w:rsid w:val="005E03F7"/>
    <w:rsid w:val="005E04D9"/>
    <w:rsid w:val="005E05EF"/>
    <w:rsid w:val="005E074B"/>
    <w:rsid w:val="005E07F2"/>
    <w:rsid w:val="005E097D"/>
    <w:rsid w:val="005E09D6"/>
    <w:rsid w:val="005E09FC"/>
    <w:rsid w:val="005E0C53"/>
    <w:rsid w:val="005E0E91"/>
    <w:rsid w:val="005E11B8"/>
    <w:rsid w:val="005E1767"/>
    <w:rsid w:val="005E192D"/>
    <w:rsid w:val="005E19E3"/>
    <w:rsid w:val="005E1B51"/>
    <w:rsid w:val="005E1C1A"/>
    <w:rsid w:val="005E1C7C"/>
    <w:rsid w:val="005E1E00"/>
    <w:rsid w:val="005E1E52"/>
    <w:rsid w:val="005E1EC4"/>
    <w:rsid w:val="005E21FD"/>
    <w:rsid w:val="005E22EE"/>
    <w:rsid w:val="005E2376"/>
    <w:rsid w:val="005E2438"/>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04D"/>
    <w:rsid w:val="005E54DE"/>
    <w:rsid w:val="005E5AB3"/>
    <w:rsid w:val="005E5ACC"/>
    <w:rsid w:val="005E628F"/>
    <w:rsid w:val="005E62DF"/>
    <w:rsid w:val="005E69FB"/>
    <w:rsid w:val="005E6E59"/>
    <w:rsid w:val="005E6F7F"/>
    <w:rsid w:val="005E7018"/>
    <w:rsid w:val="005E7162"/>
    <w:rsid w:val="005E72D5"/>
    <w:rsid w:val="005E75CF"/>
    <w:rsid w:val="005E7851"/>
    <w:rsid w:val="005E78D0"/>
    <w:rsid w:val="005E794F"/>
    <w:rsid w:val="005E7D07"/>
    <w:rsid w:val="005E7F3F"/>
    <w:rsid w:val="005F0030"/>
    <w:rsid w:val="005F019E"/>
    <w:rsid w:val="005F02C0"/>
    <w:rsid w:val="005F073B"/>
    <w:rsid w:val="005F0803"/>
    <w:rsid w:val="005F0838"/>
    <w:rsid w:val="005F0A9E"/>
    <w:rsid w:val="005F0CE0"/>
    <w:rsid w:val="005F0DB7"/>
    <w:rsid w:val="005F131A"/>
    <w:rsid w:val="005F142F"/>
    <w:rsid w:val="005F15A8"/>
    <w:rsid w:val="005F16DD"/>
    <w:rsid w:val="005F182D"/>
    <w:rsid w:val="005F1C0A"/>
    <w:rsid w:val="005F1D6B"/>
    <w:rsid w:val="005F1FA3"/>
    <w:rsid w:val="005F212E"/>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DF9"/>
    <w:rsid w:val="005F3E87"/>
    <w:rsid w:val="005F4396"/>
    <w:rsid w:val="005F43D0"/>
    <w:rsid w:val="005F47B4"/>
    <w:rsid w:val="005F48C5"/>
    <w:rsid w:val="005F4911"/>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D1F"/>
    <w:rsid w:val="005F6D66"/>
    <w:rsid w:val="005F6E70"/>
    <w:rsid w:val="005F6E84"/>
    <w:rsid w:val="005F6FDC"/>
    <w:rsid w:val="005F70DA"/>
    <w:rsid w:val="005F7262"/>
    <w:rsid w:val="005F737B"/>
    <w:rsid w:val="005F75D8"/>
    <w:rsid w:val="005F75F5"/>
    <w:rsid w:val="005F7823"/>
    <w:rsid w:val="005F7B50"/>
    <w:rsid w:val="00600300"/>
    <w:rsid w:val="00600304"/>
    <w:rsid w:val="006005A8"/>
    <w:rsid w:val="00600B13"/>
    <w:rsid w:val="00600C29"/>
    <w:rsid w:val="00600CCA"/>
    <w:rsid w:val="00600F74"/>
    <w:rsid w:val="00601098"/>
    <w:rsid w:val="00601126"/>
    <w:rsid w:val="0060132F"/>
    <w:rsid w:val="00601900"/>
    <w:rsid w:val="00601C41"/>
    <w:rsid w:val="00601E05"/>
    <w:rsid w:val="00601F2E"/>
    <w:rsid w:val="00601FF0"/>
    <w:rsid w:val="006022B4"/>
    <w:rsid w:val="0060249D"/>
    <w:rsid w:val="00602AC0"/>
    <w:rsid w:val="00602C38"/>
    <w:rsid w:val="00602DFF"/>
    <w:rsid w:val="00602F41"/>
    <w:rsid w:val="00603617"/>
    <w:rsid w:val="00603E58"/>
    <w:rsid w:val="006043F7"/>
    <w:rsid w:val="00604832"/>
    <w:rsid w:val="006048D8"/>
    <w:rsid w:val="00604C0C"/>
    <w:rsid w:val="00604F30"/>
    <w:rsid w:val="00605120"/>
    <w:rsid w:val="00605248"/>
    <w:rsid w:val="0060536C"/>
    <w:rsid w:val="00605C02"/>
    <w:rsid w:val="00605CA2"/>
    <w:rsid w:val="00605E3D"/>
    <w:rsid w:val="00605EDA"/>
    <w:rsid w:val="006061B9"/>
    <w:rsid w:val="006063ED"/>
    <w:rsid w:val="006063F4"/>
    <w:rsid w:val="0060653F"/>
    <w:rsid w:val="00606738"/>
    <w:rsid w:val="006067FF"/>
    <w:rsid w:val="00606B94"/>
    <w:rsid w:val="00606D9E"/>
    <w:rsid w:val="00607020"/>
    <w:rsid w:val="006071FB"/>
    <w:rsid w:val="0060755E"/>
    <w:rsid w:val="006078F8"/>
    <w:rsid w:val="00607A6C"/>
    <w:rsid w:val="00610405"/>
    <w:rsid w:val="00610AAD"/>
    <w:rsid w:val="00610B28"/>
    <w:rsid w:val="00610BCA"/>
    <w:rsid w:val="00610D3C"/>
    <w:rsid w:val="00610E7D"/>
    <w:rsid w:val="00611118"/>
    <w:rsid w:val="0061118F"/>
    <w:rsid w:val="0061125C"/>
    <w:rsid w:val="0061139E"/>
    <w:rsid w:val="0061145C"/>
    <w:rsid w:val="00611489"/>
    <w:rsid w:val="006116C5"/>
    <w:rsid w:val="00611776"/>
    <w:rsid w:val="00611A47"/>
    <w:rsid w:val="00611AA5"/>
    <w:rsid w:val="00611B07"/>
    <w:rsid w:val="00611B57"/>
    <w:rsid w:val="00611FBF"/>
    <w:rsid w:val="0061205C"/>
    <w:rsid w:val="006121CA"/>
    <w:rsid w:val="00612239"/>
    <w:rsid w:val="00612385"/>
    <w:rsid w:val="006127A7"/>
    <w:rsid w:val="00613314"/>
    <w:rsid w:val="00613400"/>
    <w:rsid w:val="006134C3"/>
    <w:rsid w:val="00613579"/>
    <w:rsid w:val="00613B58"/>
    <w:rsid w:val="0061458B"/>
    <w:rsid w:val="00614906"/>
    <w:rsid w:val="006149C1"/>
    <w:rsid w:val="00615183"/>
    <w:rsid w:val="00615216"/>
    <w:rsid w:val="006154E3"/>
    <w:rsid w:val="006154E9"/>
    <w:rsid w:val="0061575F"/>
    <w:rsid w:val="00615A6F"/>
    <w:rsid w:val="006161C5"/>
    <w:rsid w:val="006162EE"/>
    <w:rsid w:val="006168D5"/>
    <w:rsid w:val="00616B16"/>
    <w:rsid w:val="00616BF0"/>
    <w:rsid w:val="00616D5C"/>
    <w:rsid w:val="00616D6C"/>
    <w:rsid w:val="00616D8E"/>
    <w:rsid w:val="00616EC9"/>
    <w:rsid w:val="00616F86"/>
    <w:rsid w:val="006170CC"/>
    <w:rsid w:val="0061723B"/>
    <w:rsid w:val="00617574"/>
    <w:rsid w:val="006178EB"/>
    <w:rsid w:val="00617A16"/>
    <w:rsid w:val="00617AB6"/>
    <w:rsid w:val="00617AB9"/>
    <w:rsid w:val="00617BCC"/>
    <w:rsid w:val="006200F8"/>
    <w:rsid w:val="00620249"/>
    <w:rsid w:val="0062029B"/>
    <w:rsid w:val="00620347"/>
    <w:rsid w:val="0062057C"/>
    <w:rsid w:val="00620A8F"/>
    <w:rsid w:val="00620D3C"/>
    <w:rsid w:val="00620E0C"/>
    <w:rsid w:val="00621253"/>
    <w:rsid w:val="006213E5"/>
    <w:rsid w:val="006213EE"/>
    <w:rsid w:val="0062169B"/>
    <w:rsid w:val="00621822"/>
    <w:rsid w:val="00621CE0"/>
    <w:rsid w:val="00621E63"/>
    <w:rsid w:val="00621EF6"/>
    <w:rsid w:val="00621F41"/>
    <w:rsid w:val="0062203B"/>
    <w:rsid w:val="00622060"/>
    <w:rsid w:val="006220D1"/>
    <w:rsid w:val="006222EA"/>
    <w:rsid w:val="006223FD"/>
    <w:rsid w:val="0062240B"/>
    <w:rsid w:val="00622662"/>
    <w:rsid w:val="006226A3"/>
    <w:rsid w:val="0062289D"/>
    <w:rsid w:val="00622D80"/>
    <w:rsid w:val="00622D89"/>
    <w:rsid w:val="00622E63"/>
    <w:rsid w:val="00622EC8"/>
    <w:rsid w:val="0062311A"/>
    <w:rsid w:val="00623434"/>
    <w:rsid w:val="0062397A"/>
    <w:rsid w:val="00623F0C"/>
    <w:rsid w:val="00623F18"/>
    <w:rsid w:val="006241AB"/>
    <w:rsid w:val="00624225"/>
    <w:rsid w:val="00624272"/>
    <w:rsid w:val="006242D5"/>
    <w:rsid w:val="00624716"/>
    <w:rsid w:val="006247D5"/>
    <w:rsid w:val="006249AB"/>
    <w:rsid w:val="00624BBE"/>
    <w:rsid w:val="00624C71"/>
    <w:rsid w:val="00624D4F"/>
    <w:rsid w:val="00624E5E"/>
    <w:rsid w:val="0062517C"/>
    <w:rsid w:val="00625430"/>
    <w:rsid w:val="006259E7"/>
    <w:rsid w:val="006261D5"/>
    <w:rsid w:val="0062640D"/>
    <w:rsid w:val="006264AE"/>
    <w:rsid w:val="006267BE"/>
    <w:rsid w:val="00626B73"/>
    <w:rsid w:val="00626E91"/>
    <w:rsid w:val="0062700D"/>
    <w:rsid w:val="00627281"/>
    <w:rsid w:val="006273C5"/>
    <w:rsid w:val="006275BD"/>
    <w:rsid w:val="00627774"/>
    <w:rsid w:val="0062778B"/>
    <w:rsid w:val="006277DA"/>
    <w:rsid w:val="0062790C"/>
    <w:rsid w:val="006279A7"/>
    <w:rsid w:val="00627A89"/>
    <w:rsid w:val="00627C3D"/>
    <w:rsid w:val="00627E9E"/>
    <w:rsid w:val="00627F08"/>
    <w:rsid w:val="00630320"/>
    <w:rsid w:val="006305F0"/>
    <w:rsid w:val="006307BD"/>
    <w:rsid w:val="00630905"/>
    <w:rsid w:val="00630C40"/>
    <w:rsid w:val="00630CC5"/>
    <w:rsid w:val="00630E3E"/>
    <w:rsid w:val="00630FA9"/>
    <w:rsid w:val="0063121F"/>
    <w:rsid w:val="00631481"/>
    <w:rsid w:val="0063149C"/>
    <w:rsid w:val="006314CF"/>
    <w:rsid w:val="00631661"/>
    <w:rsid w:val="006317E0"/>
    <w:rsid w:val="006317FA"/>
    <w:rsid w:val="0063188F"/>
    <w:rsid w:val="00631CBE"/>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BDF"/>
    <w:rsid w:val="00634C1B"/>
    <w:rsid w:val="00634C31"/>
    <w:rsid w:val="0063511B"/>
    <w:rsid w:val="006354FA"/>
    <w:rsid w:val="0063562D"/>
    <w:rsid w:val="00635B32"/>
    <w:rsid w:val="00635E6B"/>
    <w:rsid w:val="0063629C"/>
    <w:rsid w:val="006363AE"/>
    <w:rsid w:val="00636403"/>
    <w:rsid w:val="00636653"/>
    <w:rsid w:val="006366EF"/>
    <w:rsid w:val="00636712"/>
    <w:rsid w:val="00637212"/>
    <w:rsid w:val="006372FF"/>
    <w:rsid w:val="0063745E"/>
    <w:rsid w:val="0063753C"/>
    <w:rsid w:val="00637A35"/>
    <w:rsid w:val="00637C87"/>
    <w:rsid w:val="00637C8A"/>
    <w:rsid w:val="00637E74"/>
    <w:rsid w:val="00637F15"/>
    <w:rsid w:val="00640292"/>
    <w:rsid w:val="006402D8"/>
    <w:rsid w:val="0064032B"/>
    <w:rsid w:val="00640465"/>
    <w:rsid w:val="00640AE1"/>
    <w:rsid w:val="00641324"/>
    <w:rsid w:val="0064134F"/>
    <w:rsid w:val="0064154E"/>
    <w:rsid w:val="00641A01"/>
    <w:rsid w:val="00641D8C"/>
    <w:rsid w:val="00641D8F"/>
    <w:rsid w:val="00642002"/>
    <w:rsid w:val="00642470"/>
    <w:rsid w:val="0064256C"/>
    <w:rsid w:val="00642675"/>
    <w:rsid w:val="00642AC6"/>
    <w:rsid w:val="00642B32"/>
    <w:rsid w:val="00643006"/>
    <w:rsid w:val="0064327A"/>
    <w:rsid w:val="00643377"/>
    <w:rsid w:val="00643846"/>
    <w:rsid w:val="00643A61"/>
    <w:rsid w:val="00644385"/>
    <w:rsid w:val="00644452"/>
    <w:rsid w:val="006446B0"/>
    <w:rsid w:val="006448FB"/>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E50"/>
    <w:rsid w:val="00647F4C"/>
    <w:rsid w:val="00650276"/>
    <w:rsid w:val="00650334"/>
    <w:rsid w:val="006504A4"/>
    <w:rsid w:val="00650B43"/>
    <w:rsid w:val="00650F7C"/>
    <w:rsid w:val="00651412"/>
    <w:rsid w:val="00651599"/>
    <w:rsid w:val="00651909"/>
    <w:rsid w:val="00651B08"/>
    <w:rsid w:val="00652216"/>
    <w:rsid w:val="0065233D"/>
    <w:rsid w:val="00652366"/>
    <w:rsid w:val="006523D4"/>
    <w:rsid w:val="00652489"/>
    <w:rsid w:val="0065249A"/>
    <w:rsid w:val="006527AF"/>
    <w:rsid w:val="006527D0"/>
    <w:rsid w:val="00652D61"/>
    <w:rsid w:val="00653027"/>
    <w:rsid w:val="00653203"/>
    <w:rsid w:val="006532AB"/>
    <w:rsid w:val="0065340A"/>
    <w:rsid w:val="0065340B"/>
    <w:rsid w:val="0065358A"/>
    <w:rsid w:val="00653661"/>
    <w:rsid w:val="006537C6"/>
    <w:rsid w:val="00653A90"/>
    <w:rsid w:val="00653A97"/>
    <w:rsid w:val="00653C0C"/>
    <w:rsid w:val="00653C1D"/>
    <w:rsid w:val="00653C4C"/>
    <w:rsid w:val="00653CCE"/>
    <w:rsid w:val="00653DAF"/>
    <w:rsid w:val="00653E87"/>
    <w:rsid w:val="00653F7F"/>
    <w:rsid w:val="00654034"/>
    <w:rsid w:val="0065419D"/>
    <w:rsid w:val="006545AD"/>
    <w:rsid w:val="0065481D"/>
    <w:rsid w:val="006549BE"/>
    <w:rsid w:val="00654F4A"/>
    <w:rsid w:val="00654F5A"/>
    <w:rsid w:val="00654F6F"/>
    <w:rsid w:val="00654FEA"/>
    <w:rsid w:val="0065509F"/>
    <w:rsid w:val="006551CE"/>
    <w:rsid w:val="0065528C"/>
    <w:rsid w:val="0065557D"/>
    <w:rsid w:val="00655692"/>
    <w:rsid w:val="006556D9"/>
    <w:rsid w:val="00655897"/>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76"/>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781"/>
    <w:rsid w:val="00661827"/>
    <w:rsid w:val="006618B0"/>
    <w:rsid w:val="0066190D"/>
    <w:rsid w:val="00661AD3"/>
    <w:rsid w:val="0066206E"/>
    <w:rsid w:val="006620D3"/>
    <w:rsid w:val="006623B3"/>
    <w:rsid w:val="0066244D"/>
    <w:rsid w:val="0066251F"/>
    <w:rsid w:val="006626A1"/>
    <w:rsid w:val="00662955"/>
    <w:rsid w:val="00662978"/>
    <w:rsid w:val="00662A99"/>
    <w:rsid w:val="00662A9B"/>
    <w:rsid w:val="00662D46"/>
    <w:rsid w:val="00662D5F"/>
    <w:rsid w:val="00662DD7"/>
    <w:rsid w:val="00663034"/>
    <w:rsid w:val="00663043"/>
    <w:rsid w:val="0066307C"/>
    <w:rsid w:val="00663091"/>
    <w:rsid w:val="006630CF"/>
    <w:rsid w:val="00663346"/>
    <w:rsid w:val="006634E5"/>
    <w:rsid w:val="006634FD"/>
    <w:rsid w:val="006636BA"/>
    <w:rsid w:val="006637EC"/>
    <w:rsid w:val="0066381D"/>
    <w:rsid w:val="0066388C"/>
    <w:rsid w:val="006639E8"/>
    <w:rsid w:val="00663DDC"/>
    <w:rsid w:val="00663E44"/>
    <w:rsid w:val="00663F0D"/>
    <w:rsid w:val="006640E7"/>
    <w:rsid w:val="006641C9"/>
    <w:rsid w:val="00664285"/>
    <w:rsid w:val="00664601"/>
    <w:rsid w:val="0066476A"/>
    <w:rsid w:val="00664784"/>
    <w:rsid w:val="006649BB"/>
    <w:rsid w:val="00664C18"/>
    <w:rsid w:val="00664C20"/>
    <w:rsid w:val="00664D93"/>
    <w:rsid w:val="00664DB0"/>
    <w:rsid w:val="00664EA3"/>
    <w:rsid w:val="00664F67"/>
    <w:rsid w:val="00665924"/>
    <w:rsid w:val="00665948"/>
    <w:rsid w:val="006659F8"/>
    <w:rsid w:val="00665D1D"/>
    <w:rsid w:val="00665DDE"/>
    <w:rsid w:val="00665F4C"/>
    <w:rsid w:val="00666F8A"/>
    <w:rsid w:val="00667064"/>
    <w:rsid w:val="0066718C"/>
    <w:rsid w:val="00667228"/>
    <w:rsid w:val="00667373"/>
    <w:rsid w:val="0066792E"/>
    <w:rsid w:val="00667D82"/>
    <w:rsid w:val="00670498"/>
    <w:rsid w:val="00670756"/>
    <w:rsid w:val="00670A61"/>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E6"/>
    <w:rsid w:val="00677DED"/>
    <w:rsid w:val="00677EE8"/>
    <w:rsid w:val="00680006"/>
    <w:rsid w:val="0068081F"/>
    <w:rsid w:val="00680A5F"/>
    <w:rsid w:val="00680D10"/>
    <w:rsid w:val="00680D67"/>
    <w:rsid w:val="00680F5C"/>
    <w:rsid w:val="0068118C"/>
    <w:rsid w:val="006811C7"/>
    <w:rsid w:val="0068149B"/>
    <w:rsid w:val="006815F3"/>
    <w:rsid w:val="0068170B"/>
    <w:rsid w:val="00681784"/>
    <w:rsid w:val="00681C80"/>
    <w:rsid w:val="00681DB3"/>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78C"/>
    <w:rsid w:val="0068793D"/>
    <w:rsid w:val="00687AB5"/>
    <w:rsid w:val="00687B97"/>
    <w:rsid w:val="00687C19"/>
    <w:rsid w:val="00687ED6"/>
    <w:rsid w:val="00690484"/>
    <w:rsid w:val="006905ED"/>
    <w:rsid w:val="006906E4"/>
    <w:rsid w:val="006907BD"/>
    <w:rsid w:val="00690B03"/>
    <w:rsid w:val="00690CB4"/>
    <w:rsid w:val="00690E22"/>
    <w:rsid w:val="006916B6"/>
    <w:rsid w:val="00691856"/>
    <w:rsid w:val="006918C0"/>
    <w:rsid w:val="0069194B"/>
    <w:rsid w:val="00691A2C"/>
    <w:rsid w:val="00691BD4"/>
    <w:rsid w:val="00691C15"/>
    <w:rsid w:val="00691D6D"/>
    <w:rsid w:val="00691EC1"/>
    <w:rsid w:val="00691F84"/>
    <w:rsid w:val="0069205D"/>
    <w:rsid w:val="00692470"/>
    <w:rsid w:val="00692597"/>
    <w:rsid w:val="006925A0"/>
    <w:rsid w:val="006926CF"/>
    <w:rsid w:val="00692A49"/>
    <w:rsid w:val="00692A59"/>
    <w:rsid w:val="00692BC9"/>
    <w:rsid w:val="00692D2A"/>
    <w:rsid w:val="00693361"/>
    <w:rsid w:val="00693401"/>
    <w:rsid w:val="00693520"/>
    <w:rsid w:val="00693608"/>
    <w:rsid w:val="00693C2E"/>
    <w:rsid w:val="00693D5B"/>
    <w:rsid w:val="00693E20"/>
    <w:rsid w:val="00693F47"/>
    <w:rsid w:val="00693F6D"/>
    <w:rsid w:val="0069409C"/>
    <w:rsid w:val="006943A7"/>
    <w:rsid w:val="006944D7"/>
    <w:rsid w:val="006947F6"/>
    <w:rsid w:val="00694944"/>
    <w:rsid w:val="00694B2B"/>
    <w:rsid w:val="00694B8C"/>
    <w:rsid w:val="00694BC7"/>
    <w:rsid w:val="00694C21"/>
    <w:rsid w:val="00694D25"/>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0BF"/>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FC9"/>
    <w:rsid w:val="006A0FFA"/>
    <w:rsid w:val="006A1285"/>
    <w:rsid w:val="006A1485"/>
    <w:rsid w:val="006A1622"/>
    <w:rsid w:val="006A164D"/>
    <w:rsid w:val="006A1843"/>
    <w:rsid w:val="006A1927"/>
    <w:rsid w:val="006A1C07"/>
    <w:rsid w:val="006A1DAA"/>
    <w:rsid w:val="006A1E2C"/>
    <w:rsid w:val="006A1EB4"/>
    <w:rsid w:val="006A1EB5"/>
    <w:rsid w:val="006A26B8"/>
    <w:rsid w:val="006A328D"/>
    <w:rsid w:val="006A3376"/>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D21"/>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C21"/>
    <w:rsid w:val="006A7CE8"/>
    <w:rsid w:val="006A7E19"/>
    <w:rsid w:val="006A7E3E"/>
    <w:rsid w:val="006A7F82"/>
    <w:rsid w:val="006B03A5"/>
    <w:rsid w:val="006B03DD"/>
    <w:rsid w:val="006B04D8"/>
    <w:rsid w:val="006B055E"/>
    <w:rsid w:val="006B05DC"/>
    <w:rsid w:val="006B0638"/>
    <w:rsid w:val="006B07BF"/>
    <w:rsid w:val="006B0D06"/>
    <w:rsid w:val="006B0EF4"/>
    <w:rsid w:val="006B10BF"/>
    <w:rsid w:val="006B1176"/>
    <w:rsid w:val="006B13DE"/>
    <w:rsid w:val="006B1483"/>
    <w:rsid w:val="006B15B7"/>
    <w:rsid w:val="006B19DF"/>
    <w:rsid w:val="006B1DE8"/>
    <w:rsid w:val="006B2195"/>
    <w:rsid w:val="006B2311"/>
    <w:rsid w:val="006B2772"/>
    <w:rsid w:val="006B2817"/>
    <w:rsid w:val="006B2843"/>
    <w:rsid w:val="006B28AC"/>
    <w:rsid w:val="006B2AE0"/>
    <w:rsid w:val="006B2D6E"/>
    <w:rsid w:val="006B3107"/>
    <w:rsid w:val="006B3117"/>
    <w:rsid w:val="006B360B"/>
    <w:rsid w:val="006B3B57"/>
    <w:rsid w:val="006B3BA6"/>
    <w:rsid w:val="006B3BDC"/>
    <w:rsid w:val="006B4213"/>
    <w:rsid w:val="006B45D3"/>
    <w:rsid w:val="006B4609"/>
    <w:rsid w:val="006B4AED"/>
    <w:rsid w:val="006B4B2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932"/>
    <w:rsid w:val="006B6A50"/>
    <w:rsid w:val="006B6D81"/>
    <w:rsid w:val="006B7179"/>
    <w:rsid w:val="006B74A9"/>
    <w:rsid w:val="006C0263"/>
    <w:rsid w:val="006C040E"/>
    <w:rsid w:val="006C043E"/>
    <w:rsid w:val="006C09CC"/>
    <w:rsid w:val="006C0A08"/>
    <w:rsid w:val="006C0A19"/>
    <w:rsid w:val="006C0A62"/>
    <w:rsid w:val="006C0AD9"/>
    <w:rsid w:val="006C0B6A"/>
    <w:rsid w:val="006C1257"/>
    <w:rsid w:val="006C12DA"/>
    <w:rsid w:val="006C1559"/>
    <w:rsid w:val="006C1783"/>
    <w:rsid w:val="006C1A0E"/>
    <w:rsid w:val="006C1A74"/>
    <w:rsid w:val="006C1B8C"/>
    <w:rsid w:val="006C1B8E"/>
    <w:rsid w:val="006C1DAE"/>
    <w:rsid w:val="006C1E07"/>
    <w:rsid w:val="006C1EEC"/>
    <w:rsid w:val="006C2013"/>
    <w:rsid w:val="006C2025"/>
    <w:rsid w:val="006C2026"/>
    <w:rsid w:val="006C26EA"/>
    <w:rsid w:val="006C2B4B"/>
    <w:rsid w:val="006C2C7A"/>
    <w:rsid w:val="006C2DD6"/>
    <w:rsid w:val="006C3045"/>
    <w:rsid w:val="006C3466"/>
    <w:rsid w:val="006C36F7"/>
    <w:rsid w:val="006C3803"/>
    <w:rsid w:val="006C38A6"/>
    <w:rsid w:val="006C3AA2"/>
    <w:rsid w:val="006C3C0C"/>
    <w:rsid w:val="006C3FB8"/>
    <w:rsid w:val="006C45BC"/>
    <w:rsid w:val="006C464A"/>
    <w:rsid w:val="006C46DA"/>
    <w:rsid w:val="006C4E38"/>
    <w:rsid w:val="006C5363"/>
    <w:rsid w:val="006C587E"/>
    <w:rsid w:val="006C59F6"/>
    <w:rsid w:val="006C5E77"/>
    <w:rsid w:val="006C5F23"/>
    <w:rsid w:val="006C60F6"/>
    <w:rsid w:val="006C6787"/>
    <w:rsid w:val="006C6A3B"/>
    <w:rsid w:val="006C6B28"/>
    <w:rsid w:val="006C6FBB"/>
    <w:rsid w:val="006C708A"/>
    <w:rsid w:val="006C7102"/>
    <w:rsid w:val="006C7202"/>
    <w:rsid w:val="006C79E1"/>
    <w:rsid w:val="006C7BCE"/>
    <w:rsid w:val="006D0366"/>
    <w:rsid w:val="006D0559"/>
    <w:rsid w:val="006D06B6"/>
    <w:rsid w:val="006D06FB"/>
    <w:rsid w:val="006D081D"/>
    <w:rsid w:val="006D09C1"/>
    <w:rsid w:val="006D0A3C"/>
    <w:rsid w:val="006D0C25"/>
    <w:rsid w:val="006D0CB2"/>
    <w:rsid w:val="006D10B5"/>
    <w:rsid w:val="006D11AD"/>
    <w:rsid w:val="006D19B0"/>
    <w:rsid w:val="006D1AA3"/>
    <w:rsid w:val="006D1CD2"/>
    <w:rsid w:val="006D1D72"/>
    <w:rsid w:val="006D1E92"/>
    <w:rsid w:val="006D206B"/>
    <w:rsid w:val="006D2125"/>
    <w:rsid w:val="006D26C1"/>
    <w:rsid w:val="006D2A73"/>
    <w:rsid w:val="006D30D2"/>
    <w:rsid w:val="006D337C"/>
    <w:rsid w:val="006D33C7"/>
    <w:rsid w:val="006D33E7"/>
    <w:rsid w:val="006D36E8"/>
    <w:rsid w:val="006D3759"/>
    <w:rsid w:val="006D378D"/>
    <w:rsid w:val="006D37DC"/>
    <w:rsid w:val="006D3806"/>
    <w:rsid w:val="006D3A96"/>
    <w:rsid w:val="006D3DE4"/>
    <w:rsid w:val="006D417C"/>
    <w:rsid w:val="006D479B"/>
    <w:rsid w:val="006D4950"/>
    <w:rsid w:val="006D497C"/>
    <w:rsid w:val="006D4EE6"/>
    <w:rsid w:val="006D4FF0"/>
    <w:rsid w:val="006D51E9"/>
    <w:rsid w:val="006D54ED"/>
    <w:rsid w:val="006D5666"/>
    <w:rsid w:val="006D5743"/>
    <w:rsid w:val="006D5770"/>
    <w:rsid w:val="006D5819"/>
    <w:rsid w:val="006D59A3"/>
    <w:rsid w:val="006D5B72"/>
    <w:rsid w:val="006D5D7B"/>
    <w:rsid w:val="006D5FF7"/>
    <w:rsid w:val="006D6522"/>
    <w:rsid w:val="006D6D04"/>
    <w:rsid w:val="006D6E49"/>
    <w:rsid w:val="006D6EFF"/>
    <w:rsid w:val="006D6F6D"/>
    <w:rsid w:val="006D7131"/>
    <w:rsid w:val="006D7288"/>
    <w:rsid w:val="006D736C"/>
    <w:rsid w:val="006D7786"/>
    <w:rsid w:val="006D7ABD"/>
    <w:rsid w:val="006D7B66"/>
    <w:rsid w:val="006E018D"/>
    <w:rsid w:val="006E01BD"/>
    <w:rsid w:val="006E0294"/>
    <w:rsid w:val="006E0608"/>
    <w:rsid w:val="006E0748"/>
    <w:rsid w:val="006E07A2"/>
    <w:rsid w:val="006E08C4"/>
    <w:rsid w:val="006E10AE"/>
    <w:rsid w:val="006E1353"/>
    <w:rsid w:val="006E163B"/>
    <w:rsid w:val="006E1943"/>
    <w:rsid w:val="006E1D0F"/>
    <w:rsid w:val="006E1F93"/>
    <w:rsid w:val="006E23DB"/>
    <w:rsid w:val="006E27E0"/>
    <w:rsid w:val="006E2B49"/>
    <w:rsid w:val="006E2BF8"/>
    <w:rsid w:val="006E2C3F"/>
    <w:rsid w:val="006E2F9A"/>
    <w:rsid w:val="006E3141"/>
    <w:rsid w:val="006E31CD"/>
    <w:rsid w:val="006E327B"/>
    <w:rsid w:val="006E3620"/>
    <w:rsid w:val="006E365F"/>
    <w:rsid w:val="006E3A2D"/>
    <w:rsid w:val="006E3EBD"/>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1E79"/>
    <w:rsid w:val="006F202B"/>
    <w:rsid w:val="006F2184"/>
    <w:rsid w:val="006F2666"/>
    <w:rsid w:val="006F2759"/>
    <w:rsid w:val="006F27AE"/>
    <w:rsid w:val="006F28F1"/>
    <w:rsid w:val="006F2AEB"/>
    <w:rsid w:val="006F2B1E"/>
    <w:rsid w:val="006F30E7"/>
    <w:rsid w:val="006F34E6"/>
    <w:rsid w:val="006F3629"/>
    <w:rsid w:val="006F3823"/>
    <w:rsid w:val="006F39CD"/>
    <w:rsid w:val="006F3D72"/>
    <w:rsid w:val="006F4134"/>
    <w:rsid w:val="006F4232"/>
    <w:rsid w:val="006F4750"/>
    <w:rsid w:val="006F4A15"/>
    <w:rsid w:val="006F4BDE"/>
    <w:rsid w:val="006F4C34"/>
    <w:rsid w:val="006F4C95"/>
    <w:rsid w:val="006F4CBD"/>
    <w:rsid w:val="006F4DB9"/>
    <w:rsid w:val="006F4E93"/>
    <w:rsid w:val="006F4EC6"/>
    <w:rsid w:val="006F4F02"/>
    <w:rsid w:val="006F4F14"/>
    <w:rsid w:val="006F56A3"/>
    <w:rsid w:val="006F5D0C"/>
    <w:rsid w:val="006F5EA8"/>
    <w:rsid w:val="006F5ED4"/>
    <w:rsid w:val="006F5F78"/>
    <w:rsid w:val="006F6188"/>
    <w:rsid w:val="006F6224"/>
    <w:rsid w:val="006F655B"/>
    <w:rsid w:val="006F668C"/>
    <w:rsid w:val="006F67B1"/>
    <w:rsid w:val="006F68EB"/>
    <w:rsid w:val="006F6D1E"/>
    <w:rsid w:val="006F6DB5"/>
    <w:rsid w:val="006F6F9A"/>
    <w:rsid w:val="006F7297"/>
    <w:rsid w:val="006F72AC"/>
    <w:rsid w:val="006F7412"/>
    <w:rsid w:val="006F76B7"/>
    <w:rsid w:val="006F7778"/>
    <w:rsid w:val="006F779D"/>
    <w:rsid w:val="006F7C0F"/>
    <w:rsid w:val="006F7D4E"/>
    <w:rsid w:val="006F7FAB"/>
    <w:rsid w:val="00700166"/>
    <w:rsid w:val="0070029A"/>
    <w:rsid w:val="0070060B"/>
    <w:rsid w:val="00700688"/>
    <w:rsid w:val="00700B59"/>
    <w:rsid w:val="00700C6A"/>
    <w:rsid w:val="00700CB6"/>
    <w:rsid w:val="007010AE"/>
    <w:rsid w:val="00701138"/>
    <w:rsid w:val="00701C7B"/>
    <w:rsid w:val="00701CC0"/>
    <w:rsid w:val="00702299"/>
    <w:rsid w:val="007022C7"/>
    <w:rsid w:val="007022DE"/>
    <w:rsid w:val="00702398"/>
    <w:rsid w:val="0070267D"/>
    <w:rsid w:val="007029FC"/>
    <w:rsid w:val="00702FA3"/>
    <w:rsid w:val="00703292"/>
    <w:rsid w:val="007032F0"/>
    <w:rsid w:val="00703716"/>
    <w:rsid w:val="00703827"/>
    <w:rsid w:val="00703A3D"/>
    <w:rsid w:val="00703B7D"/>
    <w:rsid w:val="00703C65"/>
    <w:rsid w:val="00703FCD"/>
    <w:rsid w:val="00704222"/>
    <w:rsid w:val="007045A5"/>
    <w:rsid w:val="00704961"/>
    <w:rsid w:val="00704C43"/>
    <w:rsid w:val="00704C57"/>
    <w:rsid w:val="00704DF9"/>
    <w:rsid w:val="0070543C"/>
    <w:rsid w:val="00705735"/>
    <w:rsid w:val="00705A64"/>
    <w:rsid w:val="00705B29"/>
    <w:rsid w:val="00706070"/>
    <w:rsid w:val="00706160"/>
    <w:rsid w:val="007063A3"/>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235"/>
    <w:rsid w:val="00712548"/>
    <w:rsid w:val="007125C3"/>
    <w:rsid w:val="007127C3"/>
    <w:rsid w:val="00712952"/>
    <w:rsid w:val="0071295C"/>
    <w:rsid w:val="00712A54"/>
    <w:rsid w:val="00712D31"/>
    <w:rsid w:val="00712F1F"/>
    <w:rsid w:val="00713106"/>
    <w:rsid w:val="00713341"/>
    <w:rsid w:val="007135C4"/>
    <w:rsid w:val="00713CBC"/>
    <w:rsid w:val="00713DEC"/>
    <w:rsid w:val="00713DF1"/>
    <w:rsid w:val="00714056"/>
    <w:rsid w:val="007140DD"/>
    <w:rsid w:val="007145D0"/>
    <w:rsid w:val="007146DA"/>
    <w:rsid w:val="00714A00"/>
    <w:rsid w:val="00714A01"/>
    <w:rsid w:val="00714B80"/>
    <w:rsid w:val="0071508D"/>
    <w:rsid w:val="007151CB"/>
    <w:rsid w:val="007151FD"/>
    <w:rsid w:val="0071523A"/>
    <w:rsid w:val="007153E8"/>
    <w:rsid w:val="00715CC6"/>
    <w:rsid w:val="00715D60"/>
    <w:rsid w:val="00715D6B"/>
    <w:rsid w:val="00716162"/>
    <w:rsid w:val="007162B6"/>
    <w:rsid w:val="00716317"/>
    <w:rsid w:val="0071631C"/>
    <w:rsid w:val="00716603"/>
    <w:rsid w:val="0071693B"/>
    <w:rsid w:val="007169E4"/>
    <w:rsid w:val="00716EA8"/>
    <w:rsid w:val="00716F77"/>
    <w:rsid w:val="0071796E"/>
    <w:rsid w:val="00717AB7"/>
    <w:rsid w:val="007200D4"/>
    <w:rsid w:val="00720661"/>
    <w:rsid w:val="0072079C"/>
    <w:rsid w:val="007207E8"/>
    <w:rsid w:val="007208EA"/>
    <w:rsid w:val="00720AFE"/>
    <w:rsid w:val="007214A7"/>
    <w:rsid w:val="007219E6"/>
    <w:rsid w:val="00721D3F"/>
    <w:rsid w:val="00721DEC"/>
    <w:rsid w:val="00721DF1"/>
    <w:rsid w:val="0072204E"/>
    <w:rsid w:val="00722433"/>
    <w:rsid w:val="00722546"/>
    <w:rsid w:val="0072258F"/>
    <w:rsid w:val="007225A7"/>
    <w:rsid w:val="00722B4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EEE"/>
    <w:rsid w:val="00724183"/>
    <w:rsid w:val="0072438A"/>
    <w:rsid w:val="007243F1"/>
    <w:rsid w:val="00724492"/>
    <w:rsid w:val="0072450A"/>
    <w:rsid w:val="0072466C"/>
    <w:rsid w:val="00724C4F"/>
    <w:rsid w:val="00725095"/>
    <w:rsid w:val="00725252"/>
    <w:rsid w:val="0072537A"/>
    <w:rsid w:val="00725566"/>
    <w:rsid w:val="00725670"/>
    <w:rsid w:val="00725810"/>
    <w:rsid w:val="0072599E"/>
    <w:rsid w:val="00725C6F"/>
    <w:rsid w:val="00725E79"/>
    <w:rsid w:val="00726061"/>
    <w:rsid w:val="007260FE"/>
    <w:rsid w:val="0072643E"/>
    <w:rsid w:val="00726456"/>
    <w:rsid w:val="007264F7"/>
    <w:rsid w:val="0072656E"/>
    <w:rsid w:val="00726755"/>
    <w:rsid w:val="007268A0"/>
    <w:rsid w:val="007269E0"/>
    <w:rsid w:val="00726A65"/>
    <w:rsid w:val="00726BE3"/>
    <w:rsid w:val="00726DA0"/>
    <w:rsid w:val="00726E8C"/>
    <w:rsid w:val="007272E1"/>
    <w:rsid w:val="00727623"/>
    <w:rsid w:val="007276B6"/>
    <w:rsid w:val="00727794"/>
    <w:rsid w:val="0072792B"/>
    <w:rsid w:val="00727A61"/>
    <w:rsid w:val="00727A66"/>
    <w:rsid w:val="00727B0B"/>
    <w:rsid w:val="00727B2D"/>
    <w:rsid w:val="00727C58"/>
    <w:rsid w:val="00727DC4"/>
    <w:rsid w:val="00727EE0"/>
    <w:rsid w:val="00730326"/>
    <w:rsid w:val="00730725"/>
    <w:rsid w:val="007307C4"/>
    <w:rsid w:val="0073089A"/>
    <w:rsid w:val="00730B42"/>
    <w:rsid w:val="00730B5B"/>
    <w:rsid w:val="00730D9C"/>
    <w:rsid w:val="007311D1"/>
    <w:rsid w:val="0073151F"/>
    <w:rsid w:val="00731554"/>
    <w:rsid w:val="00731619"/>
    <w:rsid w:val="007317C2"/>
    <w:rsid w:val="007319F1"/>
    <w:rsid w:val="0073203B"/>
    <w:rsid w:val="0073234F"/>
    <w:rsid w:val="0073242F"/>
    <w:rsid w:val="00732550"/>
    <w:rsid w:val="007326F5"/>
    <w:rsid w:val="0073285B"/>
    <w:rsid w:val="0073294D"/>
    <w:rsid w:val="00732A5E"/>
    <w:rsid w:val="00732D70"/>
    <w:rsid w:val="00732F00"/>
    <w:rsid w:val="00733078"/>
    <w:rsid w:val="00733458"/>
    <w:rsid w:val="00733505"/>
    <w:rsid w:val="007335E0"/>
    <w:rsid w:val="0073375D"/>
    <w:rsid w:val="00733768"/>
    <w:rsid w:val="00733A30"/>
    <w:rsid w:val="00733AB8"/>
    <w:rsid w:val="00733D70"/>
    <w:rsid w:val="00733FF0"/>
    <w:rsid w:val="00734098"/>
    <w:rsid w:val="00734199"/>
    <w:rsid w:val="0073439E"/>
    <w:rsid w:val="0073442F"/>
    <w:rsid w:val="007344D4"/>
    <w:rsid w:val="0073462F"/>
    <w:rsid w:val="0073473E"/>
    <w:rsid w:val="00734A89"/>
    <w:rsid w:val="00734B36"/>
    <w:rsid w:val="00734C0E"/>
    <w:rsid w:val="00734C4E"/>
    <w:rsid w:val="00734FBC"/>
    <w:rsid w:val="007351FC"/>
    <w:rsid w:val="007355DA"/>
    <w:rsid w:val="0073569E"/>
    <w:rsid w:val="00735856"/>
    <w:rsid w:val="00735906"/>
    <w:rsid w:val="0073599C"/>
    <w:rsid w:val="00735BCF"/>
    <w:rsid w:val="00735EE5"/>
    <w:rsid w:val="007360AD"/>
    <w:rsid w:val="00736347"/>
    <w:rsid w:val="00736CBC"/>
    <w:rsid w:val="00736D54"/>
    <w:rsid w:val="00736DCD"/>
    <w:rsid w:val="00736E72"/>
    <w:rsid w:val="00736E97"/>
    <w:rsid w:val="007370D8"/>
    <w:rsid w:val="007371BF"/>
    <w:rsid w:val="00737841"/>
    <w:rsid w:val="0073788D"/>
    <w:rsid w:val="00737A59"/>
    <w:rsid w:val="00737DCD"/>
    <w:rsid w:val="00737F42"/>
    <w:rsid w:val="007400CF"/>
    <w:rsid w:val="007401B7"/>
    <w:rsid w:val="00740591"/>
    <w:rsid w:val="00740734"/>
    <w:rsid w:val="0074077C"/>
    <w:rsid w:val="00740A79"/>
    <w:rsid w:val="00740BF6"/>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956"/>
    <w:rsid w:val="00744A5D"/>
    <w:rsid w:val="00744AE9"/>
    <w:rsid w:val="0074522B"/>
    <w:rsid w:val="00745861"/>
    <w:rsid w:val="0074595E"/>
    <w:rsid w:val="0074599F"/>
    <w:rsid w:val="00745AC6"/>
    <w:rsid w:val="00745CA3"/>
    <w:rsid w:val="00745F4C"/>
    <w:rsid w:val="00745FBD"/>
    <w:rsid w:val="00745FEC"/>
    <w:rsid w:val="007465CD"/>
    <w:rsid w:val="00746A18"/>
    <w:rsid w:val="00746A8C"/>
    <w:rsid w:val="00746B45"/>
    <w:rsid w:val="00746B8E"/>
    <w:rsid w:val="00747028"/>
    <w:rsid w:val="0074723E"/>
    <w:rsid w:val="00747265"/>
    <w:rsid w:val="0074743F"/>
    <w:rsid w:val="00747A87"/>
    <w:rsid w:val="00747D53"/>
    <w:rsid w:val="00750000"/>
    <w:rsid w:val="007500F1"/>
    <w:rsid w:val="0075015A"/>
    <w:rsid w:val="007502E8"/>
    <w:rsid w:val="007507C5"/>
    <w:rsid w:val="00750C94"/>
    <w:rsid w:val="00751129"/>
    <w:rsid w:val="00751344"/>
    <w:rsid w:val="007515CD"/>
    <w:rsid w:val="00751993"/>
    <w:rsid w:val="00751C85"/>
    <w:rsid w:val="00751F66"/>
    <w:rsid w:val="00751F97"/>
    <w:rsid w:val="00752099"/>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FE"/>
    <w:rsid w:val="00753C4F"/>
    <w:rsid w:val="00754047"/>
    <w:rsid w:val="00754176"/>
    <w:rsid w:val="00754675"/>
    <w:rsid w:val="00754955"/>
    <w:rsid w:val="00754BD9"/>
    <w:rsid w:val="00754F07"/>
    <w:rsid w:val="00754F8D"/>
    <w:rsid w:val="0075514A"/>
    <w:rsid w:val="00755449"/>
    <w:rsid w:val="007559F3"/>
    <w:rsid w:val="00755A57"/>
    <w:rsid w:val="00755BB5"/>
    <w:rsid w:val="00755CE1"/>
    <w:rsid w:val="00755E6D"/>
    <w:rsid w:val="0075604E"/>
    <w:rsid w:val="00756559"/>
    <w:rsid w:val="007565B5"/>
    <w:rsid w:val="007567A8"/>
    <w:rsid w:val="00756911"/>
    <w:rsid w:val="00756937"/>
    <w:rsid w:val="00756A12"/>
    <w:rsid w:val="00756BFC"/>
    <w:rsid w:val="00756C6B"/>
    <w:rsid w:val="00757121"/>
    <w:rsid w:val="0075720E"/>
    <w:rsid w:val="007574C6"/>
    <w:rsid w:val="007574CC"/>
    <w:rsid w:val="007578F4"/>
    <w:rsid w:val="00757AD8"/>
    <w:rsid w:val="0076013E"/>
    <w:rsid w:val="00760313"/>
    <w:rsid w:val="007603FC"/>
    <w:rsid w:val="0076059A"/>
    <w:rsid w:val="00760817"/>
    <w:rsid w:val="007608FB"/>
    <w:rsid w:val="007610C7"/>
    <w:rsid w:val="00761724"/>
    <w:rsid w:val="00761C6D"/>
    <w:rsid w:val="00761D09"/>
    <w:rsid w:val="00761D7E"/>
    <w:rsid w:val="00762401"/>
    <w:rsid w:val="0076274F"/>
    <w:rsid w:val="00762A4F"/>
    <w:rsid w:val="00762D0E"/>
    <w:rsid w:val="00762ECB"/>
    <w:rsid w:val="00763707"/>
    <w:rsid w:val="00763925"/>
    <w:rsid w:val="00763AAF"/>
    <w:rsid w:val="00763CDC"/>
    <w:rsid w:val="00763D63"/>
    <w:rsid w:val="00763DA5"/>
    <w:rsid w:val="00763F75"/>
    <w:rsid w:val="00763FA2"/>
    <w:rsid w:val="0076402C"/>
    <w:rsid w:val="007640E5"/>
    <w:rsid w:val="00764397"/>
    <w:rsid w:val="0076466A"/>
    <w:rsid w:val="007647EC"/>
    <w:rsid w:val="007648E6"/>
    <w:rsid w:val="00764A92"/>
    <w:rsid w:val="00764AE2"/>
    <w:rsid w:val="00764B31"/>
    <w:rsid w:val="00764CA2"/>
    <w:rsid w:val="00764DD9"/>
    <w:rsid w:val="00765237"/>
    <w:rsid w:val="0076557D"/>
    <w:rsid w:val="0076571C"/>
    <w:rsid w:val="007658F8"/>
    <w:rsid w:val="00765AC7"/>
    <w:rsid w:val="00765B46"/>
    <w:rsid w:val="00765D8D"/>
    <w:rsid w:val="00765F0D"/>
    <w:rsid w:val="00766A73"/>
    <w:rsid w:val="00766B37"/>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748"/>
    <w:rsid w:val="007719AF"/>
    <w:rsid w:val="00771B6C"/>
    <w:rsid w:val="00771B8C"/>
    <w:rsid w:val="00771C01"/>
    <w:rsid w:val="00771C35"/>
    <w:rsid w:val="00771C98"/>
    <w:rsid w:val="00771C99"/>
    <w:rsid w:val="00771D63"/>
    <w:rsid w:val="00771E0E"/>
    <w:rsid w:val="00772096"/>
    <w:rsid w:val="00772572"/>
    <w:rsid w:val="007725FA"/>
    <w:rsid w:val="00772689"/>
    <w:rsid w:val="007727A0"/>
    <w:rsid w:val="00772869"/>
    <w:rsid w:val="00772943"/>
    <w:rsid w:val="00772B83"/>
    <w:rsid w:val="00773470"/>
    <w:rsid w:val="007735B0"/>
    <w:rsid w:val="0077363E"/>
    <w:rsid w:val="007737AB"/>
    <w:rsid w:val="007739B7"/>
    <w:rsid w:val="00773B88"/>
    <w:rsid w:val="00773D86"/>
    <w:rsid w:val="00773DC6"/>
    <w:rsid w:val="00773F63"/>
    <w:rsid w:val="00774015"/>
    <w:rsid w:val="00774235"/>
    <w:rsid w:val="0077423E"/>
    <w:rsid w:val="007745A0"/>
    <w:rsid w:val="00774752"/>
    <w:rsid w:val="0077476E"/>
    <w:rsid w:val="0077488B"/>
    <w:rsid w:val="00774A0D"/>
    <w:rsid w:val="00774E13"/>
    <w:rsid w:val="0077509F"/>
    <w:rsid w:val="007751D7"/>
    <w:rsid w:val="0077539B"/>
    <w:rsid w:val="00775868"/>
    <w:rsid w:val="00775BAA"/>
    <w:rsid w:val="00775E65"/>
    <w:rsid w:val="00775E70"/>
    <w:rsid w:val="007764A1"/>
    <w:rsid w:val="007764D7"/>
    <w:rsid w:val="00776827"/>
    <w:rsid w:val="00776B02"/>
    <w:rsid w:val="00776BB2"/>
    <w:rsid w:val="00776C14"/>
    <w:rsid w:val="00776F9A"/>
    <w:rsid w:val="00777164"/>
    <w:rsid w:val="007772A5"/>
    <w:rsid w:val="007773C1"/>
    <w:rsid w:val="0077740F"/>
    <w:rsid w:val="0077756A"/>
    <w:rsid w:val="00777665"/>
    <w:rsid w:val="0077780E"/>
    <w:rsid w:val="00777F34"/>
    <w:rsid w:val="00780058"/>
    <w:rsid w:val="0078008D"/>
    <w:rsid w:val="007800DF"/>
    <w:rsid w:val="0078029E"/>
    <w:rsid w:val="007808FC"/>
    <w:rsid w:val="00780A75"/>
    <w:rsid w:val="00780A94"/>
    <w:rsid w:val="00780B9E"/>
    <w:rsid w:val="00780DCB"/>
    <w:rsid w:val="007810B4"/>
    <w:rsid w:val="007810B6"/>
    <w:rsid w:val="00781280"/>
    <w:rsid w:val="0078131B"/>
    <w:rsid w:val="00781512"/>
    <w:rsid w:val="00781A40"/>
    <w:rsid w:val="00781B8F"/>
    <w:rsid w:val="00781D9F"/>
    <w:rsid w:val="00781EA2"/>
    <w:rsid w:val="00781FDE"/>
    <w:rsid w:val="007820D6"/>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3CF2"/>
    <w:rsid w:val="007842F2"/>
    <w:rsid w:val="00784484"/>
    <w:rsid w:val="0078450B"/>
    <w:rsid w:val="0078451C"/>
    <w:rsid w:val="00784558"/>
    <w:rsid w:val="007846CE"/>
    <w:rsid w:val="007847AB"/>
    <w:rsid w:val="00784A73"/>
    <w:rsid w:val="00784BB5"/>
    <w:rsid w:val="00785200"/>
    <w:rsid w:val="0078526D"/>
    <w:rsid w:val="007853B7"/>
    <w:rsid w:val="0078556A"/>
    <w:rsid w:val="00785667"/>
    <w:rsid w:val="00785759"/>
    <w:rsid w:val="00785887"/>
    <w:rsid w:val="00785BD8"/>
    <w:rsid w:val="00785E9A"/>
    <w:rsid w:val="007866E8"/>
    <w:rsid w:val="007866F5"/>
    <w:rsid w:val="0078670A"/>
    <w:rsid w:val="00786B3C"/>
    <w:rsid w:val="00786D50"/>
    <w:rsid w:val="0078753F"/>
    <w:rsid w:val="0078765A"/>
    <w:rsid w:val="00787668"/>
    <w:rsid w:val="007876AF"/>
    <w:rsid w:val="00787F56"/>
    <w:rsid w:val="0079010B"/>
    <w:rsid w:val="0079020A"/>
    <w:rsid w:val="00790697"/>
    <w:rsid w:val="0079070C"/>
    <w:rsid w:val="00790B6F"/>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0DB"/>
    <w:rsid w:val="00793135"/>
    <w:rsid w:val="0079313F"/>
    <w:rsid w:val="007932C1"/>
    <w:rsid w:val="007936A6"/>
    <w:rsid w:val="007936BD"/>
    <w:rsid w:val="0079380F"/>
    <w:rsid w:val="00793871"/>
    <w:rsid w:val="007939AE"/>
    <w:rsid w:val="00793B03"/>
    <w:rsid w:val="00793CB3"/>
    <w:rsid w:val="00793E2E"/>
    <w:rsid w:val="0079405F"/>
    <w:rsid w:val="007941BA"/>
    <w:rsid w:val="007941F1"/>
    <w:rsid w:val="00794516"/>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7030"/>
    <w:rsid w:val="00797051"/>
    <w:rsid w:val="007970BD"/>
    <w:rsid w:val="00797484"/>
    <w:rsid w:val="00797CAB"/>
    <w:rsid w:val="00797DF9"/>
    <w:rsid w:val="007A0106"/>
    <w:rsid w:val="007A014B"/>
    <w:rsid w:val="007A04C4"/>
    <w:rsid w:val="007A0568"/>
    <w:rsid w:val="007A068A"/>
    <w:rsid w:val="007A0752"/>
    <w:rsid w:val="007A07B0"/>
    <w:rsid w:val="007A0888"/>
    <w:rsid w:val="007A096D"/>
    <w:rsid w:val="007A0B3A"/>
    <w:rsid w:val="007A0D5E"/>
    <w:rsid w:val="007A0F73"/>
    <w:rsid w:val="007A0FC8"/>
    <w:rsid w:val="007A1078"/>
    <w:rsid w:val="007A127F"/>
    <w:rsid w:val="007A1329"/>
    <w:rsid w:val="007A1B85"/>
    <w:rsid w:val="007A1C67"/>
    <w:rsid w:val="007A1D01"/>
    <w:rsid w:val="007A1D34"/>
    <w:rsid w:val="007A1D54"/>
    <w:rsid w:val="007A2060"/>
    <w:rsid w:val="007A217F"/>
    <w:rsid w:val="007A21E6"/>
    <w:rsid w:val="007A238B"/>
    <w:rsid w:val="007A24C8"/>
    <w:rsid w:val="007A2740"/>
    <w:rsid w:val="007A28FF"/>
    <w:rsid w:val="007A2924"/>
    <w:rsid w:val="007A29DB"/>
    <w:rsid w:val="007A3037"/>
    <w:rsid w:val="007A30A9"/>
    <w:rsid w:val="007A3132"/>
    <w:rsid w:val="007A31F6"/>
    <w:rsid w:val="007A3318"/>
    <w:rsid w:val="007A3403"/>
    <w:rsid w:val="007A34A3"/>
    <w:rsid w:val="007A3854"/>
    <w:rsid w:val="007A3886"/>
    <w:rsid w:val="007A3A54"/>
    <w:rsid w:val="007A3A57"/>
    <w:rsid w:val="007A3ADD"/>
    <w:rsid w:val="007A3B13"/>
    <w:rsid w:val="007A3C64"/>
    <w:rsid w:val="007A3FFF"/>
    <w:rsid w:val="007A419C"/>
    <w:rsid w:val="007A42AF"/>
    <w:rsid w:val="007A4934"/>
    <w:rsid w:val="007A49B2"/>
    <w:rsid w:val="007A4B5F"/>
    <w:rsid w:val="007A4DE9"/>
    <w:rsid w:val="007A4F01"/>
    <w:rsid w:val="007A4FFD"/>
    <w:rsid w:val="007A50A6"/>
    <w:rsid w:val="007A56F4"/>
    <w:rsid w:val="007A57EF"/>
    <w:rsid w:val="007A5AE5"/>
    <w:rsid w:val="007A5BC6"/>
    <w:rsid w:val="007A60FC"/>
    <w:rsid w:val="007A67B1"/>
    <w:rsid w:val="007A6F19"/>
    <w:rsid w:val="007A6F41"/>
    <w:rsid w:val="007A78C5"/>
    <w:rsid w:val="007A7D6B"/>
    <w:rsid w:val="007A7DA0"/>
    <w:rsid w:val="007A7F9B"/>
    <w:rsid w:val="007B00B6"/>
    <w:rsid w:val="007B04AA"/>
    <w:rsid w:val="007B0593"/>
    <w:rsid w:val="007B0DFC"/>
    <w:rsid w:val="007B10F0"/>
    <w:rsid w:val="007B125D"/>
    <w:rsid w:val="007B15C5"/>
    <w:rsid w:val="007B1640"/>
    <w:rsid w:val="007B19DE"/>
    <w:rsid w:val="007B1B82"/>
    <w:rsid w:val="007B1D37"/>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31E"/>
    <w:rsid w:val="007B43C5"/>
    <w:rsid w:val="007B44B7"/>
    <w:rsid w:val="007B479E"/>
    <w:rsid w:val="007B5020"/>
    <w:rsid w:val="007B5356"/>
    <w:rsid w:val="007B57EA"/>
    <w:rsid w:val="007B5A70"/>
    <w:rsid w:val="007B5E68"/>
    <w:rsid w:val="007B644C"/>
    <w:rsid w:val="007B648F"/>
    <w:rsid w:val="007B6705"/>
    <w:rsid w:val="007B6826"/>
    <w:rsid w:val="007B6894"/>
    <w:rsid w:val="007B6917"/>
    <w:rsid w:val="007B6926"/>
    <w:rsid w:val="007B6A0C"/>
    <w:rsid w:val="007B6CC9"/>
    <w:rsid w:val="007B6D4D"/>
    <w:rsid w:val="007B7431"/>
    <w:rsid w:val="007B75FA"/>
    <w:rsid w:val="007B76AA"/>
    <w:rsid w:val="007B7823"/>
    <w:rsid w:val="007B785D"/>
    <w:rsid w:val="007B78E8"/>
    <w:rsid w:val="007B7A55"/>
    <w:rsid w:val="007B7B66"/>
    <w:rsid w:val="007B7D58"/>
    <w:rsid w:val="007B7E41"/>
    <w:rsid w:val="007C019C"/>
    <w:rsid w:val="007C0285"/>
    <w:rsid w:val="007C02CB"/>
    <w:rsid w:val="007C0652"/>
    <w:rsid w:val="007C0830"/>
    <w:rsid w:val="007C09ED"/>
    <w:rsid w:val="007C1371"/>
    <w:rsid w:val="007C18F6"/>
    <w:rsid w:val="007C19B4"/>
    <w:rsid w:val="007C1A33"/>
    <w:rsid w:val="007C1DAC"/>
    <w:rsid w:val="007C1ECF"/>
    <w:rsid w:val="007C2331"/>
    <w:rsid w:val="007C281E"/>
    <w:rsid w:val="007C2838"/>
    <w:rsid w:val="007C2987"/>
    <w:rsid w:val="007C2E41"/>
    <w:rsid w:val="007C2E88"/>
    <w:rsid w:val="007C3518"/>
    <w:rsid w:val="007C37A7"/>
    <w:rsid w:val="007C3A12"/>
    <w:rsid w:val="007C3C1F"/>
    <w:rsid w:val="007C3C2F"/>
    <w:rsid w:val="007C3D03"/>
    <w:rsid w:val="007C3D10"/>
    <w:rsid w:val="007C4117"/>
    <w:rsid w:val="007C43BC"/>
    <w:rsid w:val="007C4447"/>
    <w:rsid w:val="007C47F8"/>
    <w:rsid w:val="007C4884"/>
    <w:rsid w:val="007C4914"/>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BDF"/>
    <w:rsid w:val="007C6BEA"/>
    <w:rsid w:val="007C6F14"/>
    <w:rsid w:val="007C718F"/>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4EC"/>
    <w:rsid w:val="007D3564"/>
    <w:rsid w:val="007D3A13"/>
    <w:rsid w:val="007D3BCB"/>
    <w:rsid w:val="007D3D2F"/>
    <w:rsid w:val="007D3D77"/>
    <w:rsid w:val="007D3F56"/>
    <w:rsid w:val="007D408E"/>
    <w:rsid w:val="007D43F9"/>
    <w:rsid w:val="007D465A"/>
    <w:rsid w:val="007D4DD3"/>
    <w:rsid w:val="007D4DFD"/>
    <w:rsid w:val="007D4E85"/>
    <w:rsid w:val="007D4EEE"/>
    <w:rsid w:val="007D4F76"/>
    <w:rsid w:val="007D51DD"/>
    <w:rsid w:val="007D5B59"/>
    <w:rsid w:val="007D5C46"/>
    <w:rsid w:val="007D5F31"/>
    <w:rsid w:val="007D5F82"/>
    <w:rsid w:val="007D6003"/>
    <w:rsid w:val="007D61DF"/>
    <w:rsid w:val="007D6242"/>
    <w:rsid w:val="007D67A5"/>
    <w:rsid w:val="007D68E5"/>
    <w:rsid w:val="007D6988"/>
    <w:rsid w:val="007D6BA4"/>
    <w:rsid w:val="007D6C5F"/>
    <w:rsid w:val="007D6CA4"/>
    <w:rsid w:val="007D709D"/>
    <w:rsid w:val="007D72B3"/>
    <w:rsid w:val="007D73A1"/>
    <w:rsid w:val="007D7578"/>
    <w:rsid w:val="007D75ED"/>
    <w:rsid w:val="007D7636"/>
    <w:rsid w:val="007D7826"/>
    <w:rsid w:val="007D7A38"/>
    <w:rsid w:val="007D7AE0"/>
    <w:rsid w:val="007D7ED5"/>
    <w:rsid w:val="007D7F40"/>
    <w:rsid w:val="007E00E3"/>
    <w:rsid w:val="007E03AE"/>
    <w:rsid w:val="007E0538"/>
    <w:rsid w:val="007E07A3"/>
    <w:rsid w:val="007E09C3"/>
    <w:rsid w:val="007E0AD5"/>
    <w:rsid w:val="007E0F29"/>
    <w:rsid w:val="007E11D4"/>
    <w:rsid w:val="007E1463"/>
    <w:rsid w:val="007E179A"/>
    <w:rsid w:val="007E18C7"/>
    <w:rsid w:val="007E1B4E"/>
    <w:rsid w:val="007E1EE0"/>
    <w:rsid w:val="007E20CB"/>
    <w:rsid w:val="007E217F"/>
    <w:rsid w:val="007E2247"/>
    <w:rsid w:val="007E2273"/>
    <w:rsid w:val="007E2389"/>
    <w:rsid w:val="007E2654"/>
    <w:rsid w:val="007E2988"/>
    <w:rsid w:val="007E2A20"/>
    <w:rsid w:val="007E2AEF"/>
    <w:rsid w:val="007E2B97"/>
    <w:rsid w:val="007E2C10"/>
    <w:rsid w:val="007E2F9E"/>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AA7"/>
    <w:rsid w:val="007E4C94"/>
    <w:rsid w:val="007E4C95"/>
    <w:rsid w:val="007E4CCC"/>
    <w:rsid w:val="007E4FE7"/>
    <w:rsid w:val="007E50F5"/>
    <w:rsid w:val="007E55CF"/>
    <w:rsid w:val="007E5847"/>
    <w:rsid w:val="007E5949"/>
    <w:rsid w:val="007E5B56"/>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A"/>
    <w:rsid w:val="007E779C"/>
    <w:rsid w:val="007E78DF"/>
    <w:rsid w:val="007E7A5E"/>
    <w:rsid w:val="007E7D83"/>
    <w:rsid w:val="007F02AB"/>
    <w:rsid w:val="007F0394"/>
    <w:rsid w:val="007F04ED"/>
    <w:rsid w:val="007F0C23"/>
    <w:rsid w:val="007F0D2F"/>
    <w:rsid w:val="007F0FC7"/>
    <w:rsid w:val="007F100A"/>
    <w:rsid w:val="007F1450"/>
    <w:rsid w:val="007F1587"/>
    <w:rsid w:val="007F1984"/>
    <w:rsid w:val="007F19DA"/>
    <w:rsid w:val="007F1B06"/>
    <w:rsid w:val="007F1C37"/>
    <w:rsid w:val="007F1CEB"/>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4CE"/>
    <w:rsid w:val="007F49F1"/>
    <w:rsid w:val="007F4A7E"/>
    <w:rsid w:val="007F4DE2"/>
    <w:rsid w:val="007F4EB8"/>
    <w:rsid w:val="007F4F83"/>
    <w:rsid w:val="007F5164"/>
    <w:rsid w:val="007F52B7"/>
    <w:rsid w:val="007F53F0"/>
    <w:rsid w:val="007F549E"/>
    <w:rsid w:val="007F57EE"/>
    <w:rsid w:val="007F5EF5"/>
    <w:rsid w:val="007F5EF6"/>
    <w:rsid w:val="007F6114"/>
    <w:rsid w:val="007F616D"/>
    <w:rsid w:val="007F61F6"/>
    <w:rsid w:val="007F629D"/>
    <w:rsid w:val="007F62C2"/>
    <w:rsid w:val="007F67B8"/>
    <w:rsid w:val="007F6910"/>
    <w:rsid w:val="007F6B19"/>
    <w:rsid w:val="007F6E5B"/>
    <w:rsid w:val="007F73B3"/>
    <w:rsid w:val="007F74F8"/>
    <w:rsid w:val="007F750F"/>
    <w:rsid w:val="007F7701"/>
    <w:rsid w:val="007F7ABE"/>
    <w:rsid w:val="007F7B90"/>
    <w:rsid w:val="007F7CAB"/>
    <w:rsid w:val="007F7F0B"/>
    <w:rsid w:val="00800248"/>
    <w:rsid w:val="008007AD"/>
    <w:rsid w:val="00800971"/>
    <w:rsid w:val="00800DCE"/>
    <w:rsid w:val="00800E35"/>
    <w:rsid w:val="0080104E"/>
    <w:rsid w:val="00801057"/>
    <w:rsid w:val="00801209"/>
    <w:rsid w:val="00801352"/>
    <w:rsid w:val="008017DF"/>
    <w:rsid w:val="00801BB8"/>
    <w:rsid w:val="00801D17"/>
    <w:rsid w:val="008021B3"/>
    <w:rsid w:val="00802394"/>
    <w:rsid w:val="00802398"/>
    <w:rsid w:val="00802591"/>
    <w:rsid w:val="00802738"/>
    <w:rsid w:val="00802A96"/>
    <w:rsid w:val="00802AE9"/>
    <w:rsid w:val="00802B93"/>
    <w:rsid w:val="00802BEF"/>
    <w:rsid w:val="00802D99"/>
    <w:rsid w:val="00802FA7"/>
    <w:rsid w:val="0080335A"/>
    <w:rsid w:val="00803A14"/>
    <w:rsid w:val="00803C6D"/>
    <w:rsid w:val="00803CB2"/>
    <w:rsid w:val="00803EAA"/>
    <w:rsid w:val="0080482A"/>
    <w:rsid w:val="00804938"/>
    <w:rsid w:val="00804D32"/>
    <w:rsid w:val="00804D91"/>
    <w:rsid w:val="00804F6D"/>
    <w:rsid w:val="008053B0"/>
    <w:rsid w:val="008055DC"/>
    <w:rsid w:val="008057FB"/>
    <w:rsid w:val="00805903"/>
    <w:rsid w:val="00805970"/>
    <w:rsid w:val="00805A6E"/>
    <w:rsid w:val="00805AC3"/>
    <w:rsid w:val="00805BE7"/>
    <w:rsid w:val="00805D33"/>
    <w:rsid w:val="00805F9C"/>
    <w:rsid w:val="0080604E"/>
    <w:rsid w:val="0080618C"/>
    <w:rsid w:val="00806235"/>
    <w:rsid w:val="00806319"/>
    <w:rsid w:val="008063A8"/>
    <w:rsid w:val="008065B5"/>
    <w:rsid w:val="008067DB"/>
    <w:rsid w:val="00806898"/>
    <w:rsid w:val="0080694C"/>
    <w:rsid w:val="0080696F"/>
    <w:rsid w:val="008069B9"/>
    <w:rsid w:val="008069F9"/>
    <w:rsid w:val="00806D24"/>
    <w:rsid w:val="0080715F"/>
    <w:rsid w:val="00807251"/>
    <w:rsid w:val="00807276"/>
    <w:rsid w:val="008073CF"/>
    <w:rsid w:val="00807682"/>
    <w:rsid w:val="008079EF"/>
    <w:rsid w:val="00807AA8"/>
    <w:rsid w:val="00807ED5"/>
    <w:rsid w:val="00807EFC"/>
    <w:rsid w:val="00810600"/>
    <w:rsid w:val="008108FD"/>
    <w:rsid w:val="00810CDB"/>
    <w:rsid w:val="00810FA1"/>
    <w:rsid w:val="00810FE7"/>
    <w:rsid w:val="008110F7"/>
    <w:rsid w:val="00811626"/>
    <w:rsid w:val="00811AA7"/>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2D6"/>
    <w:rsid w:val="008143D2"/>
    <w:rsid w:val="00814982"/>
    <w:rsid w:val="00814A10"/>
    <w:rsid w:val="00814C0D"/>
    <w:rsid w:val="00814D10"/>
    <w:rsid w:val="00814EC2"/>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EF"/>
    <w:rsid w:val="00816F39"/>
    <w:rsid w:val="0081704D"/>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0DD"/>
    <w:rsid w:val="00822333"/>
    <w:rsid w:val="0082239C"/>
    <w:rsid w:val="008227D3"/>
    <w:rsid w:val="008227DB"/>
    <w:rsid w:val="00822BC0"/>
    <w:rsid w:val="00822C40"/>
    <w:rsid w:val="00822CE3"/>
    <w:rsid w:val="00822EA7"/>
    <w:rsid w:val="00823018"/>
    <w:rsid w:val="008234C1"/>
    <w:rsid w:val="008235DD"/>
    <w:rsid w:val="00823862"/>
    <w:rsid w:val="00823B0B"/>
    <w:rsid w:val="00824012"/>
    <w:rsid w:val="00824265"/>
    <w:rsid w:val="008243F3"/>
    <w:rsid w:val="00824557"/>
    <w:rsid w:val="0082459A"/>
    <w:rsid w:val="0082459B"/>
    <w:rsid w:val="00824706"/>
    <w:rsid w:val="0082473C"/>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3F6"/>
    <w:rsid w:val="00826682"/>
    <w:rsid w:val="00826A47"/>
    <w:rsid w:val="00826A99"/>
    <w:rsid w:val="00826E41"/>
    <w:rsid w:val="00826FED"/>
    <w:rsid w:val="008272DD"/>
    <w:rsid w:val="00827A7E"/>
    <w:rsid w:val="00827E94"/>
    <w:rsid w:val="008302D7"/>
    <w:rsid w:val="0083040A"/>
    <w:rsid w:val="008307DB"/>
    <w:rsid w:val="00830D6F"/>
    <w:rsid w:val="0083102D"/>
    <w:rsid w:val="0083103A"/>
    <w:rsid w:val="00831706"/>
    <w:rsid w:val="008317FF"/>
    <w:rsid w:val="008319E2"/>
    <w:rsid w:val="00831B47"/>
    <w:rsid w:val="00831E42"/>
    <w:rsid w:val="00831ED4"/>
    <w:rsid w:val="0083244A"/>
    <w:rsid w:val="008324A9"/>
    <w:rsid w:val="0083266E"/>
    <w:rsid w:val="00832AD1"/>
    <w:rsid w:val="00832D67"/>
    <w:rsid w:val="00833006"/>
    <w:rsid w:val="0083309F"/>
    <w:rsid w:val="00833127"/>
    <w:rsid w:val="008337FE"/>
    <w:rsid w:val="00833A21"/>
    <w:rsid w:val="00833BEC"/>
    <w:rsid w:val="00833DB2"/>
    <w:rsid w:val="00834030"/>
    <w:rsid w:val="00834176"/>
    <w:rsid w:val="008341CC"/>
    <w:rsid w:val="00834663"/>
    <w:rsid w:val="00834681"/>
    <w:rsid w:val="008349E3"/>
    <w:rsid w:val="00834C87"/>
    <w:rsid w:val="00834F8B"/>
    <w:rsid w:val="00834F9F"/>
    <w:rsid w:val="008350E4"/>
    <w:rsid w:val="00835328"/>
    <w:rsid w:val="00835486"/>
    <w:rsid w:val="0083582D"/>
    <w:rsid w:val="008358C5"/>
    <w:rsid w:val="008359CB"/>
    <w:rsid w:val="00835A30"/>
    <w:rsid w:val="00835D9C"/>
    <w:rsid w:val="00835E73"/>
    <w:rsid w:val="00835F4E"/>
    <w:rsid w:val="008366A5"/>
    <w:rsid w:val="0083684F"/>
    <w:rsid w:val="0083690C"/>
    <w:rsid w:val="00836C70"/>
    <w:rsid w:val="00836CFB"/>
    <w:rsid w:val="00836F28"/>
    <w:rsid w:val="0083705C"/>
    <w:rsid w:val="00837167"/>
    <w:rsid w:val="00837637"/>
    <w:rsid w:val="0083772D"/>
    <w:rsid w:val="008377C1"/>
    <w:rsid w:val="0083787E"/>
    <w:rsid w:val="00837BF2"/>
    <w:rsid w:val="00837D39"/>
    <w:rsid w:val="008400C6"/>
    <w:rsid w:val="008405C8"/>
    <w:rsid w:val="008405F9"/>
    <w:rsid w:val="008406EF"/>
    <w:rsid w:val="00840C5D"/>
    <w:rsid w:val="00840F3E"/>
    <w:rsid w:val="00841198"/>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77"/>
    <w:rsid w:val="008446C1"/>
    <w:rsid w:val="00844777"/>
    <w:rsid w:val="008449CE"/>
    <w:rsid w:val="00844A34"/>
    <w:rsid w:val="00844B46"/>
    <w:rsid w:val="00845085"/>
    <w:rsid w:val="0084517F"/>
    <w:rsid w:val="008452F2"/>
    <w:rsid w:val="008453EB"/>
    <w:rsid w:val="00845611"/>
    <w:rsid w:val="008456F5"/>
    <w:rsid w:val="0084570A"/>
    <w:rsid w:val="00845B44"/>
    <w:rsid w:val="00845B5D"/>
    <w:rsid w:val="00845DC8"/>
    <w:rsid w:val="0084646D"/>
    <w:rsid w:val="008465EB"/>
    <w:rsid w:val="00846752"/>
    <w:rsid w:val="0084682A"/>
    <w:rsid w:val="00846A19"/>
    <w:rsid w:val="00847280"/>
    <w:rsid w:val="00847476"/>
    <w:rsid w:val="00847754"/>
    <w:rsid w:val="00847C73"/>
    <w:rsid w:val="00847D91"/>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319"/>
    <w:rsid w:val="008514F2"/>
    <w:rsid w:val="0085167F"/>
    <w:rsid w:val="00851C74"/>
    <w:rsid w:val="00851E1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A24"/>
    <w:rsid w:val="00854BE9"/>
    <w:rsid w:val="00854E6D"/>
    <w:rsid w:val="00854F06"/>
    <w:rsid w:val="00854FF8"/>
    <w:rsid w:val="00855335"/>
    <w:rsid w:val="0085566E"/>
    <w:rsid w:val="0085598D"/>
    <w:rsid w:val="00855C20"/>
    <w:rsid w:val="00855DE6"/>
    <w:rsid w:val="00855E77"/>
    <w:rsid w:val="008562CD"/>
    <w:rsid w:val="00856A50"/>
    <w:rsid w:val="00856A80"/>
    <w:rsid w:val="00856CCA"/>
    <w:rsid w:val="00856DBF"/>
    <w:rsid w:val="00856E39"/>
    <w:rsid w:val="0085706B"/>
    <w:rsid w:val="008576D4"/>
    <w:rsid w:val="00857FAF"/>
    <w:rsid w:val="00860481"/>
    <w:rsid w:val="0086076F"/>
    <w:rsid w:val="0086086E"/>
    <w:rsid w:val="00860DA0"/>
    <w:rsid w:val="00860E10"/>
    <w:rsid w:val="0086117E"/>
    <w:rsid w:val="00861338"/>
    <w:rsid w:val="0086136A"/>
    <w:rsid w:val="00861491"/>
    <w:rsid w:val="00861522"/>
    <w:rsid w:val="00861562"/>
    <w:rsid w:val="0086180E"/>
    <w:rsid w:val="00862013"/>
    <w:rsid w:val="00862310"/>
    <w:rsid w:val="0086280D"/>
    <w:rsid w:val="00862D83"/>
    <w:rsid w:val="0086347B"/>
    <w:rsid w:val="008640D3"/>
    <w:rsid w:val="00864114"/>
    <w:rsid w:val="0086413D"/>
    <w:rsid w:val="00864665"/>
    <w:rsid w:val="008646B2"/>
    <w:rsid w:val="008647F0"/>
    <w:rsid w:val="0086486F"/>
    <w:rsid w:val="008648E0"/>
    <w:rsid w:val="00864A67"/>
    <w:rsid w:val="0086506C"/>
    <w:rsid w:val="00865206"/>
    <w:rsid w:val="008656AC"/>
    <w:rsid w:val="008658CE"/>
    <w:rsid w:val="00865AC4"/>
    <w:rsid w:val="00865AF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64F"/>
    <w:rsid w:val="0086787F"/>
    <w:rsid w:val="008678A9"/>
    <w:rsid w:val="00867D37"/>
    <w:rsid w:val="00867F44"/>
    <w:rsid w:val="00867F75"/>
    <w:rsid w:val="0087004D"/>
    <w:rsid w:val="008700D2"/>
    <w:rsid w:val="00870702"/>
    <w:rsid w:val="00870A20"/>
    <w:rsid w:val="00870BEB"/>
    <w:rsid w:val="00870CF5"/>
    <w:rsid w:val="00870E19"/>
    <w:rsid w:val="00870E8D"/>
    <w:rsid w:val="0087169D"/>
    <w:rsid w:val="00871AE7"/>
    <w:rsid w:val="00871C0A"/>
    <w:rsid w:val="00871D4A"/>
    <w:rsid w:val="00871E65"/>
    <w:rsid w:val="008721BB"/>
    <w:rsid w:val="00872319"/>
    <w:rsid w:val="00872525"/>
    <w:rsid w:val="00872680"/>
    <w:rsid w:val="00872795"/>
    <w:rsid w:val="00872B34"/>
    <w:rsid w:val="00872B7D"/>
    <w:rsid w:val="00872C26"/>
    <w:rsid w:val="00872D76"/>
    <w:rsid w:val="00872FE1"/>
    <w:rsid w:val="008730A7"/>
    <w:rsid w:val="00873208"/>
    <w:rsid w:val="0087326A"/>
    <w:rsid w:val="00873447"/>
    <w:rsid w:val="008734D4"/>
    <w:rsid w:val="008735D3"/>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D10"/>
    <w:rsid w:val="00875D18"/>
    <w:rsid w:val="00875E49"/>
    <w:rsid w:val="0087612B"/>
    <w:rsid w:val="008764DE"/>
    <w:rsid w:val="00876596"/>
    <w:rsid w:val="00876658"/>
    <w:rsid w:val="00876738"/>
    <w:rsid w:val="008767F0"/>
    <w:rsid w:val="00876E6B"/>
    <w:rsid w:val="00876EF8"/>
    <w:rsid w:val="00876FB6"/>
    <w:rsid w:val="0087712A"/>
    <w:rsid w:val="00877704"/>
    <w:rsid w:val="00877863"/>
    <w:rsid w:val="00877D86"/>
    <w:rsid w:val="00877F7B"/>
    <w:rsid w:val="008803A6"/>
    <w:rsid w:val="008804A7"/>
    <w:rsid w:val="008804D1"/>
    <w:rsid w:val="00880539"/>
    <w:rsid w:val="00880678"/>
    <w:rsid w:val="008807F6"/>
    <w:rsid w:val="00880A96"/>
    <w:rsid w:val="00880A99"/>
    <w:rsid w:val="00880DD7"/>
    <w:rsid w:val="00881227"/>
    <w:rsid w:val="00881354"/>
    <w:rsid w:val="00881437"/>
    <w:rsid w:val="0088182F"/>
    <w:rsid w:val="00881923"/>
    <w:rsid w:val="008819D2"/>
    <w:rsid w:val="00881A2D"/>
    <w:rsid w:val="00881A58"/>
    <w:rsid w:val="008820B6"/>
    <w:rsid w:val="0088232F"/>
    <w:rsid w:val="0088247D"/>
    <w:rsid w:val="0088252F"/>
    <w:rsid w:val="00882599"/>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65"/>
    <w:rsid w:val="00883DEA"/>
    <w:rsid w:val="00884584"/>
    <w:rsid w:val="00884AB0"/>
    <w:rsid w:val="00884BC5"/>
    <w:rsid w:val="00884E68"/>
    <w:rsid w:val="00884EC3"/>
    <w:rsid w:val="008850B6"/>
    <w:rsid w:val="0088536A"/>
    <w:rsid w:val="008853F3"/>
    <w:rsid w:val="008854F6"/>
    <w:rsid w:val="0088596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1167"/>
    <w:rsid w:val="00891545"/>
    <w:rsid w:val="00891784"/>
    <w:rsid w:val="00891799"/>
    <w:rsid w:val="00891DFC"/>
    <w:rsid w:val="00892807"/>
    <w:rsid w:val="00892894"/>
    <w:rsid w:val="00892957"/>
    <w:rsid w:val="00892AF0"/>
    <w:rsid w:val="00892CBF"/>
    <w:rsid w:val="00892D48"/>
    <w:rsid w:val="00892DF2"/>
    <w:rsid w:val="00893385"/>
    <w:rsid w:val="008934A2"/>
    <w:rsid w:val="0089354A"/>
    <w:rsid w:val="0089356B"/>
    <w:rsid w:val="00893996"/>
    <w:rsid w:val="008939A0"/>
    <w:rsid w:val="00893A0C"/>
    <w:rsid w:val="00893A3E"/>
    <w:rsid w:val="00893BA2"/>
    <w:rsid w:val="00893FA4"/>
    <w:rsid w:val="00893FFD"/>
    <w:rsid w:val="008943C5"/>
    <w:rsid w:val="008946BD"/>
    <w:rsid w:val="008947EF"/>
    <w:rsid w:val="008948B6"/>
    <w:rsid w:val="00894D66"/>
    <w:rsid w:val="00894ECD"/>
    <w:rsid w:val="00894FB6"/>
    <w:rsid w:val="00895094"/>
    <w:rsid w:val="0089517D"/>
    <w:rsid w:val="00895258"/>
    <w:rsid w:val="008953B5"/>
    <w:rsid w:val="00895858"/>
    <w:rsid w:val="00895A2E"/>
    <w:rsid w:val="00895B31"/>
    <w:rsid w:val="00895B5D"/>
    <w:rsid w:val="00895C14"/>
    <w:rsid w:val="00895C2A"/>
    <w:rsid w:val="00895FDC"/>
    <w:rsid w:val="008960E3"/>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A000E"/>
    <w:rsid w:val="008A0080"/>
    <w:rsid w:val="008A00BF"/>
    <w:rsid w:val="008A0213"/>
    <w:rsid w:val="008A03F5"/>
    <w:rsid w:val="008A0475"/>
    <w:rsid w:val="008A06C1"/>
    <w:rsid w:val="008A091C"/>
    <w:rsid w:val="008A0B4F"/>
    <w:rsid w:val="008A0C1B"/>
    <w:rsid w:val="008A0E3A"/>
    <w:rsid w:val="008A170C"/>
    <w:rsid w:val="008A1893"/>
    <w:rsid w:val="008A18B8"/>
    <w:rsid w:val="008A1BEF"/>
    <w:rsid w:val="008A1D10"/>
    <w:rsid w:val="008A2130"/>
    <w:rsid w:val="008A21AC"/>
    <w:rsid w:val="008A2550"/>
    <w:rsid w:val="008A25E6"/>
    <w:rsid w:val="008A27D0"/>
    <w:rsid w:val="008A27E1"/>
    <w:rsid w:val="008A29BA"/>
    <w:rsid w:val="008A305F"/>
    <w:rsid w:val="008A3267"/>
    <w:rsid w:val="008A3270"/>
    <w:rsid w:val="008A333D"/>
    <w:rsid w:val="008A3460"/>
    <w:rsid w:val="008A36FF"/>
    <w:rsid w:val="008A3869"/>
    <w:rsid w:val="008A39E3"/>
    <w:rsid w:val="008A3EF5"/>
    <w:rsid w:val="008A4040"/>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536"/>
    <w:rsid w:val="008A77B8"/>
    <w:rsid w:val="008A7B57"/>
    <w:rsid w:val="008A7EC9"/>
    <w:rsid w:val="008B0122"/>
    <w:rsid w:val="008B0255"/>
    <w:rsid w:val="008B05B1"/>
    <w:rsid w:val="008B09B6"/>
    <w:rsid w:val="008B0BD1"/>
    <w:rsid w:val="008B1351"/>
    <w:rsid w:val="008B140D"/>
    <w:rsid w:val="008B1707"/>
    <w:rsid w:val="008B1ABF"/>
    <w:rsid w:val="008B1AF6"/>
    <w:rsid w:val="008B1F23"/>
    <w:rsid w:val="008B21CF"/>
    <w:rsid w:val="008B2539"/>
    <w:rsid w:val="008B25EA"/>
    <w:rsid w:val="008B2967"/>
    <w:rsid w:val="008B2B99"/>
    <w:rsid w:val="008B2C63"/>
    <w:rsid w:val="008B2CD6"/>
    <w:rsid w:val="008B2F09"/>
    <w:rsid w:val="008B323C"/>
    <w:rsid w:val="008B325C"/>
    <w:rsid w:val="008B346A"/>
    <w:rsid w:val="008B37BF"/>
    <w:rsid w:val="008B39FE"/>
    <w:rsid w:val="008B3E4A"/>
    <w:rsid w:val="008B407C"/>
    <w:rsid w:val="008B407E"/>
    <w:rsid w:val="008B424F"/>
    <w:rsid w:val="008B4440"/>
    <w:rsid w:val="008B45AF"/>
    <w:rsid w:val="008B485D"/>
    <w:rsid w:val="008B5B85"/>
    <w:rsid w:val="008B5E65"/>
    <w:rsid w:val="008B5E99"/>
    <w:rsid w:val="008B6644"/>
    <w:rsid w:val="008B6754"/>
    <w:rsid w:val="008B6962"/>
    <w:rsid w:val="008B6A81"/>
    <w:rsid w:val="008B6B5E"/>
    <w:rsid w:val="008B6CE3"/>
    <w:rsid w:val="008B6CFE"/>
    <w:rsid w:val="008B7269"/>
    <w:rsid w:val="008B73CA"/>
    <w:rsid w:val="008B751C"/>
    <w:rsid w:val="008B75E1"/>
    <w:rsid w:val="008B769D"/>
    <w:rsid w:val="008B76CC"/>
    <w:rsid w:val="008B7753"/>
    <w:rsid w:val="008B780E"/>
    <w:rsid w:val="008C00FC"/>
    <w:rsid w:val="008C05C4"/>
    <w:rsid w:val="008C062F"/>
    <w:rsid w:val="008C0875"/>
    <w:rsid w:val="008C0876"/>
    <w:rsid w:val="008C08BE"/>
    <w:rsid w:val="008C0A4E"/>
    <w:rsid w:val="008C0A5F"/>
    <w:rsid w:val="008C0C91"/>
    <w:rsid w:val="008C0DBA"/>
    <w:rsid w:val="008C0EF0"/>
    <w:rsid w:val="008C1430"/>
    <w:rsid w:val="008C14C1"/>
    <w:rsid w:val="008C19C0"/>
    <w:rsid w:val="008C1BBF"/>
    <w:rsid w:val="008C1D4B"/>
    <w:rsid w:val="008C1D78"/>
    <w:rsid w:val="008C218D"/>
    <w:rsid w:val="008C258E"/>
    <w:rsid w:val="008C29EC"/>
    <w:rsid w:val="008C29FE"/>
    <w:rsid w:val="008C2CAA"/>
    <w:rsid w:val="008C2F9F"/>
    <w:rsid w:val="008C32C7"/>
    <w:rsid w:val="008C32F7"/>
    <w:rsid w:val="008C348A"/>
    <w:rsid w:val="008C3524"/>
    <w:rsid w:val="008C37EF"/>
    <w:rsid w:val="008C39E1"/>
    <w:rsid w:val="008C3BDC"/>
    <w:rsid w:val="008C3EA8"/>
    <w:rsid w:val="008C42C7"/>
    <w:rsid w:val="008C4894"/>
    <w:rsid w:val="008C48F1"/>
    <w:rsid w:val="008C4920"/>
    <w:rsid w:val="008C4B6F"/>
    <w:rsid w:val="008C5408"/>
    <w:rsid w:val="008C54EB"/>
    <w:rsid w:val="008C5D0A"/>
    <w:rsid w:val="008C5F9C"/>
    <w:rsid w:val="008C602B"/>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28C"/>
    <w:rsid w:val="008D0439"/>
    <w:rsid w:val="008D0731"/>
    <w:rsid w:val="008D07A6"/>
    <w:rsid w:val="008D07EF"/>
    <w:rsid w:val="008D0B8D"/>
    <w:rsid w:val="008D0D53"/>
    <w:rsid w:val="008D0FA6"/>
    <w:rsid w:val="008D1375"/>
    <w:rsid w:val="008D147F"/>
    <w:rsid w:val="008D1484"/>
    <w:rsid w:val="008D1499"/>
    <w:rsid w:val="008D1661"/>
    <w:rsid w:val="008D175E"/>
    <w:rsid w:val="008D1B8F"/>
    <w:rsid w:val="008D1F52"/>
    <w:rsid w:val="008D20B1"/>
    <w:rsid w:val="008D2267"/>
    <w:rsid w:val="008D2847"/>
    <w:rsid w:val="008D2882"/>
    <w:rsid w:val="008D2884"/>
    <w:rsid w:val="008D2965"/>
    <w:rsid w:val="008D299D"/>
    <w:rsid w:val="008D2A84"/>
    <w:rsid w:val="008D2B04"/>
    <w:rsid w:val="008D2E61"/>
    <w:rsid w:val="008D3293"/>
    <w:rsid w:val="008D349A"/>
    <w:rsid w:val="008D366F"/>
    <w:rsid w:val="008D38DD"/>
    <w:rsid w:val="008D3910"/>
    <w:rsid w:val="008D3978"/>
    <w:rsid w:val="008D399F"/>
    <w:rsid w:val="008D3A18"/>
    <w:rsid w:val="008D3C32"/>
    <w:rsid w:val="008D3D47"/>
    <w:rsid w:val="008D3F3C"/>
    <w:rsid w:val="008D3FA9"/>
    <w:rsid w:val="008D443E"/>
    <w:rsid w:val="008D4532"/>
    <w:rsid w:val="008D46B3"/>
    <w:rsid w:val="008D47B8"/>
    <w:rsid w:val="008D49CA"/>
    <w:rsid w:val="008D4AAF"/>
    <w:rsid w:val="008D4D3F"/>
    <w:rsid w:val="008D4E3C"/>
    <w:rsid w:val="008D512D"/>
    <w:rsid w:val="008D5179"/>
    <w:rsid w:val="008D52DB"/>
    <w:rsid w:val="008D55BE"/>
    <w:rsid w:val="008D58D3"/>
    <w:rsid w:val="008D59FC"/>
    <w:rsid w:val="008D5AA5"/>
    <w:rsid w:val="008D5B4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BBE"/>
    <w:rsid w:val="008D7C6F"/>
    <w:rsid w:val="008E0433"/>
    <w:rsid w:val="008E0487"/>
    <w:rsid w:val="008E05E2"/>
    <w:rsid w:val="008E0B5B"/>
    <w:rsid w:val="008E0CF5"/>
    <w:rsid w:val="008E0EF9"/>
    <w:rsid w:val="008E10A7"/>
    <w:rsid w:val="008E15D8"/>
    <w:rsid w:val="008E15F7"/>
    <w:rsid w:val="008E199A"/>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D02"/>
    <w:rsid w:val="008E40D5"/>
    <w:rsid w:val="008E478D"/>
    <w:rsid w:val="008E49B1"/>
    <w:rsid w:val="008E49FC"/>
    <w:rsid w:val="008E4D8B"/>
    <w:rsid w:val="008E5015"/>
    <w:rsid w:val="008E52CD"/>
    <w:rsid w:val="008E579B"/>
    <w:rsid w:val="008E57DC"/>
    <w:rsid w:val="008E5A7E"/>
    <w:rsid w:val="008E5BDA"/>
    <w:rsid w:val="008E5E12"/>
    <w:rsid w:val="008E613F"/>
    <w:rsid w:val="008E637C"/>
    <w:rsid w:val="008E64A9"/>
    <w:rsid w:val="008E665C"/>
    <w:rsid w:val="008E6692"/>
    <w:rsid w:val="008E6B75"/>
    <w:rsid w:val="008E6D0E"/>
    <w:rsid w:val="008E7080"/>
    <w:rsid w:val="008E7153"/>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0EE"/>
    <w:rsid w:val="008F3656"/>
    <w:rsid w:val="008F3BBA"/>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8D9"/>
    <w:rsid w:val="008F59B5"/>
    <w:rsid w:val="008F5A1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239"/>
    <w:rsid w:val="008F72B5"/>
    <w:rsid w:val="008F74EA"/>
    <w:rsid w:val="008F76F9"/>
    <w:rsid w:val="008F783E"/>
    <w:rsid w:val="008F78EE"/>
    <w:rsid w:val="008F7A8B"/>
    <w:rsid w:val="008F7B73"/>
    <w:rsid w:val="008F7C85"/>
    <w:rsid w:val="008F7CAE"/>
    <w:rsid w:val="008F7D00"/>
    <w:rsid w:val="008F7D16"/>
    <w:rsid w:val="008F7D64"/>
    <w:rsid w:val="00900118"/>
    <w:rsid w:val="0090014E"/>
    <w:rsid w:val="009002A3"/>
    <w:rsid w:val="00900704"/>
    <w:rsid w:val="00900713"/>
    <w:rsid w:val="0090086D"/>
    <w:rsid w:val="0090090A"/>
    <w:rsid w:val="00900962"/>
    <w:rsid w:val="009009E3"/>
    <w:rsid w:val="00901588"/>
    <w:rsid w:val="009016D5"/>
    <w:rsid w:val="0090170C"/>
    <w:rsid w:val="009018EF"/>
    <w:rsid w:val="00901975"/>
    <w:rsid w:val="009019FF"/>
    <w:rsid w:val="00901A66"/>
    <w:rsid w:val="00901BE5"/>
    <w:rsid w:val="00901FBB"/>
    <w:rsid w:val="00902403"/>
    <w:rsid w:val="00902409"/>
    <w:rsid w:val="00902B68"/>
    <w:rsid w:val="00902DCD"/>
    <w:rsid w:val="00902EAB"/>
    <w:rsid w:val="009033F3"/>
    <w:rsid w:val="00903457"/>
    <w:rsid w:val="00903552"/>
    <w:rsid w:val="009035AE"/>
    <w:rsid w:val="00903855"/>
    <w:rsid w:val="00903882"/>
    <w:rsid w:val="0090403F"/>
    <w:rsid w:val="00904198"/>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175"/>
    <w:rsid w:val="00907522"/>
    <w:rsid w:val="009075D4"/>
    <w:rsid w:val="0090765C"/>
    <w:rsid w:val="009078DA"/>
    <w:rsid w:val="00907D17"/>
    <w:rsid w:val="00907DDF"/>
    <w:rsid w:val="00910039"/>
    <w:rsid w:val="009101DF"/>
    <w:rsid w:val="0091032E"/>
    <w:rsid w:val="00910369"/>
    <w:rsid w:val="00910797"/>
    <w:rsid w:val="00910904"/>
    <w:rsid w:val="00910928"/>
    <w:rsid w:val="00910AA8"/>
    <w:rsid w:val="0091164D"/>
    <w:rsid w:val="00911B71"/>
    <w:rsid w:val="00911C77"/>
    <w:rsid w:val="00911C93"/>
    <w:rsid w:val="00911E1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AF1"/>
    <w:rsid w:val="00913C68"/>
    <w:rsid w:val="00914080"/>
    <w:rsid w:val="00914081"/>
    <w:rsid w:val="009141C2"/>
    <w:rsid w:val="009141F0"/>
    <w:rsid w:val="009142E5"/>
    <w:rsid w:val="00914391"/>
    <w:rsid w:val="009145E8"/>
    <w:rsid w:val="0091472A"/>
    <w:rsid w:val="00914954"/>
    <w:rsid w:val="00914B89"/>
    <w:rsid w:val="00914BE6"/>
    <w:rsid w:val="00914C92"/>
    <w:rsid w:val="00914E5C"/>
    <w:rsid w:val="00915014"/>
    <w:rsid w:val="009152A1"/>
    <w:rsid w:val="009152E7"/>
    <w:rsid w:val="00915395"/>
    <w:rsid w:val="009157BF"/>
    <w:rsid w:val="0091580D"/>
    <w:rsid w:val="0091594D"/>
    <w:rsid w:val="00915A88"/>
    <w:rsid w:val="00916062"/>
    <w:rsid w:val="009160C6"/>
    <w:rsid w:val="0091650F"/>
    <w:rsid w:val="00916809"/>
    <w:rsid w:val="00916D2F"/>
    <w:rsid w:val="00917129"/>
    <w:rsid w:val="00917362"/>
    <w:rsid w:val="009174EF"/>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D1"/>
    <w:rsid w:val="00920FBC"/>
    <w:rsid w:val="00921020"/>
    <w:rsid w:val="009217AD"/>
    <w:rsid w:val="00921879"/>
    <w:rsid w:val="00921948"/>
    <w:rsid w:val="00921BE8"/>
    <w:rsid w:val="00921BE9"/>
    <w:rsid w:val="00921C4E"/>
    <w:rsid w:val="00921DAC"/>
    <w:rsid w:val="00921F0C"/>
    <w:rsid w:val="00921F25"/>
    <w:rsid w:val="00921FE3"/>
    <w:rsid w:val="00921FF2"/>
    <w:rsid w:val="00922012"/>
    <w:rsid w:val="00922013"/>
    <w:rsid w:val="009220F7"/>
    <w:rsid w:val="00922357"/>
    <w:rsid w:val="009225F3"/>
    <w:rsid w:val="00922829"/>
    <w:rsid w:val="00922F34"/>
    <w:rsid w:val="00923017"/>
    <w:rsid w:val="00923187"/>
    <w:rsid w:val="009231A1"/>
    <w:rsid w:val="009231CF"/>
    <w:rsid w:val="00923321"/>
    <w:rsid w:val="00923424"/>
    <w:rsid w:val="00923534"/>
    <w:rsid w:val="00923A3D"/>
    <w:rsid w:val="00923A83"/>
    <w:rsid w:val="00923E46"/>
    <w:rsid w:val="009240BB"/>
    <w:rsid w:val="0092427E"/>
    <w:rsid w:val="00924539"/>
    <w:rsid w:val="009245B8"/>
    <w:rsid w:val="00924905"/>
    <w:rsid w:val="0092496A"/>
    <w:rsid w:val="00924A9E"/>
    <w:rsid w:val="00924F5D"/>
    <w:rsid w:val="00924F86"/>
    <w:rsid w:val="0092512A"/>
    <w:rsid w:val="00925157"/>
    <w:rsid w:val="00925286"/>
    <w:rsid w:val="00925292"/>
    <w:rsid w:val="00925338"/>
    <w:rsid w:val="00925628"/>
    <w:rsid w:val="0092572F"/>
    <w:rsid w:val="009257DA"/>
    <w:rsid w:val="00925E2F"/>
    <w:rsid w:val="00925F18"/>
    <w:rsid w:val="009262AB"/>
    <w:rsid w:val="00926346"/>
    <w:rsid w:val="009264BF"/>
    <w:rsid w:val="00926776"/>
    <w:rsid w:val="00926D8A"/>
    <w:rsid w:val="00927213"/>
    <w:rsid w:val="00927270"/>
    <w:rsid w:val="0092734F"/>
    <w:rsid w:val="0092739A"/>
    <w:rsid w:val="00927404"/>
    <w:rsid w:val="009274D2"/>
    <w:rsid w:val="0092796C"/>
    <w:rsid w:val="00927E30"/>
    <w:rsid w:val="00927FF1"/>
    <w:rsid w:val="009300B4"/>
    <w:rsid w:val="00930243"/>
    <w:rsid w:val="00930D61"/>
    <w:rsid w:val="00930DC1"/>
    <w:rsid w:val="00930E7F"/>
    <w:rsid w:val="00930FF2"/>
    <w:rsid w:val="00931032"/>
    <w:rsid w:val="00931054"/>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9C4"/>
    <w:rsid w:val="00933EEF"/>
    <w:rsid w:val="00933FB6"/>
    <w:rsid w:val="00933FD2"/>
    <w:rsid w:val="009340EE"/>
    <w:rsid w:val="00934174"/>
    <w:rsid w:val="009345DE"/>
    <w:rsid w:val="00934722"/>
    <w:rsid w:val="0093487E"/>
    <w:rsid w:val="00934A32"/>
    <w:rsid w:val="00934B8F"/>
    <w:rsid w:val="00934D92"/>
    <w:rsid w:val="009358CF"/>
    <w:rsid w:val="00935C1F"/>
    <w:rsid w:val="00935EE5"/>
    <w:rsid w:val="00936006"/>
    <w:rsid w:val="009367A7"/>
    <w:rsid w:val="009369E1"/>
    <w:rsid w:val="00936B07"/>
    <w:rsid w:val="00936BAF"/>
    <w:rsid w:val="00936F5C"/>
    <w:rsid w:val="00936F7D"/>
    <w:rsid w:val="00937257"/>
    <w:rsid w:val="00937487"/>
    <w:rsid w:val="009378C5"/>
    <w:rsid w:val="0093799F"/>
    <w:rsid w:val="009379E9"/>
    <w:rsid w:val="00937C43"/>
    <w:rsid w:val="00937FD8"/>
    <w:rsid w:val="00940144"/>
    <w:rsid w:val="00940159"/>
    <w:rsid w:val="0094016C"/>
    <w:rsid w:val="0094034F"/>
    <w:rsid w:val="00940790"/>
    <w:rsid w:val="00940918"/>
    <w:rsid w:val="009410BC"/>
    <w:rsid w:val="009411F7"/>
    <w:rsid w:val="00941273"/>
    <w:rsid w:val="009412C6"/>
    <w:rsid w:val="00941471"/>
    <w:rsid w:val="00941749"/>
    <w:rsid w:val="00941F47"/>
    <w:rsid w:val="00942097"/>
    <w:rsid w:val="0094219C"/>
    <w:rsid w:val="009424E6"/>
    <w:rsid w:val="00942860"/>
    <w:rsid w:val="00942CA1"/>
    <w:rsid w:val="00942EA1"/>
    <w:rsid w:val="00942F88"/>
    <w:rsid w:val="0094359D"/>
    <w:rsid w:val="00943AC0"/>
    <w:rsid w:val="00943C40"/>
    <w:rsid w:val="00943D21"/>
    <w:rsid w:val="00943F13"/>
    <w:rsid w:val="00943F1F"/>
    <w:rsid w:val="00944020"/>
    <w:rsid w:val="00944043"/>
    <w:rsid w:val="009441D4"/>
    <w:rsid w:val="009442A0"/>
    <w:rsid w:val="009444C1"/>
    <w:rsid w:val="0094470E"/>
    <w:rsid w:val="00944857"/>
    <w:rsid w:val="009448B0"/>
    <w:rsid w:val="00944B3A"/>
    <w:rsid w:val="00944C0C"/>
    <w:rsid w:val="00944CB6"/>
    <w:rsid w:val="00944D83"/>
    <w:rsid w:val="00944DDA"/>
    <w:rsid w:val="00944FAD"/>
    <w:rsid w:val="0094557E"/>
    <w:rsid w:val="00945B8F"/>
    <w:rsid w:val="00945EAD"/>
    <w:rsid w:val="009460B2"/>
    <w:rsid w:val="00946AFB"/>
    <w:rsid w:val="00946EFE"/>
    <w:rsid w:val="00946F31"/>
    <w:rsid w:val="0094709C"/>
    <w:rsid w:val="0094721B"/>
    <w:rsid w:val="009472B7"/>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A41"/>
    <w:rsid w:val="00951A74"/>
    <w:rsid w:val="00951B0D"/>
    <w:rsid w:val="00951B4E"/>
    <w:rsid w:val="00951C86"/>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982"/>
    <w:rsid w:val="00953C68"/>
    <w:rsid w:val="00953DCC"/>
    <w:rsid w:val="00953EF1"/>
    <w:rsid w:val="00953F5B"/>
    <w:rsid w:val="00953FC7"/>
    <w:rsid w:val="00954231"/>
    <w:rsid w:val="0095432D"/>
    <w:rsid w:val="0095439A"/>
    <w:rsid w:val="009544F2"/>
    <w:rsid w:val="0095454A"/>
    <w:rsid w:val="009546B1"/>
    <w:rsid w:val="00954713"/>
    <w:rsid w:val="0095473F"/>
    <w:rsid w:val="00954997"/>
    <w:rsid w:val="00954D19"/>
    <w:rsid w:val="009552F5"/>
    <w:rsid w:val="009554C8"/>
    <w:rsid w:val="0095556B"/>
    <w:rsid w:val="00955771"/>
    <w:rsid w:val="009559FC"/>
    <w:rsid w:val="00955BDB"/>
    <w:rsid w:val="00955C5A"/>
    <w:rsid w:val="00955CF5"/>
    <w:rsid w:val="00955E49"/>
    <w:rsid w:val="0095610B"/>
    <w:rsid w:val="00956153"/>
    <w:rsid w:val="0095633A"/>
    <w:rsid w:val="009565CE"/>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0E5C"/>
    <w:rsid w:val="00961583"/>
    <w:rsid w:val="00961594"/>
    <w:rsid w:val="009615AF"/>
    <w:rsid w:val="009615F2"/>
    <w:rsid w:val="00961665"/>
    <w:rsid w:val="0096171D"/>
    <w:rsid w:val="00961776"/>
    <w:rsid w:val="009621BC"/>
    <w:rsid w:val="00962814"/>
    <w:rsid w:val="0096284F"/>
    <w:rsid w:val="00962865"/>
    <w:rsid w:val="009628D6"/>
    <w:rsid w:val="009629FF"/>
    <w:rsid w:val="00962B03"/>
    <w:rsid w:val="00962C01"/>
    <w:rsid w:val="00962DFB"/>
    <w:rsid w:val="00963975"/>
    <w:rsid w:val="00963D73"/>
    <w:rsid w:val="00963FA8"/>
    <w:rsid w:val="009642CE"/>
    <w:rsid w:val="0096455C"/>
    <w:rsid w:val="009647B2"/>
    <w:rsid w:val="0096487C"/>
    <w:rsid w:val="0096487D"/>
    <w:rsid w:val="009648EA"/>
    <w:rsid w:val="00964F73"/>
    <w:rsid w:val="00964FAF"/>
    <w:rsid w:val="009650E2"/>
    <w:rsid w:val="009651A3"/>
    <w:rsid w:val="009651E2"/>
    <w:rsid w:val="00965636"/>
    <w:rsid w:val="009656CF"/>
    <w:rsid w:val="00965E1A"/>
    <w:rsid w:val="00965F54"/>
    <w:rsid w:val="009660D2"/>
    <w:rsid w:val="00966509"/>
    <w:rsid w:val="00966BCF"/>
    <w:rsid w:val="00966CD9"/>
    <w:rsid w:val="00966EC8"/>
    <w:rsid w:val="00966FEA"/>
    <w:rsid w:val="0096704E"/>
    <w:rsid w:val="0096724F"/>
    <w:rsid w:val="00967264"/>
    <w:rsid w:val="009672AF"/>
    <w:rsid w:val="00967440"/>
    <w:rsid w:val="00967572"/>
    <w:rsid w:val="00967616"/>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FBB"/>
    <w:rsid w:val="00972282"/>
    <w:rsid w:val="009725C2"/>
    <w:rsid w:val="009726EC"/>
    <w:rsid w:val="0097282A"/>
    <w:rsid w:val="009729F0"/>
    <w:rsid w:val="00972B1F"/>
    <w:rsid w:val="00972C22"/>
    <w:rsid w:val="00972D19"/>
    <w:rsid w:val="00972D32"/>
    <w:rsid w:val="00972E00"/>
    <w:rsid w:val="00972FA1"/>
    <w:rsid w:val="00973057"/>
    <w:rsid w:val="0097309B"/>
    <w:rsid w:val="009732C3"/>
    <w:rsid w:val="00973348"/>
    <w:rsid w:val="0097357C"/>
    <w:rsid w:val="00973671"/>
    <w:rsid w:val="00973679"/>
    <w:rsid w:val="009736BE"/>
    <w:rsid w:val="00973824"/>
    <w:rsid w:val="0097387A"/>
    <w:rsid w:val="00973A28"/>
    <w:rsid w:val="00973BC1"/>
    <w:rsid w:val="00973CE7"/>
    <w:rsid w:val="00974670"/>
    <w:rsid w:val="0097490A"/>
    <w:rsid w:val="00974A38"/>
    <w:rsid w:val="00974A3B"/>
    <w:rsid w:val="00974BD5"/>
    <w:rsid w:val="00974C03"/>
    <w:rsid w:val="00975401"/>
    <w:rsid w:val="0097551E"/>
    <w:rsid w:val="00975A8A"/>
    <w:rsid w:val="00975D37"/>
    <w:rsid w:val="00975D9A"/>
    <w:rsid w:val="00975E21"/>
    <w:rsid w:val="009761C0"/>
    <w:rsid w:val="00976352"/>
    <w:rsid w:val="00976484"/>
    <w:rsid w:val="009765BA"/>
    <w:rsid w:val="009767D0"/>
    <w:rsid w:val="0097690A"/>
    <w:rsid w:val="00976B60"/>
    <w:rsid w:val="00976C69"/>
    <w:rsid w:val="00976E18"/>
    <w:rsid w:val="00977560"/>
    <w:rsid w:val="00977643"/>
    <w:rsid w:val="009778FF"/>
    <w:rsid w:val="00977A32"/>
    <w:rsid w:val="00977BA6"/>
    <w:rsid w:val="00977BEF"/>
    <w:rsid w:val="00977EFB"/>
    <w:rsid w:val="00980B25"/>
    <w:rsid w:val="00980B9A"/>
    <w:rsid w:val="00980C9C"/>
    <w:rsid w:val="00980CCD"/>
    <w:rsid w:val="0098113D"/>
    <w:rsid w:val="00981194"/>
    <w:rsid w:val="00981692"/>
    <w:rsid w:val="00981713"/>
    <w:rsid w:val="00981752"/>
    <w:rsid w:val="00981892"/>
    <w:rsid w:val="009818AB"/>
    <w:rsid w:val="00981A46"/>
    <w:rsid w:val="00981BA7"/>
    <w:rsid w:val="0098226E"/>
    <w:rsid w:val="009826A2"/>
    <w:rsid w:val="00982B17"/>
    <w:rsid w:val="00982BB9"/>
    <w:rsid w:val="00982BDC"/>
    <w:rsid w:val="00982C9B"/>
    <w:rsid w:val="00983085"/>
    <w:rsid w:val="009830FD"/>
    <w:rsid w:val="0098361E"/>
    <w:rsid w:val="0098374F"/>
    <w:rsid w:val="009837AC"/>
    <w:rsid w:val="00983A22"/>
    <w:rsid w:val="00983AA7"/>
    <w:rsid w:val="00983DFE"/>
    <w:rsid w:val="00983FB2"/>
    <w:rsid w:val="00983FB7"/>
    <w:rsid w:val="00984279"/>
    <w:rsid w:val="009842DD"/>
    <w:rsid w:val="0098488F"/>
    <w:rsid w:val="00984DDB"/>
    <w:rsid w:val="00984E9B"/>
    <w:rsid w:val="0098502C"/>
    <w:rsid w:val="009850A2"/>
    <w:rsid w:val="0098513A"/>
    <w:rsid w:val="009851D2"/>
    <w:rsid w:val="00985603"/>
    <w:rsid w:val="009858CC"/>
    <w:rsid w:val="009859CA"/>
    <w:rsid w:val="00985A06"/>
    <w:rsid w:val="00985BCB"/>
    <w:rsid w:val="00985D9F"/>
    <w:rsid w:val="00986179"/>
    <w:rsid w:val="00986552"/>
    <w:rsid w:val="00986A33"/>
    <w:rsid w:val="00986A75"/>
    <w:rsid w:val="00986B3B"/>
    <w:rsid w:val="00986D5F"/>
    <w:rsid w:val="00986E8E"/>
    <w:rsid w:val="00986EE9"/>
    <w:rsid w:val="00986FF6"/>
    <w:rsid w:val="00987025"/>
    <w:rsid w:val="0098717F"/>
    <w:rsid w:val="009875DD"/>
    <w:rsid w:val="00987653"/>
    <w:rsid w:val="009877BD"/>
    <w:rsid w:val="00987863"/>
    <w:rsid w:val="00987B6B"/>
    <w:rsid w:val="00987BB0"/>
    <w:rsid w:val="00987CAE"/>
    <w:rsid w:val="009903AF"/>
    <w:rsid w:val="00990754"/>
    <w:rsid w:val="00990B2D"/>
    <w:rsid w:val="00990B33"/>
    <w:rsid w:val="00990B99"/>
    <w:rsid w:val="00990BF8"/>
    <w:rsid w:val="00990C56"/>
    <w:rsid w:val="00990CA3"/>
    <w:rsid w:val="0099118B"/>
    <w:rsid w:val="00991527"/>
    <w:rsid w:val="009917AD"/>
    <w:rsid w:val="00991CE3"/>
    <w:rsid w:val="00992B43"/>
    <w:rsid w:val="00993815"/>
    <w:rsid w:val="00993ACB"/>
    <w:rsid w:val="00993B92"/>
    <w:rsid w:val="0099407F"/>
    <w:rsid w:val="009942FD"/>
    <w:rsid w:val="00994354"/>
    <w:rsid w:val="00994355"/>
    <w:rsid w:val="009943C5"/>
    <w:rsid w:val="00994468"/>
    <w:rsid w:val="0099453F"/>
    <w:rsid w:val="00994676"/>
    <w:rsid w:val="00994856"/>
    <w:rsid w:val="00994B9D"/>
    <w:rsid w:val="00994E5F"/>
    <w:rsid w:val="00994E7E"/>
    <w:rsid w:val="00994E96"/>
    <w:rsid w:val="00994FC1"/>
    <w:rsid w:val="00995030"/>
    <w:rsid w:val="00995F82"/>
    <w:rsid w:val="00995F85"/>
    <w:rsid w:val="00996189"/>
    <w:rsid w:val="009965DB"/>
    <w:rsid w:val="00996671"/>
    <w:rsid w:val="009966A8"/>
    <w:rsid w:val="00996883"/>
    <w:rsid w:val="00996B9A"/>
    <w:rsid w:val="00996CC6"/>
    <w:rsid w:val="00996D66"/>
    <w:rsid w:val="00996E07"/>
    <w:rsid w:val="00996F4B"/>
    <w:rsid w:val="00997034"/>
    <w:rsid w:val="00997050"/>
    <w:rsid w:val="0099710C"/>
    <w:rsid w:val="00997527"/>
    <w:rsid w:val="00997702"/>
    <w:rsid w:val="009977EE"/>
    <w:rsid w:val="00997CD2"/>
    <w:rsid w:val="009A02EF"/>
    <w:rsid w:val="009A0315"/>
    <w:rsid w:val="009A064D"/>
    <w:rsid w:val="009A0D5C"/>
    <w:rsid w:val="009A0E1C"/>
    <w:rsid w:val="009A1135"/>
    <w:rsid w:val="009A11F7"/>
    <w:rsid w:val="009A13E3"/>
    <w:rsid w:val="009A146E"/>
    <w:rsid w:val="009A1C3B"/>
    <w:rsid w:val="009A1D4A"/>
    <w:rsid w:val="009A1E86"/>
    <w:rsid w:val="009A1ED0"/>
    <w:rsid w:val="009A2316"/>
    <w:rsid w:val="009A2426"/>
    <w:rsid w:val="009A24A9"/>
    <w:rsid w:val="009A24EC"/>
    <w:rsid w:val="009A27AC"/>
    <w:rsid w:val="009A2AD0"/>
    <w:rsid w:val="009A30A0"/>
    <w:rsid w:val="009A30FE"/>
    <w:rsid w:val="009A3126"/>
    <w:rsid w:val="009A31D7"/>
    <w:rsid w:val="009A33E3"/>
    <w:rsid w:val="009A367E"/>
    <w:rsid w:val="009A375A"/>
    <w:rsid w:val="009A3B8C"/>
    <w:rsid w:val="009A3BD3"/>
    <w:rsid w:val="009A3C94"/>
    <w:rsid w:val="009A3FA6"/>
    <w:rsid w:val="009A3FCB"/>
    <w:rsid w:val="009A4314"/>
    <w:rsid w:val="009A4411"/>
    <w:rsid w:val="009A4483"/>
    <w:rsid w:val="009A47F7"/>
    <w:rsid w:val="009A48BD"/>
    <w:rsid w:val="009A4A2F"/>
    <w:rsid w:val="009A4C4A"/>
    <w:rsid w:val="009A539D"/>
    <w:rsid w:val="009A53A9"/>
    <w:rsid w:val="009A57D3"/>
    <w:rsid w:val="009A5BCA"/>
    <w:rsid w:val="009A614B"/>
    <w:rsid w:val="009A61E8"/>
    <w:rsid w:val="009A636D"/>
    <w:rsid w:val="009A6736"/>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2C5"/>
    <w:rsid w:val="009B23B2"/>
    <w:rsid w:val="009B240A"/>
    <w:rsid w:val="009B2449"/>
    <w:rsid w:val="009B272A"/>
    <w:rsid w:val="009B27DC"/>
    <w:rsid w:val="009B29FB"/>
    <w:rsid w:val="009B2D27"/>
    <w:rsid w:val="009B2F6C"/>
    <w:rsid w:val="009B32FB"/>
    <w:rsid w:val="009B338E"/>
    <w:rsid w:val="009B34B9"/>
    <w:rsid w:val="009B3606"/>
    <w:rsid w:val="009B3883"/>
    <w:rsid w:val="009B416D"/>
    <w:rsid w:val="009B43D4"/>
    <w:rsid w:val="009B43DE"/>
    <w:rsid w:val="009B4652"/>
    <w:rsid w:val="009B4663"/>
    <w:rsid w:val="009B469F"/>
    <w:rsid w:val="009B4A64"/>
    <w:rsid w:val="009B4A6F"/>
    <w:rsid w:val="009B4F81"/>
    <w:rsid w:val="009B5248"/>
    <w:rsid w:val="009B5449"/>
    <w:rsid w:val="009B54BA"/>
    <w:rsid w:val="009B5605"/>
    <w:rsid w:val="009B584B"/>
    <w:rsid w:val="009B588E"/>
    <w:rsid w:val="009B6188"/>
    <w:rsid w:val="009B623A"/>
    <w:rsid w:val="009B66D7"/>
    <w:rsid w:val="009B671C"/>
    <w:rsid w:val="009B6B7F"/>
    <w:rsid w:val="009B6B86"/>
    <w:rsid w:val="009B70AD"/>
    <w:rsid w:val="009B768E"/>
    <w:rsid w:val="009B7709"/>
    <w:rsid w:val="009B77E4"/>
    <w:rsid w:val="009B7D4B"/>
    <w:rsid w:val="009B7F25"/>
    <w:rsid w:val="009C0057"/>
    <w:rsid w:val="009C03E0"/>
    <w:rsid w:val="009C07A4"/>
    <w:rsid w:val="009C093C"/>
    <w:rsid w:val="009C0C52"/>
    <w:rsid w:val="009C0E98"/>
    <w:rsid w:val="009C1042"/>
    <w:rsid w:val="009C13A7"/>
    <w:rsid w:val="009C13FA"/>
    <w:rsid w:val="009C1719"/>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7A2"/>
    <w:rsid w:val="009C392C"/>
    <w:rsid w:val="009C3B52"/>
    <w:rsid w:val="009C41C7"/>
    <w:rsid w:val="009C41FB"/>
    <w:rsid w:val="009C46BA"/>
    <w:rsid w:val="009C47C2"/>
    <w:rsid w:val="009C5020"/>
    <w:rsid w:val="009C5416"/>
    <w:rsid w:val="009C5540"/>
    <w:rsid w:val="009C55E3"/>
    <w:rsid w:val="009C5675"/>
    <w:rsid w:val="009C5782"/>
    <w:rsid w:val="009C5886"/>
    <w:rsid w:val="009C58DD"/>
    <w:rsid w:val="009C5B50"/>
    <w:rsid w:val="009C5BB4"/>
    <w:rsid w:val="009C5E4D"/>
    <w:rsid w:val="009C633E"/>
    <w:rsid w:val="009C636A"/>
    <w:rsid w:val="009C63C9"/>
    <w:rsid w:val="009C689B"/>
    <w:rsid w:val="009C68DA"/>
    <w:rsid w:val="009C6935"/>
    <w:rsid w:val="009C693C"/>
    <w:rsid w:val="009C6C1E"/>
    <w:rsid w:val="009C6C47"/>
    <w:rsid w:val="009C6ED9"/>
    <w:rsid w:val="009C722B"/>
    <w:rsid w:val="009C7276"/>
    <w:rsid w:val="009C7356"/>
    <w:rsid w:val="009C74C0"/>
    <w:rsid w:val="009C7545"/>
    <w:rsid w:val="009C754B"/>
    <w:rsid w:val="009C75F5"/>
    <w:rsid w:val="009C788B"/>
    <w:rsid w:val="009C7949"/>
    <w:rsid w:val="009C7C60"/>
    <w:rsid w:val="009C7C69"/>
    <w:rsid w:val="009C7D6D"/>
    <w:rsid w:val="009C7D95"/>
    <w:rsid w:val="009D0022"/>
    <w:rsid w:val="009D00ED"/>
    <w:rsid w:val="009D01AA"/>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3D72"/>
    <w:rsid w:val="009D40AB"/>
    <w:rsid w:val="009D4650"/>
    <w:rsid w:val="009D46FC"/>
    <w:rsid w:val="009D478E"/>
    <w:rsid w:val="009D4CFB"/>
    <w:rsid w:val="009D4E07"/>
    <w:rsid w:val="009D5341"/>
    <w:rsid w:val="009D5721"/>
    <w:rsid w:val="009D59EE"/>
    <w:rsid w:val="009D5A0F"/>
    <w:rsid w:val="009D60D0"/>
    <w:rsid w:val="009D6499"/>
    <w:rsid w:val="009D6578"/>
    <w:rsid w:val="009D6BC8"/>
    <w:rsid w:val="009D718F"/>
    <w:rsid w:val="009D748E"/>
    <w:rsid w:val="009D79A9"/>
    <w:rsid w:val="009D7B4F"/>
    <w:rsid w:val="009D7D6D"/>
    <w:rsid w:val="009E001C"/>
    <w:rsid w:val="009E044D"/>
    <w:rsid w:val="009E0AEF"/>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77C"/>
    <w:rsid w:val="009E49D3"/>
    <w:rsid w:val="009E4A0F"/>
    <w:rsid w:val="009E4B2B"/>
    <w:rsid w:val="009E4BD6"/>
    <w:rsid w:val="009E4C65"/>
    <w:rsid w:val="009E4CFE"/>
    <w:rsid w:val="009E4D50"/>
    <w:rsid w:val="009E50FA"/>
    <w:rsid w:val="009E51C0"/>
    <w:rsid w:val="009E54D7"/>
    <w:rsid w:val="009E5594"/>
    <w:rsid w:val="009E559C"/>
    <w:rsid w:val="009E55E1"/>
    <w:rsid w:val="009E56DB"/>
    <w:rsid w:val="009E591E"/>
    <w:rsid w:val="009E5C95"/>
    <w:rsid w:val="009E5E6E"/>
    <w:rsid w:val="009E616F"/>
    <w:rsid w:val="009E6173"/>
    <w:rsid w:val="009E6361"/>
    <w:rsid w:val="009E6531"/>
    <w:rsid w:val="009E68AB"/>
    <w:rsid w:val="009E6A26"/>
    <w:rsid w:val="009E6C62"/>
    <w:rsid w:val="009E6D00"/>
    <w:rsid w:val="009E6ECC"/>
    <w:rsid w:val="009E7220"/>
    <w:rsid w:val="009E75D5"/>
    <w:rsid w:val="009E788F"/>
    <w:rsid w:val="009E7DB5"/>
    <w:rsid w:val="009F0357"/>
    <w:rsid w:val="009F085B"/>
    <w:rsid w:val="009F0974"/>
    <w:rsid w:val="009F0977"/>
    <w:rsid w:val="009F0B19"/>
    <w:rsid w:val="009F0F1A"/>
    <w:rsid w:val="009F12D2"/>
    <w:rsid w:val="009F1308"/>
    <w:rsid w:val="009F1348"/>
    <w:rsid w:val="009F14A5"/>
    <w:rsid w:val="009F15A9"/>
    <w:rsid w:val="009F15CE"/>
    <w:rsid w:val="009F161C"/>
    <w:rsid w:val="009F1628"/>
    <w:rsid w:val="009F1C7E"/>
    <w:rsid w:val="009F1EB8"/>
    <w:rsid w:val="009F1FAF"/>
    <w:rsid w:val="009F1FE5"/>
    <w:rsid w:val="009F1FED"/>
    <w:rsid w:val="009F20B8"/>
    <w:rsid w:val="009F21DC"/>
    <w:rsid w:val="009F2422"/>
    <w:rsid w:val="009F24E4"/>
    <w:rsid w:val="009F2AC5"/>
    <w:rsid w:val="009F2ED7"/>
    <w:rsid w:val="009F3032"/>
    <w:rsid w:val="009F317F"/>
    <w:rsid w:val="009F330D"/>
    <w:rsid w:val="009F3338"/>
    <w:rsid w:val="009F348A"/>
    <w:rsid w:val="009F3596"/>
    <w:rsid w:val="009F3645"/>
    <w:rsid w:val="009F4115"/>
    <w:rsid w:val="009F4243"/>
    <w:rsid w:val="009F42D9"/>
    <w:rsid w:val="009F448F"/>
    <w:rsid w:val="009F453B"/>
    <w:rsid w:val="009F460D"/>
    <w:rsid w:val="009F471A"/>
    <w:rsid w:val="009F4758"/>
    <w:rsid w:val="009F4856"/>
    <w:rsid w:val="009F4DDA"/>
    <w:rsid w:val="009F4FED"/>
    <w:rsid w:val="009F52FB"/>
    <w:rsid w:val="009F5625"/>
    <w:rsid w:val="009F58A0"/>
    <w:rsid w:val="009F5D72"/>
    <w:rsid w:val="009F5F7A"/>
    <w:rsid w:val="009F6376"/>
    <w:rsid w:val="009F6486"/>
    <w:rsid w:val="009F6528"/>
    <w:rsid w:val="009F670D"/>
    <w:rsid w:val="009F677E"/>
    <w:rsid w:val="009F6AF1"/>
    <w:rsid w:val="009F6CD3"/>
    <w:rsid w:val="009F6D9E"/>
    <w:rsid w:val="009F6F37"/>
    <w:rsid w:val="009F6FCB"/>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7F5"/>
    <w:rsid w:val="00A01A87"/>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39"/>
    <w:rsid w:val="00A03D76"/>
    <w:rsid w:val="00A04036"/>
    <w:rsid w:val="00A04104"/>
    <w:rsid w:val="00A0415A"/>
    <w:rsid w:val="00A045B4"/>
    <w:rsid w:val="00A047ED"/>
    <w:rsid w:val="00A049B0"/>
    <w:rsid w:val="00A04BEF"/>
    <w:rsid w:val="00A04BF7"/>
    <w:rsid w:val="00A04C16"/>
    <w:rsid w:val="00A05102"/>
    <w:rsid w:val="00A0521D"/>
    <w:rsid w:val="00A053DF"/>
    <w:rsid w:val="00A05783"/>
    <w:rsid w:val="00A05C8A"/>
    <w:rsid w:val="00A05E54"/>
    <w:rsid w:val="00A05EF8"/>
    <w:rsid w:val="00A0609E"/>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87B"/>
    <w:rsid w:val="00A1093D"/>
    <w:rsid w:val="00A10B8A"/>
    <w:rsid w:val="00A10E0B"/>
    <w:rsid w:val="00A11135"/>
    <w:rsid w:val="00A114FB"/>
    <w:rsid w:val="00A1166A"/>
    <w:rsid w:val="00A11E09"/>
    <w:rsid w:val="00A1209A"/>
    <w:rsid w:val="00A12116"/>
    <w:rsid w:val="00A12167"/>
    <w:rsid w:val="00A1241B"/>
    <w:rsid w:val="00A12509"/>
    <w:rsid w:val="00A12630"/>
    <w:rsid w:val="00A12D46"/>
    <w:rsid w:val="00A12D84"/>
    <w:rsid w:val="00A13082"/>
    <w:rsid w:val="00A130C0"/>
    <w:rsid w:val="00A13152"/>
    <w:rsid w:val="00A132A7"/>
    <w:rsid w:val="00A134B7"/>
    <w:rsid w:val="00A13850"/>
    <w:rsid w:val="00A13870"/>
    <w:rsid w:val="00A13913"/>
    <w:rsid w:val="00A1391E"/>
    <w:rsid w:val="00A13925"/>
    <w:rsid w:val="00A13A24"/>
    <w:rsid w:val="00A13C66"/>
    <w:rsid w:val="00A13FF8"/>
    <w:rsid w:val="00A14355"/>
    <w:rsid w:val="00A14715"/>
    <w:rsid w:val="00A14AF6"/>
    <w:rsid w:val="00A14C73"/>
    <w:rsid w:val="00A14C95"/>
    <w:rsid w:val="00A14DC8"/>
    <w:rsid w:val="00A14EE3"/>
    <w:rsid w:val="00A14FF5"/>
    <w:rsid w:val="00A152B4"/>
    <w:rsid w:val="00A158C9"/>
    <w:rsid w:val="00A15A07"/>
    <w:rsid w:val="00A15AAF"/>
    <w:rsid w:val="00A15C68"/>
    <w:rsid w:val="00A15D11"/>
    <w:rsid w:val="00A160D6"/>
    <w:rsid w:val="00A16505"/>
    <w:rsid w:val="00A16562"/>
    <w:rsid w:val="00A166D1"/>
    <w:rsid w:val="00A16710"/>
    <w:rsid w:val="00A167A4"/>
    <w:rsid w:val="00A16839"/>
    <w:rsid w:val="00A1683F"/>
    <w:rsid w:val="00A16968"/>
    <w:rsid w:val="00A169FF"/>
    <w:rsid w:val="00A16C35"/>
    <w:rsid w:val="00A16EEA"/>
    <w:rsid w:val="00A16F96"/>
    <w:rsid w:val="00A16FE6"/>
    <w:rsid w:val="00A1711F"/>
    <w:rsid w:val="00A171D5"/>
    <w:rsid w:val="00A17625"/>
    <w:rsid w:val="00A17C60"/>
    <w:rsid w:val="00A203C7"/>
    <w:rsid w:val="00A205E6"/>
    <w:rsid w:val="00A2091C"/>
    <w:rsid w:val="00A20EAB"/>
    <w:rsid w:val="00A2102D"/>
    <w:rsid w:val="00A2154A"/>
    <w:rsid w:val="00A21636"/>
    <w:rsid w:val="00A21853"/>
    <w:rsid w:val="00A21A43"/>
    <w:rsid w:val="00A21D01"/>
    <w:rsid w:val="00A21FF0"/>
    <w:rsid w:val="00A22126"/>
    <w:rsid w:val="00A2224D"/>
    <w:rsid w:val="00A22271"/>
    <w:rsid w:val="00A2232A"/>
    <w:rsid w:val="00A2237C"/>
    <w:rsid w:val="00A22499"/>
    <w:rsid w:val="00A225AA"/>
    <w:rsid w:val="00A22A66"/>
    <w:rsid w:val="00A22D81"/>
    <w:rsid w:val="00A2310D"/>
    <w:rsid w:val="00A2318D"/>
    <w:rsid w:val="00A2327F"/>
    <w:rsid w:val="00A23295"/>
    <w:rsid w:val="00A233C2"/>
    <w:rsid w:val="00A23540"/>
    <w:rsid w:val="00A239F9"/>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BD6"/>
    <w:rsid w:val="00A26D34"/>
    <w:rsid w:val="00A2700A"/>
    <w:rsid w:val="00A27082"/>
    <w:rsid w:val="00A270D5"/>
    <w:rsid w:val="00A271DF"/>
    <w:rsid w:val="00A27298"/>
    <w:rsid w:val="00A272C3"/>
    <w:rsid w:val="00A2770B"/>
    <w:rsid w:val="00A2770E"/>
    <w:rsid w:val="00A27D0C"/>
    <w:rsid w:val="00A27E01"/>
    <w:rsid w:val="00A27FD2"/>
    <w:rsid w:val="00A3018F"/>
    <w:rsid w:val="00A30279"/>
    <w:rsid w:val="00A30853"/>
    <w:rsid w:val="00A308E5"/>
    <w:rsid w:val="00A3098F"/>
    <w:rsid w:val="00A30C01"/>
    <w:rsid w:val="00A30C83"/>
    <w:rsid w:val="00A30D9F"/>
    <w:rsid w:val="00A30DC4"/>
    <w:rsid w:val="00A30F30"/>
    <w:rsid w:val="00A31001"/>
    <w:rsid w:val="00A31490"/>
    <w:rsid w:val="00A31E6B"/>
    <w:rsid w:val="00A322B9"/>
    <w:rsid w:val="00A3244E"/>
    <w:rsid w:val="00A328BA"/>
    <w:rsid w:val="00A32B8E"/>
    <w:rsid w:val="00A32BAD"/>
    <w:rsid w:val="00A32DA9"/>
    <w:rsid w:val="00A32F2B"/>
    <w:rsid w:val="00A3337C"/>
    <w:rsid w:val="00A33391"/>
    <w:rsid w:val="00A333D7"/>
    <w:rsid w:val="00A33613"/>
    <w:rsid w:val="00A336FD"/>
    <w:rsid w:val="00A33B42"/>
    <w:rsid w:val="00A33CC1"/>
    <w:rsid w:val="00A33D10"/>
    <w:rsid w:val="00A33D95"/>
    <w:rsid w:val="00A33F90"/>
    <w:rsid w:val="00A344DC"/>
    <w:rsid w:val="00A34784"/>
    <w:rsid w:val="00A35203"/>
    <w:rsid w:val="00A355C2"/>
    <w:rsid w:val="00A35744"/>
    <w:rsid w:val="00A35748"/>
    <w:rsid w:val="00A357F9"/>
    <w:rsid w:val="00A359B9"/>
    <w:rsid w:val="00A35BCC"/>
    <w:rsid w:val="00A35C65"/>
    <w:rsid w:val="00A35CFF"/>
    <w:rsid w:val="00A3632D"/>
    <w:rsid w:val="00A363B0"/>
    <w:rsid w:val="00A365A3"/>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F91"/>
    <w:rsid w:val="00A42040"/>
    <w:rsid w:val="00A420BF"/>
    <w:rsid w:val="00A422DF"/>
    <w:rsid w:val="00A4237B"/>
    <w:rsid w:val="00A423C8"/>
    <w:rsid w:val="00A42485"/>
    <w:rsid w:val="00A4278E"/>
    <w:rsid w:val="00A429C1"/>
    <w:rsid w:val="00A42D00"/>
    <w:rsid w:val="00A42E5C"/>
    <w:rsid w:val="00A438CB"/>
    <w:rsid w:val="00A438E9"/>
    <w:rsid w:val="00A4390B"/>
    <w:rsid w:val="00A43ED0"/>
    <w:rsid w:val="00A44027"/>
    <w:rsid w:val="00A440E4"/>
    <w:rsid w:val="00A44589"/>
    <w:rsid w:val="00A44D13"/>
    <w:rsid w:val="00A44D8A"/>
    <w:rsid w:val="00A44F34"/>
    <w:rsid w:val="00A45510"/>
    <w:rsid w:val="00A45883"/>
    <w:rsid w:val="00A45CA7"/>
    <w:rsid w:val="00A45F8E"/>
    <w:rsid w:val="00A460DD"/>
    <w:rsid w:val="00A46227"/>
    <w:rsid w:val="00A46328"/>
    <w:rsid w:val="00A464CD"/>
    <w:rsid w:val="00A46547"/>
    <w:rsid w:val="00A466A0"/>
    <w:rsid w:val="00A468DA"/>
    <w:rsid w:val="00A46E6D"/>
    <w:rsid w:val="00A46F11"/>
    <w:rsid w:val="00A47C19"/>
    <w:rsid w:val="00A47D31"/>
    <w:rsid w:val="00A50032"/>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149"/>
    <w:rsid w:val="00A52640"/>
    <w:rsid w:val="00A52792"/>
    <w:rsid w:val="00A52874"/>
    <w:rsid w:val="00A52AE8"/>
    <w:rsid w:val="00A52EBA"/>
    <w:rsid w:val="00A52FC7"/>
    <w:rsid w:val="00A533F1"/>
    <w:rsid w:val="00A5372A"/>
    <w:rsid w:val="00A53ABC"/>
    <w:rsid w:val="00A53BBC"/>
    <w:rsid w:val="00A53D2E"/>
    <w:rsid w:val="00A53D7F"/>
    <w:rsid w:val="00A53E71"/>
    <w:rsid w:val="00A54045"/>
    <w:rsid w:val="00A543DA"/>
    <w:rsid w:val="00A54791"/>
    <w:rsid w:val="00A54E3C"/>
    <w:rsid w:val="00A54E61"/>
    <w:rsid w:val="00A55197"/>
    <w:rsid w:val="00A55226"/>
    <w:rsid w:val="00A552D7"/>
    <w:rsid w:val="00A55573"/>
    <w:rsid w:val="00A556C5"/>
    <w:rsid w:val="00A557B3"/>
    <w:rsid w:val="00A558F9"/>
    <w:rsid w:val="00A55AA9"/>
    <w:rsid w:val="00A55B57"/>
    <w:rsid w:val="00A55FBD"/>
    <w:rsid w:val="00A562DF"/>
    <w:rsid w:val="00A569F8"/>
    <w:rsid w:val="00A56F6C"/>
    <w:rsid w:val="00A570B8"/>
    <w:rsid w:val="00A576F2"/>
    <w:rsid w:val="00A57D2F"/>
    <w:rsid w:val="00A600B6"/>
    <w:rsid w:val="00A600F2"/>
    <w:rsid w:val="00A605D9"/>
    <w:rsid w:val="00A606A5"/>
    <w:rsid w:val="00A60908"/>
    <w:rsid w:val="00A60A14"/>
    <w:rsid w:val="00A60D3C"/>
    <w:rsid w:val="00A6114D"/>
    <w:rsid w:val="00A611CA"/>
    <w:rsid w:val="00A61474"/>
    <w:rsid w:val="00A6159A"/>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3315"/>
    <w:rsid w:val="00A6358C"/>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54"/>
    <w:rsid w:val="00A7029E"/>
    <w:rsid w:val="00A7033F"/>
    <w:rsid w:val="00A70414"/>
    <w:rsid w:val="00A7085F"/>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42"/>
    <w:rsid w:val="00A71D45"/>
    <w:rsid w:val="00A71E05"/>
    <w:rsid w:val="00A71E5E"/>
    <w:rsid w:val="00A71E98"/>
    <w:rsid w:val="00A71F1B"/>
    <w:rsid w:val="00A7214B"/>
    <w:rsid w:val="00A721EB"/>
    <w:rsid w:val="00A722B8"/>
    <w:rsid w:val="00A722CC"/>
    <w:rsid w:val="00A723C7"/>
    <w:rsid w:val="00A72705"/>
    <w:rsid w:val="00A7273C"/>
    <w:rsid w:val="00A72FF0"/>
    <w:rsid w:val="00A7317F"/>
    <w:rsid w:val="00A73246"/>
    <w:rsid w:val="00A732F7"/>
    <w:rsid w:val="00A735F3"/>
    <w:rsid w:val="00A73666"/>
    <w:rsid w:val="00A736D3"/>
    <w:rsid w:val="00A73834"/>
    <w:rsid w:val="00A73A43"/>
    <w:rsid w:val="00A73C4C"/>
    <w:rsid w:val="00A73CAD"/>
    <w:rsid w:val="00A740EA"/>
    <w:rsid w:val="00A74364"/>
    <w:rsid w:val="00A75012"/>
    <w:rsid w:val="00A75018"/>
    <w:rsid w:val="00A75533"/>
    <w:rsid w:val="00A75CB6"/>
    <w:rsid w:val="00A75E0E"/>
    <w:rsid w:val="00A761B7"/>
    <w:rsid w:val="00A761F7"/>
    <w:rsid w:val="00A7622D"/>
    <w:rsid w:val="00A76810"/>
    <w:rsid w:val="00A76DD6"/>
    <w:rsid w:val="00A76DF0"/>
    <w:rsid w:val="00A76EAC"/>
    <w:rsid w:val="00A76FF4"/>
    <w:rsid w:val="00A7706F"/>
    <w:rsid w:val="00A775EA"/>
    <w:rsid w:val="00A776E4"/>
    <w:rsid w:val="00A77AB2"/>
    <w:rsid w:val="00A77AB4"/>
    <w:rsid w:val="00A77D9B"/>
    <w:rsid w:val="00A77DC7"/>
    <w:rsid w:val="00A800DB"/>
    <w:rsid w:val="00A800FE"/>
    <w:rsid w:val="00A801CC"/>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37B"/>
    <w:rsid w:val="00A83507"/>
    <w:rsid w:val="00A83521"/>
    <w:rsid w:val="00A838F6"/>
    <w:rsid w:val="00A83A20"/>
    <w:rsid w:val="00A83B97"/>
    <w:rsid w:val="00A83EC2"/>
    <w:rsid w:val="00A83F77"/>
    <w:rsid w:val="00A83FD6"/>
    <w:rsid w:val="00A842F2"/>
    <w:rsid w:val="00A8468B"/>
    <w:rsid w:val="00A84B8B"/>
    <w:rsid w:val="00A84E25"/>
    <w:rsid w:val="00A84F91"/>
    <w:rsid w:val="00A8513D"/>
    <w:rsid w:val="00A85599"/>
    <w:rsid w:val="00A857FC"/>
    <w:rsid w:val="00A85845"/>
    <w:rsid w:val="00A85A70"/>
    <w:rsid w:val="00A85A87"/>
    <w:rsid w:val="00A85DBF"/>
    <w:rsid w:val="00A86151"/>
    <w:rsid w:val="00A86357"/>
    <w:rsid w:val="00A8635B"/>
    <w:rsid w:val="00A8649B"/>
    <w:rsid w:val="00A868FE"/>
    <w:rsid w:val="00A86B99"/>
    <w:rsid w:val="00A86BAD"/>
    <w:rsid w:val="00A86D8B"/>
    <w:rsid w:val="00A873CC"/>
    <w:rsid w:val="00A8758C"/>
    <w:rsid w:val="00A87A25"/>
    <w:rsid w:val="00A87D6B"/>
    <w:rsid w:val="00A87DB4"/>
    <w:rsid w:val="00A87DDE"/>
    <w:rsid w:val="00A90140"/>
    <w:rsid w:val="00A90197"/>
    <w:rsid w:val="00A90231"/>
    <w:rsid w:val="00A904E8"/>
    <w:rsid w:val="00A905F1"/>
    <w:rsid w:val="00A9086A"/>
    <w:rsid w:val="00A90B9B"/>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68"/>
    <w:rsid w:val="00A929CB"/>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E1E"/>
    <w:rsid w:val="00A95FCD"/>
    <w:rsid w:val="00A9612A"/>
    <w:rsid w:val="00A9622B"/>
    <w:rsid w:val="00A965A9"/>
    <w:rsid w:val="00A9660D"/>
    <w:rsid w:val="00A96611"/>
    <w:rsid w:val="00A9678B"/>
    <w:rsid w:val="00A96A87"/>
    <w:rsid w:val="00A96E67"/>
    <w:rsid w:val="00A97091"/>
    <w:rsid w:val="00A971B1"/>
    <w:rsid w:val="00A974EF"/>
    <w:rsid w:val="00A97536"/>
    <w:rsid w:val="00A97995"/>
    <w:rsid w:val="00A97CF9"/>
    <w:rsid w:val="00A97E54"/>
    <w:rsid w:val="00A97E60"/>
    <w:rsid w:val="00AA0257"/>
    <w:rsid w:val="00AA0468"/>
    <w:rsid w:val="00AA063D"/>
    <w:rsid w:val="00AA0C81"/>
    <w:rsid w:val="00AA10E4"/>
    <w:rsid w:val="00AA11B8"/>
    <w:rsid w:val="00AA12BA"/>
    <w:rsid w:val="00AA142B"/>
    <w:rsid w:val="00AA155B"/>
    <w:rsid w:val="00AA19F0"/>
    <w:rsid w:val="00AA1B09"/>
    <w:rsid w:val="00AA1C9A"/>
    <w:rsid w:val="00AA1FD8"/>
    <w:rsid w:val="00AA2B83"/>
    <w:rsid w:val="00AA2BC7"/>
    <w:rsid w:val="00AA2DD3"/>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A33"/>
    <w:rsid w:val="00AA7D18"/>
    <w:rsid w:val="00AB0151"/>
    <w:rsid w:val="00AB02C4"/>
    <w:rsid w:val="00AB02EE"/>
    <w:rsid w:val="00AB0438"/>
    <w:rsid w:val="00AB04F4"/>
    <w:rsid w:val="00AB06E1"/>
    <w:rsid w:val="00AB0740"/>
    <w:rsid w:val="00AB07E6"/>
    <w:rsid w:val="00AB08D9"/>
    <w:rsid w:val="00AB0BBB"/>
    <w:rsid w:val="00AB0D14"/>
    <w:rsid w:val="00AB0F3B"/>
    <w:rsid w:val="00AB14F8"/>
    <w:rsid w:val="00AB1706"/>
    <w:rsid w:val="00AB171A"/>
    <w:rsid w:val="00AB18D2"/>
    <w:rsid w:val="00AB1A68"/>
    <w:rsid w:val="00AB1F76"/>
    <w:rsid w:val="00AB1F83"/>
    <w:rsid w:val="00AB20EE"/>
    <w:rsid w:val="00AB2283"/>
    <w:rsid w:val="00AB25F9"/>
    <w:rsid w:val="00AB2644"/>
    <w:rsid w:val="00AB2727"/>
    <w:rsid w:val="00AB2803"/>
    <w:rsid w:val="00AB2CBB"/>
    <w:rsid w:val="00AB33A9"/>
    <w:rsid w:val="00AB34F3"/>
    <w:rsid w:val="00AB3899"/>
    <w:rsid w:val="00AB3AF0"/>
    <w:rsid w:val="00AB3B2D"/>
    <w:rsid w:val="00AB4169"/>
    <w:rsid w:val="00AB4182"/>
    <w:rsid w:val="00AB4191"/>
    <w:rsid w:val="00AB4229"/>
    <w:rsid w:val="00AB4247"/>
    <w:rsid w:val="00AB42B7"/>
    <w:rsid w:val="00AB469D"/>
    <w:rsid w:val="00AB47EA"/>
    <w:rsid w:val="00AB4CE8"/>
    <w:rsid w:val="00AB4E35"/>
    <w:rsid w:val="00AB503A"/>
    <w:rsid w:val="00AB51A6"/>
    <w:rsid w:val="00AB533B"/>
    <w:rsid w:val="00AB536E"/>
    <w:rsid w:val="00AB5517"/>
    <w:rsid w:val="00AB5666"/>
    <w:rsid w:val="00AB56A2"/>
    <w:rsid w:val="00AB5A99"/>
    <w:rsid w:val="00AB5AF2"/>
    <w:rsid w:val="00AB6269"/>
    <w:rsid w:val="00AB64BA"/>
    <w:rsid w:val="00AB656E"/>
    <w:rsid w:val="00AB659C"/>
    <w:rsid w:val="00AB65E7"/>
    <w:rsid w:val="00AB6BAD"/>
    <w:rsid w:val="00AB6C24"/>
    <w:rsid w:val="00AB6E89"/>
    <w:rsid w:val="00AB70EA"/>
    <w:rsid w:val="00AB7373"/>
    <w:rsid w:val="00AB78CB"/>
    <w:rsid w:val="00AB795E"/>
    <w:rsid w:val="00AB79EA"/>
    <w:rsid w:val="00AB7D48"/>
    <w:rsid w:val="00AB7E07"/>
    <w:rsid w:val="00AC0090"/>
    <w:rsid w:val="00AC00A4"/>
    <w:rsid w:val="00AC01C9"/>
    <w:rsid w:val="00AC0533"/>
    <w:rsid w:val="00AC05D9"/>
    <w:rsid w:val="00AC0920"/>
    <w:rsid w:val="00AC0A49"/>
    <w:rsid w:val="00AC0B86"/>
    <w:rsid w:val="00AC0BEE"/>
    <w:rsid w:val="00AC0F92"/>
    <w:rsid w:val="00AC1004"/>
    <w:rsid w:val="00AC1027"/>
    <w:rsid w:val="00AC107F"/>
    <w:rsid w:val="00AC12C2"/>
    <w:rsid w:val="00AC1838"/>
    <w:rsid w:val="00AC1853"/>
    <w:rsid w:val="00AC1B71"/>
    <w:rsid w:val="00AC1E52"/>
    <w:rsid w:val="00AC2039"/>
    <w:rsid w:val="00AC2564"/>
    <w:rsid w:val="00AC2587"/>
    <w:rsid w:val="00AC2A68"/>
    <w:rsid w:val="00AC2AB2"/>
    <w:rsid w:val="00AC2AD7"/>
    <w:rsid w:val="00AC2CDB"/>
    <w:rsid w:val="00AC2DF2"/>
    <w:rsid w:val="00AC323A"/>
    <w:rsid w:val="00AC3479"/>
    <w:rsid w:val="00AC34BC"/>
    <w:rsid w:val="00AC35A7"/>
    <w:rsid w:val="00AC3886"/>
    <w:rsid w:val="00AC3B24"/>
    <w:rsid w:val="00AC4583"/>
    <w:rsid w:val="00AC4692"/>
    <w:rsid w:val="00AC4735"/>
    <w:rsid w:val="00AC4ADA"/>
    <w:rsid w:val="00AC4AE5"/>
    <w:rsid w:val="00AC4C0E"/>
    <w:rsid w:val="00AC4D64"/>
    <w:rsid w:val="00AC5442"/>
    <w:rsid w:val="00AC547D"/>
    <w:rsid w:val="00AC56D0"/>
    <w:rsid w:val="00AC576E"/>
    <w:rsid w:val="00AC5870"/>
    <w:rsid w:val="00AC5BE2"/>
    <w:rsid w:val="00AC61D7"/>
    <w:rsid w:val="00AC6202"/>
    <w:rsid w:val="00AC676C"/>
    <w:rsid w:val="00AC69D0"/>
    <w:rsid w:val="00AC6A74"/>
    <w:rsid w:val="00AC6DD6"/>
    <w:rsid w:val="00AC6F13"/>
    <w:rsid w:val="00AC6FAA"/>
    <w:rsid w:val="00AC6FFF"/>
    <w:rsid w:val="00AC7581"/>
    <w:rsid w:val="00AC766E"/>
    <w:rsid w:val="00AC7CD6"/>
    <w:rsid w:val="00AD01BD"/>
    <w:rsid w:val="00AD075D"/>
    <w:rsid w:val="00AD0884"/>
    <w:rsid w:val="00AD08A9"/>
    <w:rsid w:val="00AD0AE1"/>
    <w:rsid w:val="00AD11EB"/>
    <w:rsid w:val="00AD132B"/>
    <w:rsid w:val="00AD185E"/>
    <w:rsid w:val="00AD18C2"/>
    <w:rsid w:val="00AD1AA4"/>
    <w:rsid w:val="00AD1C69"/>
    <w:rsid w:val="00AD1C6F"/>
    <w:rsid w:val="00AD1D11"/>
    <w:rsid w:val="00AD210B"/>
    <w:rsid w:val="00AD219D"/>
    <w:rsid w:val="00AD2322"/>
    <w:rsid w:val="00AD25DC"/>
    <w:rsid w:val="00AD28EE"/>
    <w:rsid w:val="00AD2A11"/>
    <w:rsid w:val="00AD2AA1"/>
    <w:rsid w:val="00AD2B8B"/>
    <w:rsid w:val="00AD2F1D"/>
    <w:rsid w:val="00AD31E2"/>
    <w:rsid w:val="00AD321B"/>
    <w:rsid w:val="00AD34FE"/>
    <w:rsid w:val="00AD3662"/>
    <w:rsid w:val="00AD384B"/>
    <w:rsid w:val="00AD3ABC"/>
    <w:rsid w:val="00AD3C8C"/>
    <w:rsid w:val="00AD41DD"/>
    <w:rsid w:val="00AD434D"/>
    <w:rsid w:val="00AD4385"/>
    <w:rsid w:val="00AD43F0"/>
    <w:rsid w:val="00AD457E"/>
    <w:rsid w:val="00AD46D0"/>
    <w:rsid w:val="00AD4F02"/>
    <w:rsid w:val="00AD50E8"/>
    <w:rsid w:val="00AD5130"/>
    <w:rsid w:val="00AD56D6"/>
    <w:rsid w:val="00AD57D4"/>
    <w:rsid w:val="00AD582F"/>
    <w:rsid w:val="00AD5B7C"/>
    <w:rsid w:val="00AD5CEF"/>
    <w:rsid w:val="00AD5DB9"/>
    <w:rsid w:val="00AD5E45"/>
    <w:rsid w:val="00AD623C"/>
    <w:rsid w:val="00AD6434"/>
    <w:rsid w:val="00AD648D"/>
    <w:rsid w:val="00AD6714"/>
    <w:rsid w:val="00AD6721"/>
    <w:rsid w:val="00AD6B06"/>
    <w:rsid w:val="00AD6E37"/>
    <w:rsid w:val="00AD6E5E"/>
    <w:rsid w:val="00AD6EBA"/>
    <w:rsid w:val="00AD7078"/>
    <w:rsid w:val="00AD70A8"/>
    <w:rsid w:val="00AD7197"/>
    <w:rsid w:val="00AD722C"/>
    <w:rsid w:val="00AD7231"/>
    <w:rsid w:val="00AD7CD8"/>
    <w:rsid w:val="00AD7F89"/>
    <w:rsid w:val="00AE00A3"/>
    <w:rsid w:val="00AE01C1"/>
    <w:rsid w:val="00AE02D0"/>
    <w:rsid w:val="00AE02EA"/>
    <w:rsid w:val="00AE0533"/>
    <w:rsid w:val="00AE0B50"/>
    <w:rsid w:val="00AE0BA3"/>
    <w:rsid w:val="00AE0C39"/>
    <w:rsid w:val="00AE0C7A"/>
    <w:rsid w:val="00AE0E95"/>
    <w:rsid w:val="00AE1110"/>
    <w:rsid w:val="00AE1129"/>
    <w:rsid w:val="00AE1180"/>
    <w:rsid w:val="00AE1277"/>
    <w:rsid w:val="00AE158B"/>
    <w:rsid w:val="00AE18AA"/>
    <w:rsid w:val="00AE207E"/>
    <w:rsid w:val="00AE20A0"/>
    <w:rsid w:val="00AE251B"/>
    <w:rsid w:val="00AE2755"/>
    <w:rsid w:val="00AE27D5"/>
    <w:rsid w:val="00AE2A63"/>
    <w:rsid w:val="00AE2C35"/>
    <w:rsid w:val="00AE30D4"/>
    <w:rsid w:val="00AE30DE"/>
    <w:rsid w:val="00AE31DA"/>
    <w:rsid w:val="00AE34D8"/>
    <w:rsid w:val="00AE34F6"/>
    <w:rsid w:val="00AE34FC"/>
    <w:rsid w:val="00AE359A"/>
    <w:rsid w:val="00AE3BCA"/>
    <w:rsid w:val="00AE3DAA"/>
    <w:rsid w:val="00AE3F00"/>
    <w:rsid w:val="00AE3F33"/>
    <w:rsid w:val="00AE3F56"/>
    <w:rsid w:val="00AE3F81"/>
    <w:rsid w:val="00AE40E6"/>
    <w:rsid w:val="00AE4706"/>
    <w:rsid w:val="00AE4843"/>
    <w:rsid w:val="00AE4C69"/>
    <w:rsid w:val="00AE4CAE"/>
    <w:rsid w:val="00AE4DB8"/>
    <w:rsid w:val="00AE4DC6"/>
    <w:rsid w:val="00AE4DD6"/>
    <w:rsid w:val="00AE506A"/>
    <w:rsid w:val="00AE516A"/>
    <w:rsid w:val="00AE51B8"/>
    <w:rsid w:val="00AE52A0"/>
    <w:rsid w:val="00AE5321"/>
    <w:rsid w:val="00AE53AC"/>
    <w:rsid w:val="00AE5793"/>
    <w:rsid w:val="00AE579B"/>
    <w:rsid w:val="00AE5827"/>
    <w:rsid w:val="00AE5907"/>
    <w:rsid w:val="00AE5E28"/>
    <w:rsid w:val="00AE5EF7"/>
    <w:rsid w:val="00AE65C3"/>
    <w:rsid w:val="00AE66EF"/>
    <w:rsid w:val="00AE68AF"/>
    <w:rsid w:val="00AE6A89"/>
    <w:rsid w:val="00AE6CB0"/>
    <w:rsid w:val="00AE6CC6"/>
    <w:rsid w:val="00AE7161"/>
    <w:rsid w:val="00AE71B2"/>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82F"/>
    <w:rsid w:val="00AF0AE6"/>
    <w:rsid w:val="00AF0F5C"/>
    <w:rsid w:val="00AF13B7"/>
    <w:rsid w:val="00AF146A"/>
    <w:rsid w:val="00AF16F9"/>
    <w:rsid w:val="00AF17B4"/>
    <w:rsid w:val="00AF1831"/>
    <w:rsid w:val="00AF1838"/>
    <w:rsid w:val="00AF18CA"/>
    <w:rsid w:val="00AF2557"/>
    <w:rsid w:val="00AF2771"/>
    <w:rsid w:val="00AF2A52"/>
    <w:rsid w:val="00AF2D48"/>
    <w:rsid w:val="00AF2F5C"/>
    <w:rsid w:val="00AF2FD1"/>
    <w:rsid w:val="00AF3341"/>
    <w:rsid w:val="00AF3DF5"/>
    <w:rsid w:val="00AF3E50"/>
    <w:rsid w:val="00AF3FA2"/>
    <w:rsid w:val="00AF458C"/>
    <w:rsid w:val="00AF4610"/>
    <w:rsid w:val="00AF469D"/>
    <w:rsid w:val="00AF48C3"/>
    <w:rsid w:val="00AF4A1C"/>
    <w:rsid w:val="00AF4CB2"/>
    <w:rsid w:val="00AF4D04"/>
    <w:rsid w:val="00AF52EA"/>
    <w:rsid w:val="00AF5542"/>
    <w:rsid w:val="00AF57D9"/>
    <w:rsid w:val="00AF5BBD"/>
    <w:rsid w:val="00AF5C48"/>
    <w:rsid w:val="00AF5E85"/>
    <w:rsid w:val="00AF5F60"/>
    <w:rsid w:val="00AF6280"/>
    <w:rsid w:val="00AF6700"/>
    <w:rsid w:val="00AF673E"/>
    <w:rsid w:val="00AF68E5"/>
    <w:rsid w:val="00AF6F17"/>
    <w:rsid w:val="00AF7271"/>
    <w:rsid w:val="00AF73A5"/>
    <w:rsid w:val="00AF7453"/>
    <w:rsid w:val="00AF7616"/>
    <w:rsid w:val="00AF76F8"/>
    <w:rsid w:val="00AF7862"/>
    <w:rsid w:val="00AF78F7"/>
    <w:rsid w:val="00AF7961"/>
    <w:rsid w:val="00AF7C6C"/>
    <w:rsid w:val="00AF7D18"/>
    <w:rsid w:val="00AF7E6E"/>
    <w:rsid w:val="00B00042"/>
    <w:rsid w:val="00B00A4E"/>
    <w:rsid w:val="00B00A91"/>
    <w:rsid w:val="00B00AFE"/>
    <w:rsid w:val="00B00B2D"/>
    <w:rsid w:val="00B00FA5"/>
    <w:rsid w:val="00B01403"/>
    <w:rsid w:val="00B01447"/>
    <w:rsid w:val="00B014C8"/>
    <w:rsid w:val="00B016B4"/>
    <w:rsid w:val="00B01843"/>
    <w:rsid w:val="00B01A3C"/>
    <w:rsid w:val="00B01BC6"/>
    <w:rsid w:val="00B01EAA"/>
    <w:rsid w:val="00B0206C"/>
    <w:rsid w:val="00B0217B"/>
    <w:rsid w:val="00B02374"/>
    <w:rsid w:val="00B023AF"/>
    <w:rsid w:val="00B02463"/>
    <w:rsid w:val="00B02769"/>
    <w:rsid w:val="00B02906"/>
    <w:rsid w:val="00B02949"/>
    <w:rsid w:val="00B02962"/>
    <w:rsid w:val="00B029C5"/>
    <w:rsid w:val="00B02D0F"/>
    <w:rsid w:val="00B03048"/>
    <w:rsid w:val="00B03313"/>
    <w:rsid w:val="00B035D2"/>
    <w:rsid w:val="00B03632"/>
    <w:rsid w:val="00B036D8"/>
    <w:rsid w:val="00B03979"/>
    <w:rsid w:val="00B04116"/>
    <w:rsid w:val="00B04492"/>
    <w:rsid w:val="00B046A6"/>
    <w:rsid w:val="00B048D5"/>
    <w:rsid w:val="00B0496A"/>
    <w:rsid w:val="00B04F72"/>
    <w:rsid w:val="00B0523F"/>
    <w:rsid w:val="00B052CB"/>
    <w:rsid w:val="00B0540C"/>
    <w:rsid w:val="00B05452"/>
    <w:rsid w:val="00B055D3"/>
    <w:rsid w:val="00B0560A"/>
    <w:rsid w:val="00B05641"/>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A6E"/>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EEE"/>
    <w:rsid w:val="00B14205"/>
    <w:rsid w:val="00B14221"/>
    <w:rsid w:val="00B149DE"/>
    <w:rsid w:val="00B14C0C"/>
    <w:rsid w:val="00B14DE6"/>
    <w:rsid w:val="00B14E68"/>
    <w:rsid w:val="00B14EA6"/>
    <w:rsid w:val="00B151C2"/>
    <w:rsid w:val="00B1522E"/>
    <w:rsid w:val="00B1536C"/>
    <w:rsid w:val="00B15473"/>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403"/>
    <w:rsid w:val="00B16651"/>
    <w:rsid w:val="00B16916"/>
    <w:rsid w:val="00B16D94"/>
    <w:rsid w:val="00B17282"/>
    <w:rsid w:val="00B1735B"/>
    <w:rsid w:val="00B17385"/>
    <w:rsid w:val="00B175C9"/>
    <w:rsid w:val="00B175EA"/>
    <w:rsid w:val="00B178BC"/>
    <w:rsid w:val="00B1792C"/>
    <w:rsid w:val="00B179C7"/>
    <w:rsid w:val="00B17BDD"/>
    <w:rsid w:val="00B17C29"/>
    <w:rsid w:val="00B17C2A"/>
    <w:rsid w:val="00B17EB7"/>
    <w:rsid w:val="00B20001"/>
    <w:rsid w:val="00B20426"/>
    <w:rsid w:val="00B20434"/>
    <w:rsid w:val="00B20748"/>
    <w:rsid w:val="00B2091D"/>
    <w:rsid w:val="00B20C4E"/>
    <w:rsid w:val="00B20F8F"/>
    <w:rsid w:val="00B21033"/>
    <w:rsid w:val="00B210AC"/>
    <w:rsid w:val="00B211F8"/>
    <w:rsid w:val="00B21486"/>
    <w:rsid w:val="00B217A3"/>
    <w:rsid w:val="00B21905"/>
    <w:rsid w:val="00B21C75"/>
    <w:rsid w:val="00B21F14"/>
    <w:rsid w:val="00B226A4"/>
    <w:rsid w:val="00B226CE"/>
    <w:rsid w:val="00B22AB3"/>
    <w:rsid w:val="00B22B24"/>
    <w:rsid w:val="00B22BC8"/>
    <w:rsid w:val="00B22D45"/>
    <w:rsid w:val="00B22FB8"/>
    <w:rsid w:val="00B230B8"/>
    <w:rsid w:val="00B23183"/>
    <w:rsid w:val="00B234D9"/>
    <w:rsid w:val="00B23950"/>
    <w:rsid w:val="00B23ACB"/>
    <w:rsid w:val="00B23B96"/>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76E"/>
    <w:rsid w:val="00B25853"/>
    <w:rsid w:val="00B258A8"/>
    <w:rsid w:val="00B25A25"/>
    <w:rsid w:val="00B25A37"/>
    <w:rsid w:val="00B25B2C"/>
    <w:rsid w:val="00B25D1E"/>
    <w:rsid w:val="00B25DED"/>
    <w:rsid w:val="00B25E90"/>
    <w:rsid w:val="00B26065"/>
    <w:rsid w:val="00B26295"/>
    <w:rsid w:val="00B2635D"/>
    <w:rsid w:val="00B26572"/>
    <w:rsid w:val="00B2660B"/>
    <w:rsid w:val="00B267EB"/>
    <w:rsid w:val="00B26DBE"/>
    <w:rsid w:val="00B2725F"/>
    <w:rsid w:val="00B2726A"/>
    <w:rsid w:val="00B2794F"/>
    <w:rsid w:val="00B27B86"/>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E00"/>
    <w:rsid w:val="00B31014"/>
    <w:rsid w:val="00B3108F"/>
    <w:rsid w:val="00B314C7"/>
    <w:rsid w:val="00B315C7"/>
    <w:rsid w:val="00B31A10"/>
    <w:rsid w:val="00B320A0"/>
    <w:rsid w:val="00B32214"/>
    <w:rsid w:val="00B32374"/>
    <w:rsid w:val="00B32534"/>
    <w:rsid w:val="00B3270E"/>
    <w:rsid w:val="00B3271A"/>
    <w:rsid w:val="00B32A30"/>
    <w:rsid w:val="00B32BB1"/>
    <w:rsid w:val="00B32BB2"/>
    <w:rsid w:val="00B32C96"/>
    <w:rsid w:val="00B32DAE"/>
    <w:rsid w:val="00B330A8"/>
    <w:rsid w:val="00B3321E"/>
    <w:rsid w:val="00B332AF"/>
    <w:rsid w:val="00B334F4"/>
    <w:rsid w:val="00B33777"/>
    <w:rsid w:val="00B33961"/>
    <w:rsid w:val="00B33D92"/>
    <w:rsid w:val="00B33EE3"/>
    <w:rsid w:val="00B340A1"/>
    <w:rsid w:val="00B340F9"/>
    <w:rsid w:val="00B345DF"/>
    <w:rsid w:val="00B34CFF"/>
    <w:rsid w:val="00B34D80"/>
    <w:rsid w:val="00B34EF4"/>
    <w:rsid w:val="00B353C7"/>
    <w:rsid w:val="00B35510"/>
    <w:rsid w:val="00B357A5"/>
    <w:rsid w:val="00B358B3"/>
    <w:rsid w:val="00B358B9"/>
    <w:rsid w:val="00B35E55"/>
    <w:rsid w:val="00B36100"/>
    <w:rsid w:val="00B36577"/>
    <w:rsid w:val="00B36583"/>
    <w:rsid w:val="00B36856"/>
    <w:rsid w:val="00B36B72"/>
    <w:rsid w:val="00B36DA6"/>
    <w:rsid w:val="00B371CE"/>
    <w:rsid w:val="00B37291"/>
    <w:rsid w:val="00B37316"/>
    <w:rsid w:val="00B3749C"/>
    <w:rsid w:val="00B3750F"/>
    <w:rsid w:val="00B378DC"/>
    <w:rsid w:val="00B37A0E"/>
    <w:rsid w:val="00B37AF1"/>
    <w:rsid w:val="00B37C04"/>
    <w:rsid w:val="00B37EAC"/>
    <w:rsid w:val="00B37F6E"/>
    <w:rsid w:val="00B400CF"/>
    <w:rsid w:val="00B4025D"/>
    <w:rsid w:val="00B4044E"/>
    <w:rsid w:val="00B40559"/>
    <w:rsid w:val="00B40651"/>
    <w:rsid w:val="00B4072A"/>
    <w:rsid w:val="00B408BD"/>
    <w:rsid w:val="00B40954"/>
    <w:rsid w:val="00B40B41"/>
    <w:rsid w:val="00B40F88"/>
    <w:rsid w:val="00B40FF1"/>
    <w:rsid w:val="00B41192"/>
    <w:rsid w:val="00B412FB"/>
    <w:rsid w:val="00B412FD"/>
    <w:rsid w:val="00B413F9"/>
    <w:rsid w:val="00B41768"/>
    <w:rsid w:val="00B418DC"/>
    <w:rsid w:val="00B41968"/>
    <w:rsid w:val="00B41A23"/>
    <w:rsid w:val="00B41C34"/>
    <w:rsid w:val="00B41C49"/>
    <w:rsid w:val="00B41D83"/>
    <w:rsid w:val="00B41DC3"/>
    <w:rsid w:val="00B41F87"/>
    <w:rsid w:val="00B42318"/>
    <w:rsid w:val="00B42337"/>
    <w:rsid w:val="00B424F8"/>
    <w:rsid w:val="00B42654"/>
    <w:rsid w:val="00B4298D"/>
    <w:rsid w:val="00B42A55"/>
    <w:rsid w:val="00B42D04"/>
    <w:rsid w:val="00B42D94"/>
    <w:rsid w:val="00B42E91"/>
    <w:rsid w:val="00B4300E"/>
    <w:rsid w:val="00B430F9"/>
    <w:rsid w:val="00B43167"/>
    <w:rsid w:val="00B431ED"/>
    <w:rsid w:val="00B434A6"/>
    <w:rsid w:val="00B43544"/>
    <w:rsid w:val="00B437C0"/>
    <w:rsid w:val="00B43CFF"/>
    <w:rsid w:val="00B43F00"/>
    <w:rsid w:val="00B4407A"/>
    <w:rsid w:val="00B44481"/>
    <w:rsid w:val="00B444FE"/>
    <w:rsid w:val="00B44773"/>
    <w:rsid w:val="00B44777"/>
    <w:rsid w:val="00B447A3"/>
    <w:rsid w:val="00B447C0"/>
    <w:rsid w:val="00B44B82"/>
    <w:rsid w:val="00B44C0B"/>
    <w:rsid w:val="00B451F9"/>
    <w:rsid w:val="00B452F7"/>
    <w:rsid w:val="00B45A43"/>
    <w:rsid w:val="00B45C96"/>
    <w:rsid w:val="00B45FCB"/>
    <w:rsid w:val="00B4699E"/>
    <w:rsid w:val="00B46CB6"/>
    <w:rsid w:val="00B476D4"/>
    <w:rsid w:val="00B476F7"/>
    <w:rsid w:val="00B4776B"/>
    <w:rsid w:val="00B47796"/>
    <w:rsid w:val="00B47C40"/>
    <w:rsid w:val="00B47FD3"/>
    <w:rsid w:val="00B5001C"/>
    <w:rsid w:val="00B5015F"/>
    <w:rsid w:val="00B5021A"/>
    <w:rsid w:val="00B5038F"/>
    <w:rsid w:val="00B5056C"/>
    <w:rsid w:val="00B50718"/>
    <w:rsid w:val="00B507C7"/>
    <w:rsid w:val="00B50D6D"/>
    <w:rsid w:val="00B50FF2"/>
    <w:rsid w:val="00B511CF"/>
    <w:rsid w:val="00B512E2"/>
    <w:rsid w:val="00B514FE"/>
    <w:rsid w:val="00B517AC"/>
    <w:rsid w:val="00B51B1B"/>
    <w:rsid w:val="00B51C51"/>
    <w:rsid w:val="00B51D1F"/>
    <w:rsid w:val="00B51EE3"/>
    <w:rsid w:val="00B5222D"/>
    <w:rsid w:val="00B52361"/>
    <w:rsid w:val="00B52740"/>
    <w:rsid w:val="00B5286A"/>
    <w:rsid w:val="00B52AB9"/>
    <w:rsid w:val="00B52ECE"/>
    <w:rsid w:val="00B5318F"/>
    <w:rsid w:val="00B5380D"/>
    <w:rsid w:val="00B53BF0"/>
    <w:rsid w:val="00B53CDD"/>
    <w:rsid w:val="00B53F24"/>
    <w:rsid w:val="00B541E4"/>
    <w:rsid w:val="00B54207"/>
    <w:rsid w:val="00B54507"/>
    <w:rsid w:val="00B547A1"/>
    <w:rsid w:val="00B548EC"/>
    <w:rsid w:val="00B549F1"/>
    <w:rsid w:val="00B54FDF"/>
    <w:rsid w:val="00B550C3"/>
    <w:rsid w:val="00B5513F"/>
    <w:rsid w:val="00B5534A"/>
    <w:rsid w:val="00B5540E"/>
    <w:rsid w:val="00B55609"/>
    <w:rsid w:val="00B5581D"/>
    <w:rsid w:val="00B55948"/>
    <w:rsid w:val="00B55A6C"/>
    <w:rsid w:val="00B55E90"/>
    <w:rsid w:val="00B562D5"/>
    <w:rsid w:val="00B563CA"/>
    <w:rsid w:val="00B56784"/>
    <w:rsid w:val="00B56888"/>
    <w:rsid w:val="00B56AB9"/>
    <w:rsid w:val="00B56D40"/>
    <w:rsid w:val="00B56DCA"/>
    <w:rsid w:val="00B56EAA"/>
    <w:rsid w:val="00B575D8"/>
    <w:rsid w:val="00B57742"/>
    <w:rsid w:val="00B577F2"/>
    <w:rsid w:val="00B57C07"/>
    <w:rsid w:val="00B57C6B"/>
    <w:rsid w:val="00B60036"/>
    <w:rsid w:val="00B6012A"/>
    <w:rsid w:val="00B60157"/>
    <w:rsid w:val="00B60316"/>
    <w:rsid w:val="00B60461"/>
    <w:rsid w:val="00B60496"/>
    <w:rsid w:val="00B60573"/>
    <w:rsid w:val="00B6077B"/>
    <w:rsid w:val="00B60863"/>
    <w:rsid w:val="00B60D73"/>
    <w:rsid w:val="00B61194"/>
    <w:rsid w:val="00B613AF"/>
    <w:rsid w:val="00B61503"/>
    <w:rsid w:val="00B61C69"/>
    <w:rsid w:val="00B61D95"/>
    <w:rsid w:val="00B61E06"/>
    <w:rsid w:val="00B61F45"/>
    <w:rsid w:val="00B62027"/>
    <w:rsid w:val="00B625F8"/>
    <w:rsid w:val="00B629EF"/>
    <w:rsid w:val="00B62DEA"/>
    <w:rsid w:val="00B62FDC"/>
    <w:rsid w:val="00B63062"/>
    <w:rsid w:val="00B63228"/>
    <w:rsid w:val="00B6323E"/>
    <w:rsid w:val="00B63694"/>
    <w:rsid w:val="00B6392A"/>
    <w:rsid w:val="00B63C2B"/>
    <w:rsid w:val="00B63EFF"/>
    <w:rsid w:val="00B640AC"/>
    <w:rsid w:val="00B642C8"/>
    <w:rsid w:val="00B6467B"/>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71A9"/>
    <w:rsid w:val="00B673C4"/>
    <w:rsid w:val="00B67735"/>
    <w:rsid w:val="00B67837"/>
    <w:rsid w:val="00B678C6"/>
    <w:rsid w:val="00B67C2A"/>
    <w:rsid w:val="00B67D71"/>
    <w:rsid w:val="00B67E22"/>
    <w:rsid w:val="00B67FC5"/>
    <w:rsid w:val="00B703ED"/>
    <w:rsid w:val="00B70AF7"/>
    <w:rsid w:val="00B70B2B"/>
    <w:rsid w:val="00B70B58"/>
    <w:rsid w:val="00B70B59"/>
    <w:rsid w:val="00B70B7B"/>
    <w:rsid w:val="00B70F71"/>
    <w:rsid w:val="00B71209"/>
    <w:rsid w:val="00B7156D"/>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ED6"/>
    <w:rsid w:val="00B72F27"/>
    <w:rsid w:val="00B7319E"/>
    <w:rsid w:val="00B734CB"/>
    <w:rsid w:val="00B73504"/>
    <w:rsid w:val="00B7359F"/>
    <w:rsid w:val="00B736F5"/>
    <w:rsid w:val="00B73771"/>
    <w:rsid w:val="00B73A36"/>
    <w:rsid w:val="00B73BDA"/>
    <w:rsid w:val="00B73C48"/>
    <w:rsid w:val="00B744A2"/>
    <w:rsid w:val="00B745AA"/>
    <w:rsid w:val="00B74888"/>
    <w:rsid w:val="00B74ABD"/>
    <w:rsid w:val="00B74B89"/>
    <w:rsid w:val="00B74BBE"/>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70F6"/>
    <w:rsid w:val="00B7717B"/>
    <w:rsid w:val="00B77273"/>
    <w:rsid w:val="00B77549"/>
    <w:rsid w:val="00B777D4"/>
    <w:rsid w:val="00B77A6F"/>
    <w:rsid w:val="00B77B11"/>
    <w:rsid w:val="00B77DC4"/>
    <w:rsid w:val="00B802D9"/>
    <w:rsid w:val="00B802FF"/>
    <w:rsid w:val="00B8074B"/>
    <w:rsid w:val="00B8074D"/>
    <w:rsid w:val="00B80848"/>
    <w:rsid w:val="00B80882"/>
    <w:rsid w:val="00B80B4D"/>
    <w:rsid w:val="00B80EDF"/>
    <w:rsid w:val="00B810E1"/>
    <w:rsid w:val="00B813D9"/>
    <w:rsid w:val="00B81473"/>
    <w:rsid w:val="00B815CA"/>
    <w:rsid w:val="00B81875"/>
    <w:rsid w:val="00B81960"/>
    <w:rsid w:val="00B81971"/>
    <w:rsid w:val="00B81B41"/>
    <w:rsid w:val="00B81B4D"/>
    <w:rsid w:val="00B81DEF"/>
    <w:rsid w:val="00B81E89"/>
    <w:rsid w:val="00B81EA3"/>
    <w:rsid w:val="00B82280"/>
    <w:rsid w:val="00B823D1"/>
    <w:rsid w:val="00B82711"/>
    <w:rsid w:val="00B8272F"/>
    <w:rsid w:val="00B82913"/>
    <w:rsid w:val="00B829A7"/>
    <w:rsid w:val="00B82AC6"/>
    <w:rsid w:val="00B831E1"/>
    <w:rsid w:val="00B839B1"/>
    <w:rsid w:val="00B8450E"/>
    <w:rsid w:val="00B846F1"/>
    <w:rsid w:val="00B8476F"/>
    <w:rsid w:val="00B852E0"/>
    <w:rsid w:val="00B8586C"/>
    <w:rsid w:val="00B858C2"/>
    <w:rsid w:val="00B85A66"/>
    <w:rsid w:val="00B85A71"/>
    <w:rsid w:val="00B85B10"/>
    <w:rsid w:val="00B85EE3"/>
    <w:rsid w:val="00B86280"/>
    <w:rsid w:val="00B863E1"/>
    <w:rsid w:val="00B866EE"/>
    <w:rsid w:val="00B86981"/>
    <w:rsid w:val="00B869AC"/>
    <w:rsid w:val="00B86B8E"/>
    <w:rsid w:val="00B86DC0"/>
    <w:rsid w:val="00B8707A"/>
    <w:rsid w:val="00B8711E"/>
    <w:rsid w:val="00B87145"/>
    <w:rsid w:val="00B8735C"/>
    <w:rsid w:val="00B87413"/>
    <w:rsid w:val="00B874C3"/>
    <w:rsid w:val="00B87656"/>
    <w:rsid w:val="00B878A9"/>
    <w:rsid w:val="00B879AB"/>
    <w:rsid w:val="00B901C7"/>
    <w:rsid w:val="00B90563"/>
    <w:rsid w:val="00B90925"/>
    <w:rsid w:val="00B90F52"/>
    <w:rsid w:val="00B90F96"/>
    <w:rsid w:val="00B90FE8"/>
    <w:rsid w:val="00B9107B"/>
    <w:rsid w:val="00B91203"/>
    <w:rsid w:val="00B912BC"/>
    <w:rsid w:val="00B91302"/>
    <w:rsid w:val="00B9136C"/>
    <w:rsid w:val="00B91467"/>
    <w:rsid w:val="00B915F7"/>
    <w:rsid w:val="00B917BD"/>
    <w:rsid w:val="00B919EC"/>
    <w:rsid w:val="00B91CA4"/>
    <w:rsid w:val="00B91F27"/>
    <w:rsid w:val="00B923F0"/>
    <w:rsid w:val="00B924A2"/>
    <w:rsid w:val="00B92742"/>
    <w:rsid w:val="00B9279C"/>
    <w:rsid w:val="00B92873"/>
    <w:rsid w:val="00B9289C"/>
    <w:rsid w:val="00B92B50"/>
    <w:rsid w:val="00B92BA4"/>
    <w:rsid w:val="00B92D97"/>
    <w:rsid w:val="00B93573"/>
    <w:rsid w:val="00B93599"/>
    <w:rsid w:val="00B93838"/>
    <w:rsid w:val="00B93891"/>
    <w:rsid w:val="00B9389A"/>
    <w:rsid w:val="00B93B93"/>
    <w:rsid w:val="00B93BD8"/>
    <w:rsid w:val="00B93D97"/>
    <w:rsid w:val="00B94154"/>
    <w:rsid w:val="00B9427B"/>
    <w:rsid w:val="00B944D1"/>
    <w:rsid w:val="00B9452B"/>
    <w:rsid w:val="00B9454C"/>
    <w:rsid w:val="00B94CFE"/>
    <w:rsid w:val="00B95866"/>
    <w:rsid w:val="00B95920"/>
    <w:rsid w:val="00B959E0"/>
    <w:rsid w:val="00B95AAF"/>
    <w:rsid w:val="00B95ACD"/>
    <w:rsid w:val="00B95B31"/>
    <w:rsid w:val="00B960EC"/>
    <w:rsid w:val="00B961D7"/>
    <w:rsid w:val="00B964D1"/>
    <w:rsid w:val="00B96533"/>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C6F"/>
    <w:rsid w:val="00BA0C93"/>
    <w:rsid w:val="00BA0CD7"/>
    <w:rsid w:val="00BA120B"/>
    <w:rsid w:val="00BA164E"/>
    <w:rsid w:val="00BA1875"/>
    <w:rsid w:val="00BA18C1"/>
    <w:rsid w:val="00BA20A0"/>
    <w:rsid w:val="00BA20AB"/>
    <w:rsid w:val="00BA261C"/>
    <w:rsid w:val="00BA280F"/>
    <w:rsid w:val="00BA2B64"/>
    <w:rsid w:val="00BA2C9C"/>
    <w:rsid w:val="00BA2FB4"/>
    <w:rsid w:val="00BA300F"/>
    <w:rsid w:val="00BA336D"/>
    <w:rsid w:val="00BA340F"/>
    <w:rsid w:val="00BA34F3"/>
    <w:rsid w:val="00BA3626"/>
    <w:rsid w:val="00BA36B0"/>
    <w:rsid w:val="00BA3ACF"/>
    <w:rsid w:val="00BA3B7E"/>
    <w:rsid w:val="00BA3B92"/>
    <w:rsid w:val="00BA3BD5"/>
    <w:rsid w:val="00BA3D4F"/>
    <w:rsid w:val="00BA3E15"/>
    <w:rsid w:val="00BA3E53"/>
    <w:rsid w:val="00BA3F66"/>
    <w:rsid w:val="00BA3F9C"/>
    <w:rsid w:val="00BA4792"/>
    <w:rsid w:val="00BA4975"/>
    <w:rsid w:val="00BA497E"/>
    <w:rsid w:val="00BA4BD4"/>
    <w:rsid w:val="00BA4E5D"/>
    <w:rsid w:val="00BA50DD"/>
    <w:rsid w:val="00BA50F2"/>
    <w:rsid w:val="00BA5316"/>
    <w:rsid w:val="00BA536B"/>
    <w:rsid w:val="00BA585D"/>
    <w:rsid w:val="00BA5880"/>
    <w:rsid w:val="00BA5BF6"/>
    <w:rsid w:val="00BA5E63"/>
    <w:rsid w:val="00BA5F59"/>
    <w:rsid w:val="00BA6253"/>
    <w:rsid w:val="00BA639A"/>
    <w:rsid w:val="00BA6961"/>
    <w:rsid w:val="00BA6D5A"/>
    <w:rsid w:val="00BA6E99"/>
    <w:rsid w:val="00BA6EED"/>
    <w:rsid w:val="00BA7093"/>
    <w:rsid w:val="00BA7143"/>
    <w:rsid w:val="00BA725F"/>
    <w:rsid w:val="00BA72D0"/>
    <w:rsid w:val="00BA7682"/>
    <w:rsid w:val="00BA7683"/>
    <w:rsid w:val="00BA76F1"/>
    <w:rsid w:val="00BA7704"/>
    <w:rsid w:val="00BA7839"/>
    <w:rsid w:val="00BA7B7A"/>
    <w:rsid w:val="00BB0019"/>
    <w:rsid w:val="00BB029F"/>
    <w:rsid w:val="00BB046E"/>
    <w:rsid w:val="00BB0609"/>
    <w:rsid w:val="00BB0AFA"/>
    <w:rsid w:val="00BB0EB7"/>
    <w:rsid w:val="00BB1737"/>
    <w:rsid w:val="00BB182C"/>
    <w:rsid w:val="00BB1B0F"/>
    <w:rsid w:val="00BB1BED"/>
    <w:rsid w:val="00BB1CD8"/>
    <w:rsid w:val="00BB1D23"/>
    <w:rsid w:val="00BB1DA3"/>
    <w:rsid w:val="00BB20C2"/>
    <w:rsid w:val="00BB23E8"/>
    <w:rsid w:val="00BB279B"/>
    <w:rsid w:val="00BB291A"/>
    <w:rsid w:val="00BB2A25"/>
    <w:rsid w:val="00BB2B89"/>
    <w:rsid w:val="00BB30EF"/>
    <w:rsid w:val="00BB3183"/>
    <w:rsid w:val="00BB33C0"/>
    <w:rsid w:val="00BB34C5"/>
    <w:rsid w:val="00BB3551"/>
    <w:rsid w:val="00BB36F0"/>
    <w:rsid w:val="00BB3B19"/>
    <w:rsid w:val="00BB3D97"/>
    <w:rsid w:val="00BB489C"/>
    <w:rsid w:val="00BB4906"/>
    <w:rsid w:val="00BB4DF6"/>
    <w:rsid w:val="00BB522D"/>
    <w:rsid w:val="00BB52DA"/>
    <w:rsid w:val="00BB5305"/>
    <w:rsid w:val="00BB5481"/>
    <w:rsid w:val="00BB57C7"/>
    <w:rsid w:val="00BB59F1"/>
    <w:rsid w:val="00BB5B9B"/>
    <w:rsid w:val="00BB5BE5"/>
    <w:rsid w:val="00BB5D56"/>
    <w:rsid w:val="00BB5F42"/>
    <w:rsid w:val="00BB624A"/>
    <w:rsid w:val="00BB6401"/>
    <w:rsid w:val="00BB649B"/>
    <w:rsid w:val="00BB6604"/>
    <w:rsid w:val="00BB6624"/>
    <w:rsid w:val="00BB7062"/>
    <w:rsid w:val="00BB7073"/>
    <w:rsid w:val="00BB734E"/>
    <w:rsid w:val="00BB738C"/>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479"/>
    <w:rsid w:val="00BC15FD"/>
    <w:rsid w:val="00BC17FF"/>
    <w:rsid w:val="00BC1B20"/>
    <w:rsid w:val="00BC1B98"/>
    <w:rsid w:val="00BC1C0A"/>
    <w:rsid w:val="00BC1C90"/>
    <w:rsid w:val="00BC24E5"/>
    <w:rsid w:val="00BC2833"/>
    <w:rsid w:val="00BC303F"/>
    <w:rsid w:val="00BC3064"/>
    <w:rsid w:val="00BC3351"/>
    <w:rsid w:val="00BC38EE"/>
    <w:rsid w:val="00BC3F6B"/>
    <w:rsid w:val="00BC439B"/>
    <w:rsid w:val="00BC4A00"/>
    <w:rsid w:val="00BC4B3B"/>
    <w:rsid w:val="00BC4C46"/>
    <w:rsid w:val="00BC5167"/>
    <w:rsid w:val="00BC5643"/>
    <w:rsid w:val="00BC573C"/>
    <w:rsid w:val="00BC5E24"/>
    <w:rsid w:val="00BC6066"/>
    <w:rsid w:val="00BC61E5"/>
    <w:rsid w:val="00BC61F3"/>
    <w:rsid w:val="00BC6345"/>
    <w:rsid w:val="00BC6387"/>
    <w:rsid w:val="00BC6603"/>
    <w:rsid w:val="00BC6711"/>
    <w:rsid w:val="00BC6B91"/>
    <w:rsid w:val="00BC6BA2"/>
    <w:rsid w:val="00BC6E54"/>
    <w:rsid w:val="00BC7420"/>
    <w:rsid w:val="00BC7478"/>
    <w:rsid w:val="00BC7BA6"/>
    <w:rsid w:val="00BC7CD2"/>
    <w:rsid w:val="00BC7E91"/>
    <w:rsid w:val="00BC7EE0"/>
    <w:rsid w:val="00BC7F3B"/>
    <w:rsid w:val="00BC7F8D"/>
    <w:rsid w:val="00BD0152"/>
    <w:rsid w:val="00BD0262"/>
    <w:rsid w:val="00BD02C4"/>
    <w:rsid w:val="00BD04A3"/>
    <w:rsid w:val="00BD0602"/>
    <w:rsid w:val="00BD0848"/>
    <w:rsid w:val="00BD0C29"/>
    <w:rsid w:val="00BD0C92"/>
    <w:rsid w:val="00BD0E95"/>
    <w:rsid w:val="00BD0F86"/>
    <w:rsid w:val="00BD0FF5"/>
    <w:rsid w:val="00BD1021"/>
    <w:rsid w:val="00BD113E"/>
    <w:rsid w:val="00BD1198"/>
    <w:rsid w:val="00BD1235"/>
    <w:rsid w:val="00BD1C3D"/>
    <w:rsid w:val="00BD1CFD"/>
    <w:rsid w:val="00BD1F82"/>
    <w:rsid w:val="00BD22EA"/>
    <w:rsid w:val="00BD2A96"/>
    <w:rsid w:val="00BD2B9F"/>
    <w:rsid w:val="00BD2BBC"/>
    <w:rsid w:val="00BD2E98"/>
    <w:rsid w:val="00BD3249"/>
    <w:rsid w:val="00BD3266"/>
    <w:rsid w:val="00BD3831"/>
    <w:rsid w:val="00BD38D6"/>
    <w:rsid w:val="00BD40B7"/>
    <w:rsid w:val="00BD43BD"/>
    <w:rsid w:val="00BD490E"/>
    <w:rsid w:val="00BD4939"/>
    <w:rsid w:val="00BD4C99"/>
    <w:rsid w:val="00BD4E59"/>
    <w:rsid w:val="00BD5374"/>
    <w:rsid w:val="00BD551B"/>
    <w:rsid w:val="00BD578C"/>
    <w:rsid w:val="00BD58D6"/>
    <w:rsid w:val="00BD59F0"/>
    <w:rsid w:val="00BD5B87"/>
    <w:rsid w:val="00BD5B89"/>
    <w:rsid w:val="00BD5BD5"/>
    <w:rsid w:val="00BD5BEA"/>
    <w:rsid w:val="00BD5C14"/>
    <w:rsid w:val="00BD5C5D"/>
    <w:rsid w:val="00BD5FBA"/>
    <w:rsid w:val="00BD6075"/>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9"/>
    <w:rsid w:val="00BE082E"/>
    <w:rsid w:val="00BE0B3B"/>
    <w:rsid w:val="00BE0B69"/>
    <w:rsid w:val="00BE0CB0"/>
    <w:rsid w:val="00BE17CC"/>
    <w:rsid w:val="00BE1928"/>
    <w:rsid w:val="00BE1D00"/>
    <w:rsid w:val="00BE2017"/>
    <w:rsid w:val="00BE2107"/>
    <w:rsid w:val="00BE23F9"/>
    <w:rsid w:val="00BE2753"/>
    <w:rsid w:val="00BE282E"/>
    <w:rsid w:val="00BE3040"/>
    <w:rsid w:val="00BE3490"/>
    <w:rsid w:val="00BE35B9"/>
    <w:rsid w:val="00BE37FE"/>
    <w:rsid w:val="00BE3822"/>
    <w:rsid w:val="00BE38BD"/>
    <w:rsid w:val="00BE3938"/>
    <w:rsid w:val="00BE39BD"/>
    <w:rsid w:val="00BE3B8A"/>
    <w:rsid w:val="00BE450C"/>
    <w:rsid w:val="00BE4734"/>
    <w:rsid w:val="00BE4912"/>
    <w:rsid w:val="00BE4A9B"/>
    <w:rsid w:val="00BE4BF8"/>
    <w:rsid w:val="00BE507F"/>
    <w:rsid w:val="00BE539C"/>
    <w:rsid w:val="00BE53EA"/>
    <w:rsid w:val="00BE53F1"/>
    <w:rsid w:val="00BE56C5"/>
    <w:rsid w:val="00BE589E"/>
    <w:rsid w:val="00BE58BD"/>
    <w:rsid w:val="00BE5922"/>
    <w:rsid w:val="00BE5D7F"/>
    <w:rsid w:val="00BE5FB3"/>
    <w:rsid w:val="00BE60DA"/>
    <w:rsid w:val="00BE63AD"/>
    <w:rsid w:val="00BE654F"/>
    <w:rsid w:val="00BE6600"/>
    <w:rsid w:val="00BE666E"/>
    <w:rsid w:val="00BE674A"/>
    <w:rsid w:val="00BE6D53"/>
    <w:rsid w:val="00BE6FB6"/>
    <w:rsid w:val="00BE705A"/>
    <w:rsid w:val="00BE7229"/>
    <w:rsid w:val="00BE729B"/>
    <w:rsid w:val="00BE7379"/>
    <w:rsid w:val="00BE7777"/>
    <w:rsid w:val="00BE77CC"/>
    <w:rsid w:val="00BE7C79"/>
    <w:rsid w:val="00BE7E21"/>
    <w:rsid w:val="00BF037D"/>
    <w:rsid w:val="00BF0450"/>
    <w:rsid w:val="00BF04A9"/>
    <w:rsid w:val="00BF0541"/>
    <w:rsid w:val="00BF0591"/>
    <w:rsid w:val="00BF05CA"/>
    <w:rsid w:val="00BF0808"/>
    <w:rsid w:val="00BF0972"/>
    <w:rsid w:val="00BF09D0"/>
    <w:rsid w:val="00BF0C7A"/>
    <w:rsid w:val="00BF0DB7"/>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BB3"/>
    <w:rsid w:val="00BF3D62"/>
    <w:rsid w:val="00BF3DCA"/>
    <w:rsid w:val="00BF3E8E"/>
    <w:rsid w:val="00BF4233"/>
    <w:rsid w:val="00BF444D"/>
    <w:rsid w:val="00BF45DF"/>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DC9"/>
    <w:rsid w:val="00BF6E51"/>
    <w:rsid w:val="00BF78E5"/>
    <w:rsid w:val="00BF793E"/>
    <w:rsid w:val="00BF7C3D"/>
    <w:rsid w:val="00C002D6"/>
    <w:rsid w:val="00C00495"/>
    <w:rsid w:val="00C007D4"/>
    <w:rsid w:val="00C008A6"/>
    <w:rsid w:val="00C009AF"/>
    <w:rsid w:val="00C00C11"/>
    <w:rsid w:val="00C00DFA"/>
    <w:rsid w:val="00C01187"/>
    <w:rsid w:val="00C01224"/>
    <w:rsid w:val="00C01337"/>
    <w:rsid w:val="00C0153C"/>
    <w:rsid w:val="00C015B1"/>
    <w:rsid w:val="00C0179A"/>
    <w:rsid w:val="00C01819"/>
    <w:rsid w:val="00C0186E"/>
    <w:rsid w:val="00C01915"/>
    <w:rsid w:val="00C01AD1"/>
    <w:rsid w:val="00C01D72"/>
    <w:rsid w:val="00C01E4E"/>
    <w:rsid w:val="00C01E74"/>
    <w:rsid w:val="00C01ED6"/>
    <w:rsid w:val="00C022E5"/>
    <w:rsid w:val="00C02359"/>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8D"/>
    <w:rsid w:val="00C0464D"/>
    <w:rsid w:val="00C0467E"/>
    <w:rsid w:val="00C04A3E"/>
    <w:rsid w:val="00C05027"/>
    <w:rsid w:val="00C050AA"/>
    <w:rsid w:val="00C05228"/>
    <w:rsid w:val="00C053AD"/>
    <w:rsid w:val="00C056EC"/>
    <w:rsid w:val="00C05944"/>
    <w:rsid w:val="00C05AC7"/>
    <w:rsid w:val="00C05C0C"/>
    <w:rsid w:val="00C06053"/>
    <w:rsid w:val="00C06063"/>
    <w:rsid w:val="00C06073"/>
    <w:rsid w:val="00C06087"/>
    <w:rsid w:val="00C06141"/>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DD0"/>
    <w:rsid w:val="00C10ECD"/>
    <w:rsid w:val="00C11200"/>
    <w:rsid w:val="00C11277"/>
    <w:rsid w:val="00C11414"/>
    <w:rsid w:val="00C11550"/>
    <w:rsid w:val="00C11803"/>
    <w:rsid w:val="00C11987"/>
    <w:rsid w:val="00C123A9"/>
    <w:rsid w:val="00C12739"/>
    <w:rsid w:val="00C127A7"/>
    <w:rsid w:val="00C128D8"/>
    <w:rsid w:val="00C12AE6"/>
    <w:rsid w:val="00C12DC2"/>
    <w:rsid w:val="00C12E18"/>
    <w:rsid w:val="00C12E29"/>
    <w:rsid w:val="00C12EAF"/>
    <w:rsid w:val="00C12F10"/>
    <w:rsid w:val="00C12F31"/>
    <w:rsid w:val="00C13063"/>
    <w:rsid w:val="00C1318A"/>
    <w:rsid w:val="00C13396"/>
    <w:rsid w:val="00C13410"/>
    <w:rsid w:val="00C13576"/>
    <w:rsid w:val="00C136F4"/>
    <w:rsid w:val="00C13750"/>
    <w:rsid w:val="00C1375A"/>
    <w:rsid w:val="00C138CC"/>
    <w:rsid w:val="00C13B92"/>
    <w:rsid w:val="00C13BE5"/>
    <w:rsid w:val="00C140EC"/>
    <w:rsid w:val="00C141AC"/>
    <w:rsid w:val="00C14223"/>
    <w:rsid w:val="00C145F8"/>
    <w:rsid w:val="00C14A39"/>
    <w:rsid w:val="00C14AB0"/>
    <w:rsid w:val="00C14B18"/>
    <w:rsid w:val="00C1524B"/>
    <w:rsid w:val="00C152EE"/>
    <w:rsid w:val="00C1566C"/>
    <w:rsid w:val="00C15698"/>
    <w:rsid w:val="00C159BB"/>
    <w:rsid w:val="00C15E43"/>
    <w:rsid w:val="00C16187"/>
    <w:rsid w:val="00C162AC"/>
    <w:rsid w:val="00C16375"/>
    <w:rsid w:val="00C1639C"/>
    <w:rsid w:val="00C167E4"/>
    <w:rsid w:val="00C16987"/>
    <w:rsid w:val="00C169CB"/>
    <w:rsid w:val="00C16E28"/>
    <w:rsid w:val="00C17493"/>
    <w:rsid w:val="00C17546"/>
    <w:rsid w:val="00C1755B"/>
    <w:rsid w:val="00C17561"/>
    <w:rsid w:val="00C175D1"/>
    <w:rsid w:val="00C178E8"/>
    <w:rsid w:val="00C178FF"/>
    <w:rsid w:val="00C17F61"/>
    <w:rsid w:val="00C2016E"/>
    <w:rsid w:val="00C201B8"/>
    <w:rsid w:val="00C203C4"/>
    <w:rsid w:val="00C2061E"/>
    <w:rsid w:val="00C206E4"/>
    <w:rsid w:val="00C2085D"/>
    <w:rsid w:val="00C20881"/>
    <w:rsid w:val="00C208C4"/>
    <w:rsid w:val="00C209CB"/>
    <w:rsid w:val="00C20D45"/>
    <w:rsid w:val="00C2130C"/>
    <w:rsid w:val="00C2180C"/>
    <w:rsid w:val="00C21EA7"/>
    <w:rsid w:val="00C22066"/>
    <w:rsid w:val="00C2207B"/>
    <w:rsid w:val="00C2214B"/>
    <w:rsid w:val="00C223ED"/>
    <w:rsid w:val="00C22515"/>
    <w:rsid w:val="00C225AF"/>
    <w:rsid w:val="00C22B49"/>
    <w:rsid w:val="00C22D45"/>
    <w:rsid w:val="00C23069"/>
    <w:rsid w:val="00C23084"/>
    <w:rsid w:val="00C23601"/>
    <w:rsid w:val="00C23627"/>
    <w:rsid w:val="00C236C0"/>
    <w:rsid w:val="00C23710"/>
    <w:rsid w:val="00C23C13"/>
    <w:rsid w:val="00C23D0A"/>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BD0"/>
    <w:rsid w:val="00C25E2B"/>
    <w:rsid w:val="00C2606E"/>
    <w:rsid w:val="00C261BA"/>
    <w:rsid w:val="00C2623F"/>
    <w:rsid w:val="00C263B9"/>
    <w:rsid w:val="00C2667D"/>
    <w:rsid w:val="00C2685C"/>
    <w:rsid w:val="00C26921"/>
    <w:rsid w:val="00C26F1C"/>
    <w:rsid w:val="00C26F72"/>
    <w:rsid w:val="00C27641"/>
    <w:rsid w:val="00C27808"/>
    <w:rsid w:val="00C278D6"/>
    <w:rsid w:val="00C279D8"/>
    <w:rsid w:val="00C279FE"/>
    <w:rsid w:val="00C27A0D"/>
    <w:rsid w:val="00C301A4"/>
    <w:rsid w:val="00C303DA"/>
    <w:rsid w:val="00C309F2"/>
    <w:rsid w:val="00C30A43"/>
    <w:rsid w:val="00C30A9A"/>
    <w:rsid w:val="00C30BF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82B"/>
    <w:rsid w:val="00C32AA7"/>
    <w:rsid w:val="00C32D18"/>
    <w:rsid w:val="00C32D92"/>
    <w:rsid w:val="00C32E55"/>
    <w:rsid w:val="00C32EE3"/>
    <w:rsid w:val="00C33012"/>
    <w:rsid w:val="00C332F0"/>
    <w:rsid w:val="00C335FF"/>
    <w:rsid w:val="00C33990"/>
    <w:rsid w:val="00C33BAD"/>
    <w:rsid w:val="00C33D21"/>
    <w:rsid w:val="00C341E2"/>
    <w:rsid w:val="00C34245"/>
    <w:rsid w:val="00C34377"/>
    <w:rsid w:val="00C3484A"/>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55D"/>
    <w:rsid w:val="00C379C6"/>
    <w:rsid w:val="00C37C0D"/>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B3D"/>
    <w:rsid w:val="00C42DD2"/>
    <w:rsid w:val="00C430AE"/>
    <w:rsid w:val="00C43321"/>
    <w:rsid w:val="00C434C2"/>
    <w:rsid w:val="00C4395D"/>
    <w:rsid w:val="00C43963"/>
    <w:rsid w:val="00C43AE0"/>
    <w:rsid w:val="00C43B5E"/>
    <w:rsid w:val="00C441C0"/>
    <w:rsid w:val="00C442D1"/>
    <w:rsid w:val="00C44305"/>
    <w:rsid w:val="00C4433D"/>
    <w:rsid w:val="00C445D0"/>
    <w:rsid w:val="00C449D7"/>
    <w:rsid w:val="00C44DF0"/>
    <w:rsid w:val="00C44F3D"/>
    <w:rsid w:val="00C453F3"/>
    <w:rsid w:val="00C458E5"/>
    <w:rsid w:val="00C45A2B"/>
    <w:rsid w:val="00C45CD5"/>
    <w:rsid w:val="00C45E65"/>
    <w:rsid w:val="00C45ECD"/>
    <w:rsid w:val="00C45F76"/>
    <w:rsid w:val="00C46024"/>
    <w:rsid w:val="00C4610B"/>
    <w:rsid w:val="00C46195"/>
    <w:rsid w:val="00C46656"/>
    <w:rsid w:val="00C467D8"/>
    <w:rsid w:val="00C46932"/>
    <w:rsid w:val="00C46A18"/>
    <w:rsid w:val="00C46CBA"/>
    <w:rsid w:val="00C46EF9"/>
    <w:rsid w:val="00C4759F"/>
    <w:rsid w:val="00C47B1D"/>
    <w:rsid w:val="00C47B64"/>
    <w:rsid w:val="00C47CD1"/>
    <w:rsid w:val="00C50401"/>
    <w:rsid w:val="00C50539"/>
    <w:rsid w:val="00C50926"/>
    <w:rsid w:val="00C50A80"/>
    <w:rsid w:val="00C50FA1"/>
    <w:rsid w:val="00C510B8"/>
    <w:rsid w:val="00C5112D"/>
    <w:rsid w:val="00C51149"/>
    <w:rsid w:val="00C513B2"/>
    <w:rsid w:val="00C515FB"/>
    <w:rsid w:val="00C519D8"/>
    <w:rsid w:val="00C51CBA"/>
    <w:rsid w:val="00C51ED0"/>
    <w:rsid w:val="00C52034"/>
    <w:rsid w:val="00C522BF"/>
    <w:rsid w:val="00C5247F"/>
    <w:rsid w:val="00C52914"/>
    <w:rsid w:val="00C53317"/>
    <w:rsid w:val="00C53631"/>
    <w:rsid w:val="00C536CF"/>
    <w:rsid w:val="00C53933"/>
    <w:rsid w:val="00C53D23"/>
    <w:rsid w:val="00C53E7A"/>
    <w:rsid w:val="00C54337"/>
    <w:rsid w:val="00C544AF"/>
    <w:rsid w:val="00C54665"/>
    <w:rsid w:val="00C54B19"/>
    <w:rsid w:val="00C54C8F"/>
    <w:rsid w:val="00C54D0C"/>
    <w:rsid w:val="00C54D5A"/>
    <w:rsid w:val="00C54F57"/>
    <w:rsid w:val="00C5502D"/>
    <w:rsid w:val="00C5529C"/>
    <w:rsid w:val="00C55570"/>
    <w:rsid w:val="00C5597C"/>
    <w:rsid w:val="00C559C3"/>
    <w:rsid w:val="00C559E2"/>
    <w:rsid w:val="00C55C9F"/>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D2B"/>
    <w:rsid w:val="00C57E78"/>
    <w:rsid w:val="00C600CB"/>
    <w:rsid w:val="00C600E0"/>
    <w:rsid w:val="00C60788"/>
    <w:rsid w:val="00C60A70"/>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95B"/>
    <w:rsid w:val="00C62988"/>
    <w:rsid w:val="00C6316B"/>
    <w:rsid w:val="00C63439"/>
    <w:rsid w:val="00C63E8D"/>
    <w:rsid w:val="00C63FAA"/>
    <w:rsid w:val="00C64A03"/>
    <w:rsid w:val="00C64B15"/>
    <w:rsid w:val="00C64C01"/>
    <w:rsid w:val="00C64D78"/>
    <w:rsid w:val="00C64DBB"/>
    <w:rsid w:val="00C6500F"/>
    <w:rsid w:val="00C650CB"/>
    <w:rsid w:val="00C65237"/>
    <w:rsid w:val="00C65367"/>
    <w:rsid w:val="00C65740"/>
    <w:rsid w:val="00C659A7"/>
    <w:rsid w:val="00C65BCB"/>
    <w:rsid w:val="00C663C7"/>
    <w:rsid w:val="00C66453"/>
    <w:rsid w:val="00C664F3"/>
    <w:rsid w:val="00C6652A"/>
    <w:rsid w:val="00C66760"/>
    <w:rsid w:val="00C6679F"/>
    <w:rsid w:val="00C669FD"/>
    <w:rsid w:val="00C66BE7"/>
    <w:rsid w:val="00C66C84"/>
    <w:rsid w:val="00C66D1C"/>
    <w:rsid w:val="00C671B1"/>
    <w:rsid w:val="00C67260"/>
    <w:rsid w:val="00C6747E"/>
    <w:rsid w:val="00C677A8"/>
    <w:rsid w:val="00C679EE"/>
    <w:rsid w:val="00C67C5B"/>
    <w:rsid w:val="00C67D01"/>
    <w:rsid w:val="00C67D72"/>
    <w:rsid w:val="00C67FEE"/>
    <w:rsid w:val="00C7002A"/>
    <w:rsid w:val="00C7005A"/>
    <w:rsid w:val="00C701DE"/>
    <w:rsid w:val="00C70250"/>
    <w:rsid w:val="00C703A0"/>
    <w:rsid w:val="00C704E9"/>
    <w:rsid w:val="00C705EE"/>
    <w:rsid w:val="00C70C58"/>
    <w:rsid w:val="00C70D9B"/>
    <w:rsid w:val="00C70F23"/>
    <w:rsid w:val="00C70F54"/>
    <w:rsid w:val="00C70FA2"/>
    <w:rsid w:val="00C711FE"/>
    <w:rsid w:val="00C71396"/>
    <w:rsid w:val="00C71E2B"/>
    <w:rsid w:val="00C7202C"/>
    <w:rsid w:val="00C72058"/>
    <w:rsid w:val="00C720DD"/>
    <w:rsid w:val="00C725E1"/>
    <w:rsid w:val="00C728B5"/>
    <w:rsid w:val="00C7290D"/>
    <w:rsid w:val="00C73171"/>
    <w:rsid w:val="00C73901"/>
    <w:rsid w:val="00C73B14"/>
    <w:rsid w:val="00C73D86"/>
    <w:rsid w:val="00C73D9F"/>
    <w:rsid w:val="00C740DD"/>
    <w:rsid w:val="00C742D7"/>
    <w:rsid w:val="00C74721"/>
    <w:rsid w:val="00C7480F"/>
    <w:rsid w:val="00C74B4A"/>
    <w:rsid w:val="00C74BCC"/>
    <w:rsid w:val="00C74C2E"/>
    <w:rsid w:val="00C75194"/>
    <w:rsid w:val="00C75437"/>
    <w:rsid w:val="00C7544A"/>
    <w:rsid w:val="00C75649"/>
    <w:rsid w:val="00C7575F"/>
    <w:rsid w:val="00C758E8"/>
    <w:rsid w:val="00C75A58"/>
    <w:rsid w:val="00C75B62"/>
    <w:rsid w:val="00C75BC0"/>
    <w:rsid w:val="00C75E50"/>
    <w:rsid w:val="00C75EF5"/>
    <w:rsid w:val="00C75FC3"/>
    <w:rsid w:val="00C75FD3"/>
    <w:rsid w:val="00C76007"/>
    <w:rsid w:val="00C76403"/>
    <w:rsid w:val="00C7642B"/>
    <w:rsid w:val="00C76551"/>
    <w:rsid w:val="00C765AE"/>
    <w:rsid w:val="00C765EA"/>
    <w:rsid w:val="00C765F4"/>
    <w:rsid w:val="00C76604"/>
    <w:rsid w:val="00C76827"/>
    <w:rsid w:val="00C76AEC"/>
    <w:rsid w:val="00C76C10"/>
    <w:rsid w:val="00C76C3A"/>
    <w:rsid w:val="00C76E3E"/>
    <w:rsid w:val="00C773B6"/>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C7F"/>
    <w:rsid w:val="00C81E9C"/>
    <w:rsid w:val="00C8253B"/>
    <w:rsid w:val="00C82570"/>
    <w:rsid w:val="00C82859"/>
    <w:rsid w:val="00C82FDE"/>
    <w:rsid w:val="00C833F0"/>
    <w:rsid w:val="00C837B1"/>
    <w:rsid w:val="00C838C2"/>
    <w:rsid w:val="00C838FF"/>
    <w:rsid w:val="00C839AE"/>
    <w:rsid w:val="00C83A4F"/>
    <w:rsid w:val="00C83CDD"/>
    <w:rsid w:val="00C840FB"/>
    <w:rsid w:val="00C84593"/>
    <w:rsid w:val="00C84816"/>
    <w:rsid w:val="00C84989"/>
    <w:rsid w:val="00C84A04"/>
    <w:rsid w:val="00C84AD2"/>
    <w:rsid w:val="00C84DEA"/>
    <w:rsid w:val="00C84E94"/>
    <w:rsid w:val="00C84ED2"/>
    <w:rsid w:val="00C8507A"/>
    <w:rsid w:val="00C8516E"/>
    <w:rsid w:val="00C854AD"/>
    <w:rsid w:val="00C855CA"/>
    <w:rsid w:val="00C85D1B"/>
    <w:rsid w:val="00C85FDC"/>
    <w:rsid w:val="00C8606B"/>
    <w:rsid w:val="00C8610B"/>
    <w:rsid w:val="00C864C2"/>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1FC"/>
    <w:rsid w:val="00C90300"/>
    <w:rsid w:val="00C9047B"/>
    <w:rsid w:val="00C90773"/>
    <w:rsid w:val="00C90A03"/>
    <w:rsid w:val="00C90AC4"/>
    <w:rsid w:val="00C90B02"/>
    <w:rsid w:val="00C90C43"/>
    <w:rsid w:val="00C91191"/>
    <w:rsid w:val="00C91617"/>
    <w:rsid w:val="00C91946"/>
    <w:rsid w:val="00C91C15"/>
    <w:rsid w:val="00C91EDC"/>
    <w:rsid w:val="00C9259D"/>
    <w:rsid w:val="00C927A7"/>
    <w:rsid w:val="00C92A7E"/>
    <w:rsid w:val="00C92AB1"/>
    <w:rsid w:val="00C92B93"/>
    <w:rsid w:val="00C92BA2"/>
    <w:rsid w:val="00C92EE4"/>
    <w:rsid w:val="00C92FD9"/>
    <w:rsid w:val="00C931FB"/>
    <w:rsid w:val="00C9328D"/>
    <w:rsid w:val="00C93591"/>
    <w:rsid w:val="00C935D7"/>
    <w:rsid w:val="00C936D3"/>
    <w:rsid w:val="00C93A0D"/>
    <w:rsid w:val="00C93B58"/>
    <w:rsid w:val="00C93C81"/>
    <w:rsid w:val="00C93F3A"/>
    <w:rsid w:val="00C94038"/>
    <w:rsid w:val="00C9418C"/>
    <w:rsid w:val="00C9419C"/>
    <w:rsid w:val="00C94440"/>
    <w:rsid w:val="00C944C6"/>
    <w:rsid w:val="00C946B7"/>
    <w:rsid w:val="00C946C2"/>
    <w:rsid w:val="00C94771"/>
    <w:rsid w:val="00C94AB0"/>
    <w:rsid w:val="00C94ED2"/>
    <w:rsid w:val="00C95944"/>
    <w:rsid w:val="00C95965"/>
    <w:rsid w:val="00C95A04"/>
    <w:rsid w:val="00C95B9F"/>
    <w:rsid w:val="00C95EB2"/>
    <w:rsid w:val="00C961CD"/>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62"/>
    <w:rsid w:val="00CA459C"/>
    <w:rsid w:val="00CA4649"/>
    <w:rsid w:val="00CA487E"/>
    <w:rsid w:val="00CA4AD4"/>
    <w:rsid w:val="00CA4C7B"/>
    <w:rsid w:val="00CA4F57"/>
    <w:rsid w:val="00CA4FA9"/>
    <w:rsid w:val="00CA5021"/>
    <w:rsid w:val="00CA506D"/>
    <w:rsid w:val="00CA50FE"/>
    <w:rsid w:val="00CA5398"/>
    <w:rsid w:val="00CA53BA"/>
    <w:rsid w:val="00CA55F5"/>
    <w:rsid w:val="00CA58E9"/>
    <w:rsid w:val="00CA59B8"/>
    <w:rsid w:val="00CA5A77"/>
    <w:rsid w:val="00CA5E09"/>
    <w:rsid w:val="00CA5E41"/>
    <w:rsid w:val="00CA64DB"/>
    <w:rsid w:val="00CA67FF"/>
    <w:rsid w:val="00CA68BF"/>
    <w:rsid w:val="00CA696C"/>
    <w:rsid w:val="00CA6976"/>
    <w:rsid w:val="00CA69ED"/>
    <w:rsid w:val="00CA6C3E"/>
    <w:rsid w:val="00CA6E01"/>
    <w:rsid w:val="00CA7227"/>
    <w:rsid w:val="00CA745D"/>
    <w:rsid w:val="00CA75A9"/>
    <w:rsid w:val="00CA781E"/>
    <w:rsid w:val="00CA783B"/>
    <w:rsid w:val="00CA793C"/>
    <w:rsid w:val="00CA7B54"/>
    <w:rsid w:val="00CA7BA9"/>
    <w:rsid w:val="00CA7D5C"/>
    <w:rsid w:val="00CA7D82"/>
    <w:rsid w:val="00CB035B"/>
    <w:rsid w:val="00CB06A4"/>
    <w:rsid w:val="00CB0A6C"/>
    <w:rsid w:val="00CB0BE4"/>
    <w:rsid w:val="00CB14C3"/>
    <w:rsid w:val="00CB1B03"/>
    <w:rsid w:val="00CB1E1D"/>
    <w:rsid w:val="00CB2A94"/>
    <w:rsid w:val="00CB2B1B"/>
    <w:rsid w:val="00CB2B32"/>
    <w:rsid w:val="00CB2DF2"/>
    <w:rsid w:val="00CB2F9D"/>
    <w:rsid w:val="00CB2F9E"/>
    <w:rsid w:val="00CB361B"/>
    <w:rsid w:val="00CB365F"/>
    <w:rsid w:val="00CB3AD7"/>
    <w:rsid w:val="00CB3BAC"/>
    <w:rsid w:val="00CB3CC8"/>
    <w:rsid w:val="00CB3EA2"/>
    <w:rsid w:val="00CB4139"/>
    <w:rsid w:val="00CB4173"/>
    <w:rsid w:val="00CB4225"/>
    <w:rsid w:val="00CB47FF"/>
    <w:rsid w:val="00CB490D"/>
    <w:rsid w:val="00CB4AB4"/>
    <w:rsid w:val="00CB552F"/>
    <w:rsid w:val="00CB5753"/>
    <w:rsid w:val="00CB5801"/>
    <w:rsid w:val="00CB591E"/>
    <w:rsid w:val="00CB5A66"/>
    <w:rsid w:val="00CB5B6F"/>
    <w:rsid w:val="00CB5C85"/>
    <w:rsid w:val="00CB6196"/>
    <w:rsid w:val="00CB6240"/>
    <w:rsid w:val="00CB65FA"/>
    <w:rsid w:val="00CB667C"/>
    <w:rsid w:val="00CB6CE2"/>
    <w:rsid w:val="00CB6E00"/>
    <w:rsid w:val="00CB6E2A"/>
    <w:rsid w:val="00CB6F9A"/>
    <w:rsid w:val="00CB7048"/>
    <w:rsid w:val="00CB7690"/>
    <w:rsid w:val="00CB79C2"/>
    <w:rsid w:val="00CB7C67"/>
    <w:rsid w:val="00CC0204"/>
    <w:rsid w:val="00CC0436"/>
    <w:rsid w:val="00CC0780"/>
    <w:rsid w:val="00CC0985"/>
    <w:rsid w:val="00CC09E4"/>
    <w:rsid w:val="00CC0ADB"/>
    <w:rsid w:val="00CC0AFE"/>
    <w:rsid w:val="00CC0B9A"/>
    <w:rsid w:val="00CC0DB6"/>
    <w:rsid w:val="00CC14C7"/>
    <w:rsid w:val="00CC17E3"/>
    <w:rsid w:val="00CC26D2"/>
    <w:rsid w:val="00CC30C0"/>
    <w:rsid w:val="00CC3669"/>
    <w:rsid w:val="00CC36F3"/>
    <w:rsid w:val="00CC3CDD"/>
    <w:rsid w:val="00CC3DBE"/>
    <w:rsid w:val="00CC3DE2"/>
    <w:rsid w:val="00CC4249"/>
    <w:rsid w:val="00CC4343"/>
    <w:rsid w:val="00CC4395"/>
    <w:rsid w:val="00CC4595"/>
    <w:rsid w:val="00CC488C"/>
    <w:rsid w:val="00CC49C6"/>
    <w:rsid w:val="00CC4A63"/>
    <w:rsid w:val="00CC4F96"/>
    <w:rsid w:val="00CC4FBF"/>
    <w:rsid w:val="00CC51C5"/>
    <w:rsid w:val="00CC525E"/>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620D"/>
    <w:rsid w:val="00CC67E8"/>
    <w:rsid w:val="00CC6AC7"/>
    <w:rsid w:val="00CC6B29"/>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770"/>
    <w:rsid w:val="00CD1C69"/>
    <w:rsid w:val="00CD1CE4"/>
    <w:rsid w:val="00CD1F3E"/>
    <w:rsid w:val="00CD1FCC"/>
    <w:rsid w:val="00CD2111"/>
    <w:rsid w:val="00CD21CC"/>
    <w:rsid w:val="00CD258E"/>
    <w:rsid w:val="00CD28E8"/>
    <w:rsid w:val="00CD2D88"/>
    <w:rsid w:val="00CD3594"/>
    <w:rsid w:val="00CD4073"/>
    <w:rsid w:val="00CD4131"/>
    <w:rsid w:val="00CD4146"/>
    <w:rsid w:val="00CD4312"/>
    <w:rsid w:val="00CD4480"/>
    <w:rsid w:val="00CD46CC"/>
    <w:rsid w:val="00CD4735"/>
    <w:rsid w:val="00CD4959"/>
    <w:rsid w:val="00CD4B02"/>
    <w:rsid w:val="00CD4B3D"/>
    <w:rsid w:val="00CD4F70"/>
    <w:rsid w:val="00CD4FC9"/>
    <w:rsid w:val="00CD518E"/>
    <w:rsid w:val="00CD5255"/>
    <w:rsid w:val="00CD52AB"/>
    <w:rsid w:val="00CD5834"/>
    <w:rsid w:val="00CD5C6A"/>
    <w:rsid w:val="00CD5EFD"/>
    <w:rsid w:val="00CD619A"/>
    <w:rsid w:val="00CD62FC"/>
    <w:rsid w:val="00CD660A"/>
    <w:rsid w:val="00CD67E0"/>
    <w:rsid w:val="00CD6818"/>
    <w:rsid w:val="00CD6B02"/>
    <w:rsid w:val="00CD6F97"/>
    <w:rsid w:val="00CD6FBF"/>
    <w:rsid w:val="00CD7714"/>
    <w:rsid w:val="00CD7835"/>
    <w:rsid w:val="00CD7857"/>
    <w:rsid w:val="00CD7A47"/>
    <w:rsid w:val="00CD7AEC"/>
    <w:rsid w:val="00CD7EAC"/>
    <w:rsid w:val="00CE063D"/>
    <w:rsid w:val="00CE06C8"/>
    <w:rsid w:val="00CE0775"/>
    <w:rsid w:val="00CE07C2"/>
    <w:rsid w:val="00CE07E5"/>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ADC"/>
    <w:rsid w:val="00CE2B0E"/>
    <w:rsid w:val="00CE2D37"/>
    <w:rsid w:val="00CE311D"/>
    <w:rsid w:val="00CE3268"/>
    <w:rsid w:val="00CE335E"/>
    <w:rsid w:val="00CE37B9"/>
    <w:rsid w:val="00CE38BA"/>
    <w:rsid w:val="00CE3AD4"/>
    <w:rsid w:val="00CE3B3B"/>
    <w:rsid w:val="00CE3C4E"/>
    <w:rsid w:val="00CE3E4D"/>
    <w:rsid w:val="00CE3F2E"/>
    <w:rsid w:val="00CE4050"/>
    <w:rsid w:val="00CE4088"/>
    <w:rsid w:val="00CE4172"/>
    <w:rsid w:val="00CE4975"/>
    <w:rsid w:val="00CE4E15"/>
    <w:rsid w:val="00CE5061"/>
    <w:rsid w:val="00CE53FF"/>
    <w:rsid w:val="00CE577A"/>
    <w:rsid w:val="00CE598F"/>
    <w:rsid w:val="00CE5C4D"/>
    <w:rsid w:val="00CE5CFD"/>
    <w:rsid w:val="00CE5D60"/>
    <w:rsid w:val="00CE5D9A"/>
    <w:rsid w:val="00CE61F1"/>
    <w:rsid w:val="00CE6384"/>
    <w:rsid w:val="00CE646A"/>
    <w:rsid w:val="00CE68CC"/>
    <w:rsid w:val="00CE6954"/>
    <w:rsid w:val="00CE6A02"/>
    <w:rsid w:val="00CE6A06"/>
    <w:rsid w:val="00CE6A59"/>
    <w:rsid w:val="00CE6A7C"/>
    <w:rsid w:val="00CE6D46"/>
    <w:rsid w:val="00CE716D"/>
    <w:rsid w:val="00CE71F8"/>
    <w:rsid w:val="00CE75FC"/>
    <w:rsid w:val="00CE7DA6"/>
    <w:rsid w:val="00CF0184"/>
    <w:rsid w:val="00CF022A"/>
    <w:rsid w:val="00CF023C"/>
    <w:rsid w:val="00CF0270"/>
    <w:rsid w:val="00CF02D2"/>
    <w:rsid w:val="00CF0456"/>
    <w:rsid w:val="00CF05D5"/>
    <w:rsid w:val="00CF08D7"/>
    <w:rsid w:val="00CF09FD"/>
    <w:rsid w:val="00CF0E14"/>
    <w:rsid w:val="00CF0F2E"/>
    <w:rsid w:val="00CF1148"/>
    <w:rsid w:val="00CF1291"/>
    <w:rsid w:val="00CF130E"/>
    <w:rsid w:val="00CF148D"/>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4257"/>
    <w:rsid w:val="00CF4330"/>
    <w:rsid w:val="00CF43F3"/>
    <w:rsid w:val="00CF46B0"/>
    <w:rsid w:val="00CF4802"/>
    <w:rsid w:val="00CF4A47"/>
    <w:rsid w:val="00CF4C61"/>
    <w:rsid w:val="00CF4FB4"/>
    <w:rsid w:val="00CF5099"/>
    <w:rsid w:val="00CF50DF"/>
    <w:rsid w:val="00CF5108"/>
    <w:rsid w:val="00CF52CD"/>
    <w:rsid w:val="00CF542E"/>
    <w:rsid w:val="00CF5530"/>
    <w:rsid w:val="00CF5B60"/>
    <w:rsid w:val="00CF5BD8"/>
    <w:rsid w:val="00CF5C2A"/>
    <w:rsid w:val="00CF5DEA"/>
    <w:rsid w:val="00CF626C"/>
    <w:rsid w:val="00CF64E0"/>
    <w:rsid w:val="00CF64FB"/>
    <w:rsid w:val="00CF6569"/>
    <w:rsid w:val="00CF69B4"/>
    <w:rsid w:val="00CF6BD4"/>
    <w:rsid w:val="00CF714D"/>
    <w:rsid w:val="00CF72F9"/>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01"/>
    <w:rsid w:val="00D0152F"/>
    <w:rsid w:val="00D01669"/>
    <w:rsid w:val="00D01776"/>
    <w:rsid w:val="00D0187B"/>
    <w:rsid w:val="00D01A1B"/>
    <w:rsid w:val="00D01D45"/>
    <w:rsid w:val="00D01F1B"/>
    <w:rsid w:val="00D0216E"/>
    <w:rsid w:val="00D022D7"/>
    <w:rsid w:val="00D0262C"/>
    <w:rsid w:val="00D02BB1"/>
    <w:rsid w:val="00D02E11"/>
    <w:rsid w:val="00D02E9A"/>
    <w:rsid w:val="00D034C0"/>
    <w:rsid w:val="00D037F0"/>
    <w:rsid w:val="00D038C0"/>
    <w:rsid w:val="00D039D1"/>
    <w:rsid w:val="00D03E60"/>
    <w:rsid w:val="00D03EBF"/>
    <w:rsid w:val="00D03ECF"/>
    <w:rsid w:val="00D04021"/>
    <w:rsid w:val="00D04282"/>
    <w:rsid w:val="00D049BD"/>
    <w:rsid w:val="00D04AEF"/>
    <w:rsid w:val="00D04B3D"/>
    <w:rsid w:val="00D04E89"/>
    <w:rsid w:val="00D04F57"/>
    <w:rsid w:val="00D05098"/>
    <w:rsid w:val="00D0513D"/>
    <w:rsid w:val="00D05145"/>
    <w:rsid w:val="00D05202"/>
    <w:rsid w:val="00D053D5"/>
    <w:rsid w:val="00D05A4C"/>
    <w:rsid w:val="00D05CA8"/>
    <w:rsid w:val="00D05F47"/>
    <w:rsid w:val="00D06420"/>
    <w:rsid w:val="00D066E7"/>
    <w:rsid w:val="00D06774"/>
    <w:rsid w:val="00D067EA"/>
    <w:rsid w:val="00D06A4E"/>
    <w:rsid w:val="00D06ADD"/>
    <w:rsid w:val="00D06C3D"/>
    <w:rsid w:val="00D06D90"/>
    <w:rsid w:val="00D07408"/>
    <w:rsid w:val="00D074F0"/>
    <w:rsid w:val="00D0771B"/>
    <w:rsid w:val="00D0775C"/>
    <w:rsid w:val="00D079BC"/>
    <w:rsid w:val="00D079C8"/>
    <w:rsid w:val="00D07FEA"/>
    <w:rsid w:val="00D1042F"/>
    <w:rsid w:val="00D104E9"/>
    <w:rsid w:val="00D10506"/>
    <w:rsid w:val="00D10628"/>
    <w:rsid w:val="00D1074D"/>
    <w:rsid w:val="00D10B09"/>
    <w:rsid w:val="00D10BE3"/>
    <w:rsid w:val="00D10C3A"/>
    <w:rsid w:val="00D10C67"/>
    <w:rsid w:val="00D10F02"/>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A7"/>
    <w:rsid w:val="00D130AC"/>
    <w:rsid w:val="00D134D5"/>
    <w:rsid w:val="00D13971"/>
    <w:rsid w:val="00D13A69"/>
    <w:rsid w:val="00D13B19"/>
    <w:rsid w:val="00D13C4E"/>
    <w:rsid w:val="00D13E9B"/>
    <w:rsid w:val="00D13F31"/>
    <w:rsid w:val="00D13F56"/>
    <w:rsid w:val="00D13FBC"/>
    <w:rsid w:val="00D14209"/>
    <w:rsid w:val="00D14255"/>
    <w:rsid w:val="00D14383"/>
    <w:rsid w:val="00D143C4"/>
    <w:rsid w:val="00D145E2"/>
    <w:rsid w:val="00D146AC"/>
    <w:rsid w:val="00D146EA"/>
    <w:rsid w:val="00D14885"/>
    <w:rsid w:val="00D14B4F"/>
    <w:rsid w:val="00D14BDE"/>
    <w:rsid w:val="00D15239"/>
    <w:rsid w:val="00D152F4"/>
    <w:rsid w:val="00D153FD"/>
    <w:rsid w:val="00D15406"/>
    <w:rsid w:val="00D1557B"/>
    <w:rsid w:val="00D15965"/>
    <w:rsid w:val="00D15B62"/>
    <w:rsid w:val="00D15DFD"/>
    <w:rsid w:val="00D1615C"/>
    <w:rsid w:val="00D16173"/>
    <w:rsid w:val="00D1620F"/>
    <w:rsid w:val="00D16361"/>
    <w:rsid w:val="00D1650F"/>
    <w:rsid w:val="00D16630"/>
    <w:rsid w:val="00D166D8"/>
    <w:rsid w:val="00D16BB2"/>
    <w:rsid w:val="00D16DCE"/>
    <w:rsid w:val="00D16E39"/>
    <w:rsid w:val="00D17145"/>
    <w:rsid w:val="00D17173"/>
    <w:rsid w:val="00D178CA"/>
    <w:rsid w:val="00D179AA"/>
    <w:rsid w:val="00D17A54"/>
    <w:rsid w:val="00D17ED5"/>
    <w:rsid w:val="00D17FDE"/>
    <w:rsid w:val="00D2013E"/>
    <w:rsid w:val="00D20151"/>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B98"/>
    <w:rsid w:val="00D22CD7"/>
    <w:rsid w:val="00D22F87"/>
    <w:rsid w:val="00D22FBF"/>
    <w:rsid w:val="00D230DA"/>
    <w:rsid w:val="00D234A3"/>
    <w:rsid w:val="00D23517"/>
    <w:rsid w:val="00D23642"/>
    <w:rsid w:val="00D236E0"/>
    <w:rsid w:val="00D23AC9"/>
    <w:rsid w:val="00D24350"/>
    <w:rsid w:val="00D246FD"/>
    <w:rsid w:val="00D247C4"/>
    <w:rsid w:val="00D24879"/>
    <w:rsid w:val="00D2489F"/>
    <w:rsid w:val="00D2492C"/>
    <w:rsid w:val="00D24942"/>
    <w:rsid w:val="00D24AD3"/>
    <w:rsid w:val="00D24DF4"/>
    <w:rsid w:val="00D24F5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208"/>
    <w:rsid w:val="00D2731E"/>
    <w:rsid w:val="00D27339"/>
    <w:rsid w:val="00D27445"/>
    <w:rsid w:val="00D2752A"/>
    <w:rsid w:val="00D276AC"/>
    <w:rsid w:val="00D27975"/>
    <w:rsid w:val="00D27F19"/>
    <w:rsid w:val="00D3012A"/>
    <w:rsid w:val="00D302DC"/>
    <w:rsid w:val="00D303E6"/>
    <w:rsid w:val="00D304AA"/>
    <w:rsid w:val="00D30621"/>
    <w:rsid w:val="00D30624"/>
    <w:rsid w:val="00D30A22"/>
    <w:rsid w:val="00D30B20"/>
    <w:rsid w:val="00D30F34"/>
    <w:rsid w:val="00D31127"/>
    <w:rsid w:val="00D317EF"/>
    <w:rsid w:val="00D3184A"/>
    <w:rsid w:val="00D318B2"/>
    <w:rsid w:val="00D318F1"/>
    <w:rsid w:val="00D31B6A"/>
    <w:rsid w:val="00D31DA0"/>
    <w:rsid w:val="00D32006"/>
    <w:rsid w:val="00D322E2"/>
    <w:rsid w:val="00D326B5"/>
    <w:rsid w:val="00D32737"/>
    <w:rsid w:val="00D329AB"/>
    <w:rsid w:val="00D32C3F"/>
    <w:rsid w:val="00D3309B"/>
    <w:rsid w:val="00D331DC"/>
    <w:rsid w:val="00D33687"/>
    <w:rsid w:val="00D336D6"/>
    <w:rsid w:val="00D3384E"/>
    <w:rsid w:val="00D33DF0"/>
    <w:rsid w:val="00D33F48"/>
    <w:rsid w:val="00D3426B"/>
    <w:rsid w:val="00D345F7"/>
    <w:rsid w:val="00D34689"/>
    <w:rsid w:val="00D34693"/>
    <w:rsid w:val="00D34CB7"/>
    <w:rsid w:val="00D34D40"/>
    <w:rsid w:val="00D34E36"/>
    <w:rsid w:val="00D35238"/>
    <w:rsid w:val="00D35256"/>
    <w:rsid w:val="00D352B1"/>
    <w:rsid w:val="00D353F7"/>
    <w:rsid w:val="00D35460"/>
    <w:rsid w:val="00D35486"/>
    <w:rsid w:val="00D355C0"/>
    <w:rsid w:val="00D35600"/>
    <w:rsid w:val="00D3560F"/>
    <w:rsid w:val="00D35775"/>
    <w:rsid w:val="00D357F3"/>
    <w:rsid w:val="00D359D5"/>
    <w:rsid w:val="00D35AFF"/>
    <w:rsid w:val="00D35B18"/>
    <w:rsid w:val="00D35D8B"/>
    <w:rsid w:val="00D36036"/>
    <w:rsid w:val="00D3625F"/>
    <w:rsid w:val="00D36360"/>
    <w:rsid w:val="00D3674C"/>
    <w:rsid w:val="00D36879"/>
    <w:rsid w:val="00D36BCA"/>
    <w:rsid w:val="00D36C1E"/>
    <w:rsid w:val="00D36D8D"/>
    <w:rsid w:val="00D36DD8"/>
    <w:rsid w:val="00D36EC9"/>
    <w:rsid w:val="00D37306"/>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1112"/>
    <w:rsid w:val="00D41162"/>
    <w:rsid w:val="00D4129B"/>
    <w:rsid w:val="00D41BB2"/>
    <w:rsid w:val="00D41F4F"/>
    <w:rsid w:val="00D42293"/>
    <w:rsid w:val="00D4264D"/>
    <w:rsid w:val="00D42716"/>
    <w:rsid w:val="00D42928"/>
    <w:rsid w:val="00D42C35"/>
    <w:rsid w:val="00D42CD2"/>
    <w:rsid w:val="00D430D6"/>
    <w:rsid w:val="00D436FC"/>
    <w:rsid w:val="00D43866"/>
    <w:rsid w:val="00D43C3D"/>
    <w:rsid w:val="00D43D19"/>
    <w:rsid w:val="00D43E7F"/>
    <w:rsid w:val="00D440D4"/>
    <w:rsid w:val="00D4463D"/>
    <w:rsid w:val="00D4496C"/>
    <w:rsid w:val="00D44CF5"/>
    <w:rsid w:val="00D44D8F"/>
    <w:rsid w:val="00D44D90"/>
    <w:rsid w:val="00D44E84"/>
    <w:rsid w:val="00D44F36"/>
    <w:rsid w:val="00D45176"/>
    <w:rsid w:val="00D451D0"/>
    <w:rsid w:val="00D45560"/>
    <w:rsid w:val="00D455E3"/>
    <w:rsid w:val="00D45782"/>
    <w:rsid w:val="00D459E6"/>
    <w:rsid w:val="00D45B0C"/>
    <w:rsid w:val="00D45C84"/>
    <w:rsid w:val="00D45E4B"/>
    <w:rsid w:val="00D461E4"/>
    <w:rsid w:val="00D46304"/>
    <w:rsid w:val="00D46357"/>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6F9"/>
    <w:rsid w:val="00D509FC"/>
    <w:rsid w:val="00D50A62"/>
    <w:rsid w:val="00D50C21"/>
    <w:rsid w:val="00D50D95"/>
    <w:rsid w:val="00D50F41"/>
    <w:rsid w:val="00D511F1"/>
    <w:rsid w:val="00D520DF"/>
    <w:rsid w:val="00D52288"/>
    <w:rsid w:val="00D52A0F"/>
    <w:rsid w:val="00D52AB4"/>
    <w:rsid w:val="00D52DA0"/>
    <w:rsid w:val="00D52DBB"/>
    <w:rsid w:val="00D530AF"/>
    <w:rsid w:val="00D535EB"/>
    <w:rsid w:val="00D536B9"/>
    <w:rsid w:val="00D53799"/>
    <w:rsid w:val="00D537A2"/>
    <w:rsid w:val="00D5389D"/>
    <w:rsid w:val="00D53DC5"/>
    <w:rsid w:val="00D53E1D"/>
    <w:rsid w:val="00D540F8"/>
    <w:rsid w:val="00D541A5"/>
    <w:rsid w:val="00D542EB"/>
    <w:rsid w:val="00D543B2"/>
    <w:rsid w:val="00D543D6"/>
    <w:rsid w:val="00D54653"/>
    <w:rsid w:val="00D54700"/>
    <w:rsid w:val="00D54B8A"/>
    <w:rsid w:val="00D551E0"/>
    <w:rsid w:val="00D55415"/>
    <w:rsid w:val="00D55B3F"/>
    <w:rsid w:val="00D55CBE"/>
    <w:rsid w:val="00D5611F"/>
    <w:rsid w:val="00D561C0"/>
    <w:rsid w:val="00D562D3"/>
    <w:rsid w:val="00D56571"/>
    <w:rsid w:val="00D56BA1"/>
    <w:rsid w:val="00D56E86"/>
    <w:rsid w:val="00D56E93"/>
    <w:rsid w:val="00D56ECC"/>
    <w:rsid w:val="00D56F72"/>
    <w:rsid w:val="00D56FCB"/>
    <w:rsid w:val="00D5710F"/>
    <w:rsid w:val="00D57170"/>
    <w:rsid w:val="00D57386"/>
    <w:rsid w:val="00D57395"/>
    <w:rsid w:val="00D574DE"/>
    <w:rsid w:val="00D57A1E"/>
    <w:rsid w:val="00D57B72"/>
    <w:rsid w:val="00D57BF2"/>
    <w:rsid w:val="00D60446"/>
    <w:rsid w:val="00D60786"/>
    <w:rsid w:val="00D6083F"/>
    <w:rsid w:val="00D60B05"/>
    <w:rsid w:val="00D60B7D"/>
    <w:rsid w:val="00D60C6C"/>
    <w:rsid w:val="00D6113A"/>
    <w:rsid w:val="00D61199"/>
    <w:rsid w:val="00D613B0"/>
    <w:rsid w:val="00D617C4"/>
    <w:rsid w:val="00D6188F"/>
    <w:rsid w:val="00D61929"/>
    <w:rsid w:val="00D61B6E"/>
    <w:rsid w:val="00D61C03"/>
    <w:rsid w:val="00D61D4B"/>
    <w:rsid w:val="00D61EDA"/>
    <w:rsid w:val="00D61FA9"/>
    <w:rsid w:val="00D62228"/>
    <w:rsid w:val="00D62639"/>
    <w:rsid w:val="00D627F9"/>
    <w:rsid w:val="00D62A75"/>
    <w:rsid w:val="00D62D2D"/>
    <w:rsid w:val="00D62DB0"/>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C"/>
    <w:rsid w:val="00D6438F"/>
    <w:rsid w:val="00D643B7"/>
    <w:rsid w:val="00D64ABB"/>
    <w:rsid w:val="00D64B81"/>
    <w:rsid w:val="00D64C1C"/>
    <w:rsid w:val="00D64EB0"/>
    <w:rsid w:val="00D65110"/>
    <w:rsid w:val="00D6511A"/>
    <w:rsid w:val="00D655CA"/>
    <w:rsid w:val="00D6594F"/>
    <w:rsid w:val="00D65C2C"/>
    <w:rsid w:val="00D65DD2"/>
    <w:rsid w:val="00D65F42"/>
    <w:rsid w:val="00D65FC1"/>
    <w:rsid w:val="00D66682"/>
    <w:rsid w:val="00D66DFF"/>
    <w:rsid w:val="00D66F53"/>
    <w:rsid w:val="00D671C0"/>
    <w:rsid w:val="00D67351"/>
    <w:rsid w:val="00D67499"/>
    <w:rsid w:val="00D679D8"/>
    <w:rsid w:val="00D67BBA"/>
    <w:rsid w:val="00D67C2C"/>
    <w:rsid w:val="00D7039E"/>
    <w:rsid w:val="00D704DC"/>
    <w:rsid w:val="00D706AE"/>
    <w:rsid w:val="00D7072F"/>
    <w:rsid w:val="00D70735"/>
    <w:rsid w:val="00D709D1"/>
    <w:rsid w:val="00D7118A"/>
    <w:rsid w:val="00D714E9"/>
    <w:rsid w:val="00D715BB"/>
    <w:rsid w:val="00D71B52"/>
    <w:rsid w:val="00D71CD6"/>
    <w:rsid w:val="00D71CF6"/>
    <w:rsid w:val="00D71E08"/>
    <w:rsid w:val="00D71F3E"/>
    <w:rsid w:val="00D72210"/>
    <w:rsid w:val="00D722DE"/>
    <w:rsid w:val="00D729D4"/>
    <w:rsid w:val="00D72B65"/>
    <w:rsid w:val="00D72D75"/>
    <w:rsid w:val="00D72FEE"/>
    <w:rsid w:val="00D7327E"/>
    <w:rsid w:val="00D73621"/>
    <w:rsid w:val="00D7365F"/>
    <w:rsid w:val="00D73912"/>
    <w:rsid w:val="00D73A9A"/>
    <w:rsid w:val="00D73AB5"/>
    <w:rsid w:val="00D73B7B"/>
    <w:rsid w:val="00D744A7"/>
    <w:rsid w:val="00D74539"/>
    <w:rsid w:val="00D74626"/>
    <w:rsid w:val="00D74657"/>
    <w:rsid w:val="00D747C7"/>
    <w:rsid w:val="00D74836"/>
    <w:rsid w:val="00D74A66"/>
    <w:rsid w:val="00D74C31"/>
    <w:rsid w:val="00D74C68"/>
    <w:rsid w:val="00D74CFF"/>
    <w:rsid w:val="00D74EAB"/>
    <w:rsid w:val="00D7574B"/>
    <w:rsid w:val="00D759F4"/>
    <w:rsid w:val="00D760DF"/>
    <w:rsid w:val="00D76423"/>
    <w:rsid w:val="00D765B2"/>
    <w:rsid w:val="00D76833"/>
    <w:rsid w:val="00D76909"/>
    <w:rsid w:val="00D7694B"/>
    <w:rsid w:val="00D76B11"/>
    <w:rsid w:val="00D76CF6"/>
    <w:rsid w:val="00D76D90"/>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C45"/>
    <w:rsid w:val="00D8135F"/>
    <w:rsid w:val="00D8140C"/>
    <w:rsid w:val="00D81473"/>
    <w:rsid w:val="00D819DD"/>
    <w:rsid w:val="00D81A17"/>
    <w:rsid w:val="00D81A67"/>
    <w:rsid w:val="00D81C7E"/>
    <w:rsid w:val="00D81EA5"/>
    <w:rsid w:val="00D8204A"/>
    <w:rsid w:val="00D82109"/>
    <w:rsid w:val="00D82319"/>
    <w:rsid w:val="00D825A3"/>
    <w:rsid w:val="00D825B0"/>
    <w:rsid w:val="00D82810"/>
    <w:rsid w:val="00D8286A"/>
    <w:rsid w:val="00D82CD2"/>
    <w:rsid w:val="00D8314F"/>
    <w:rsid w:val="00D8325A"/>
    <w:rsid w:val="00D832E3"/>
    <w:rsid w:val="00D83417"/>
    <w:rsid w:val="00D83D0F"/>
    <w:rsid w:val="00D83D34"/>
    <w:rsid w:val="00D83F74"/>
    <w:rsid w:val="00D83FA1"/>
    <w:rsid w:val="00D8419E"/>
    <w:rsid w:val="00D84209"/>
    <w:rsid w:val="00D8424E"/>
    <w:rsid w:val="00D84B2D"/>
    <w:rsid w:val="00D850D2"/>
    <w:rsid w:val="00D8518F"/>
    <w:rsid w:val="00D851C8"/>
    <w:rsid w:val="00D8548B"/>
    <w:rsid w:val="00D85B95"/>
    <w:rsid w:val="00D85C14"/>
    <w:rsid w:val="00D85C61"/>
    <w:rsid w:val="00D85C97"/>
    <w:rsid w:val="00D8632B"/>
    <w:rsid w:val="00D86424"/>
    <w:rsid w:val="00D864A4"/>
    <w:rsid w:val="00D86752"/>
    <w:rsid w:val="00D868F0"/>
    <w:rsid w:val="00D87065"/>
    <w:rsid w:val="00D870D1"/>
    <w:rsid w:val="00D87342"/>
    <w:rsid w:val="00D874EE"/>
    <w:rsid w:val="00D8760D"/>
    <w:rsid w:val="00D876AF"/>
    <w:rsid w:val="00D878C4"/>
    <w:rsid w:val="00D878F2"/>
    <w:rsid w:val="00D87962"/>
    <w:rsid w:val="00D87DC9"/>
    <w:rsid w:val="00D87F0B"/>
    <w:rsid w:val="00D900AD"/>
    <w:rsid w:val="00D90156"/>
    <w:rsid w:val="00D90639"/>
    <w:rsid w:val="00D907D7"/>
    <w:rsid w:val="00D90B6B"/>
    <w:rsid w:val="00D90DD2"/>
    <w:rsid w:val="00D90E5A"/>
    <w:rsid w:val="00D90F86"/>
    <w:rsid w:val="00D91483"/>
    <w:rsid w:val="00D91677"/>
    <w:rsid w:val="00D91891"/>
    <w:rsid w:val="00D91C57"/>
    <w:rsid w:val="00D91D1C"/>
    <w:rsid w:val="00D92093"/>
    <w:rsid w:val="00D924A0"/>
    <w:rsid w:val="00D926E0"/>
    <w:rsid w:val="00D926E5"/>
    <w:rsid w:val="00D9281F"/>
    <w:rsid w:val="00D928FA"/>
    <w:rsid w:val="00D92C49"/>
    <w:rsid w:val="00D93077"/>
    <w:rsid w:val="00D93295"/>
    <w:rsid w:val="00D93328"/>
    <w:rsid w:val="00D935CE"/>
    <w:rsid w:val="00D939CA"/>
    <w:rsid w:val="00D939D7"/>
    <w:rsid w:val="00D94298"/>
    <w:rsid w:val="00D9445C"/>
    <w:rsid w:val="00D94805"/>
    <w:rsid w:val="00D949E0"/>
    <w:rsid w:val="00D94AA8"/>
    <w:rsid w:val="00D94D01"/>
    <w:rsid w:val="00D94DD6"/>
    <w:rsid w:val="00D94F26"/>
    <w:rsid w:val="00D95105"/>
    <w:rsid w:val="00D95221"/>
    <w:rsid w:val="00D955B3"/>
    <w:rsid w:val="00D9572A"/>
    <w:rsid w:val="00D95929"/>
    <w:rsid w:val="00D9597B"/>
    <w:rsid w:val="00D95A67"/>
    <w:rsid w:val="00D95B4F"/>
    <w:rsid w:val="00D9605D"/>
    <w:rsid w:val="00D96506"/>
    <w:rsid w:val="00D96874"/>
    <w:rsid w:val="00D96980"/>
    <w:rsid w:val="00D96994"/>
    <w:rsid w:val="00D96F4D"/>
    <w:rsid w:val="00D978FE"/>
    <w:rsid w:val="00D97B40"/>
    <w:rsid w:val="00D97B92"/>
    <w:rsid w:val="00D97C43"/>
    <w:rsid w:val="00D97FF8"/>
    <w:rsid w:val="00DA00F0"/>
    <w:rsid w:val="00DA0552"/>
    <w:rsid w:val="00DA05F5"/>
    <w:rsid w:val="00DA0649"/>
    <w:rsid w:val="00DA0760"/>
    <w:rsid w:val="00DA085A"/>
    <w:rsid w:val="00DA08A9"/>
    <w:rsid w:val="00DA0E20"/>
    <w:rsid w:val="00DA0FA1"/>
    <w:rsid w:val="00DA1072"/>
    <w:rsid w:val="00DA1347"/>
    <w:rsid w:val="00DA1380"/>
    <w:rsid w:val="00DA1678"/>
    <w:rsid w:val="00DA1AD0"/>
    <w:rsid w:val="00DA1B5A"/>
    <w:rsid w:val="00DA1E15"/>
    <w:rsid w:val="00DA1E2E"/>
    <w:rsid w:val="00DA2010"/>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F4"/>
    <w:rsid w:val="00DA3E4D"/>
    <w:rsid w:val="00DA3FCF"/>
    <w:rsid w:val="00DA404C"/>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A2F"/>
    <w:rsid w:val="00DA7A89"/>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983"/>
    <w:rsid w:val="00DB2B29"/>
    <w:rsid w:val="00DB2C62"/>
    <w:rsid w:val="00DB3074"/>
    <w:rsid w:val="00DB30FB"/>
    <w:rsid w:val="00DB32F8"/>
    <w:rsid w:val="00DB37A6"/>
    <w:rsid w:val="00DB37F9"/>
    <w:rsid w:val="00DB3CF5"/>
    <w:rsid w:val="00DB3E1D"/>
    <w:rsid w:val="00DB4106"/>
    <w:rsid w:val="00DB41EA"/>
    <w:rsid w:val="00DB42A0"/>
    <w:rsid w:val="00DB4315"/>
    <w:rsid w:val="00DB47F2"/>
    <w:rsid w:val="00DB4B1F"/>
    <w:rsid w:val="00DB4DBB"/>
    <w:rsid w:val="00DB508F"/>
    <w:rsid w:val="00DB523B"/>
    <w:rsid w:val="00DB5481"/>
    <w:rsid w:val="00DB5489"/>
    <w:rsid w:val="00DB5738"/>
    <w:rsid w:val="00DB592B"/>
    <w:rsid w:val="00DB5E30"/>
    <w:rsid w:val="00DB60D1"/>
    <w:rsid w:val="00DB6541"/>
    <w:rsid w:val="00DB6BD1"/>
    <w:rsid w:val="00DB6FCE"/>
    <w:rsid w:val="00DB7010"/>
    <w:rsid w:val="00DB724F"/>
    <w:rsid w:val="00DB7364"/>
    <w:rsid w:val="00DB7451"/>
    <w:rsid w:val="00DB771A"/>
    <w:rsid w:val="00DB77E4"/>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14E7"/>
    <w:rsid w:val="00DC1642"/>
    <w:rsid w:val="00DC1A09"/>
    <w:rsid w:val="00DC1B18"/>
    <w:rsid w:val="00DC1CD7"/>
    <w:rsid w:val="00DC1CF6"/>
    <w:rsid w:val="00DC1D1C"/>
    <w:rsid w:val="00DC1DB6"/>
    <w:rsid w:val="00DC2164"/>
    <w:rsid w:val="00DC24BC"/>
    <w:rsid w:val="00DC2781"/>
    <w:rsid w:val="00DC28FF"/>
    <w:rsid w:val="00DC2A52"/>
    <w:rsid w:val="00DC2D62"/>
    <w:rsid w:val="00DC2DD2"/>
    <w:rsid w:val="00DC2E67"/>
    <w:rsid w:val="00DC3157"/>
    <w:rsid w:val="00DC3160"/>
    <w:rsid w:val="00DC3649"/>
    <w:rsid w:val="00DC373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1"/>
    <w:rsid w:val="00DC681B"/>
    <w:rsid w:val="00DC68D6"/>
    <w:rsid w:val="00DC6CA1"/>
    <w:rsid w:val="00DC6D1E"/>
    <w:rsid w:val="00DC7145"/>
    <w:rsid w:val="00DC7312"/>
    <w:rsid w:val="00DC77F1"/>
    <w:rsid w:val="00DC78BB"/>
    <w:rsid w:val="00DC7C54"/>
    <w:rsid w:val="00DC7DDE"/>
    <w:rsid w:val="00DC7F29"/>
    <w:rsid w:val="00DC7F50"/>
    <w:rsid w:val="00DC7F97"/>
    <w:rsid w:val="00DD0122"/>
    <w:rsid w:val="00DD0791"/>
    <w:rsid w:val="00DD0A14"/>
    <w:rsid w:val="00DD0CC4"/>
    <w:rsid w:val="00DD0FC5"/>
    <w:rsid w:val="00DD15DB"/>
    <w:rsid w:val="00DD160A"/>
    <w:rsid w:val="00DD1637"/>
    <w:rsid w:val="00DD16A2"/>
    <w:rsid w:val="00DD1E88"/>
    <w:rsid w:val="00DD237E"/>
    <w:rsid w:val="00DD2BCE"/>
    <w:rsid w:val="00DD2C29"/>
    <w:rsid w:val="00DD2C4A"/>
    <w:rsid w:val="00DD3088"/>
    <w:rsid w:val="00DD3125"/>
    <w:rsid w:val="00DD3178"/>
    <w:rsid w:val="00DD376C"/>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A09"/>
    <w:rsid w:val="00DD7089"/>
    <w:rsid w:val="00DD7272"/>
    <w:rsid w:val="00DD78B9"/>
    <w:rsid w:val="00DD7A69"/>
    <w:rsid w:val="00DE0061"/>
    <w:rsid w:val="00DE010A"/>
    <w:rsid w:val="00DE0241"/>
    <w:rsid w:val="00DE0276"/>
    <w:rsid w:val="00DE0AE2"/>
    <w:rsid w:val="00DE0C0F"/>
    <w:rsid w:val="00DE10A6"/>
    <w:rsid w:val="00DE1245"/>
    <w:rsid w:val="00DE125D"/>
    <w:rsid w:val="00DE126F"/>
    <w:rsid w:val="00DE12F5"/>
    <w:rsid w:val="00DE1991"/>
    <w:rsid w:val="00DE230B"/>
    <w:rsid w:val="00DE2AA5"/>
    <w:rsid w:val="00DE2D4D"/>
    <w:rsid w:val="00DE312C"/>
    <w:rsid w:val="00DE3223"/>
    <w:rsid w:val="00DE329E"/>
    <w:rsid w:val="00DE3419"/>
    <w:rsid w:val="00DE3606"/>
    <w:rsid w:val="00DE365D"/>
    <w:rsid w:val="00DE399F"/>
    <w:rsid w:val="00DE3AC9"/>
    <w:rsid w:val="00DE3E99"/>
    <w:rsid w:val="00DE3F2C"/>
    <w:rsid w:val="00DE4707"/>
    <w:rsid w:val="00DE47A9"/>
    <w:rsid w:val="00DE4A9B"/>
    <w:rsid w:val="00DE538E"/>
    <w:rsid w:val="00DE5579"/>
    <w:rsid w:val="00DE57EA"/>
    <w:rsid w:val="00DE5BF4"/>
    <w:rsid w:val="00DE5C87"/>
    <w:rsid w:val="00DE5FEC"/>
    <w:rsid w:val="00DE6626"/>
    <w:rsid w:val="00DE6BD5"/>
    <w:rsid w:val="00DE6DE7"/>
    <w:rsid w:val="00DE704B"/>
    <w:rsid w:val="00DE7093"/>
    <w:rsid w:val="00DE7521"/>
    <w:rsid w:val="00DE7522"/>
    <w:rsid w:val="00DE76DA"/>
    <w:rsid w:val="00DE7B4D"/>
    <w:rsid w:val="00DE7B5C"/>
    <w:rsid w:val="00DE7C5F"/>
    <w:rsid w:val="00DE7F75"/>
    <w:rsid w:val="00DF015F"/>
    <w:rsid w:val="00DF0303"/>
    <w:rsid w:val="00DF03C4"/>
    <w:rsid w:val="00DF041B"/>
    <w:rsid w:val="00DF0689"/>
    <w:rsid w:val="00DF09E7"/>
    <w:rsid w:val="00DF0AAA"/>
    <w:rsid w:val="00DF0F2C"/>
    <w:rsid w:val="00DF1092"/>
    <w:rsid w:val="00DF125E"/>
    <w:rsid w:val="00DF14A3"/>
    <w:rsid w:val="00DF16FC"/>
    <w:rsid w:val="00DF1AA5"/>
    <w:rsid w:val="00DF1C6D"/>
    <w:rsid w:val="00DF1E51"/>
    <w:rsid w:val="00DF22A7"/>
    <w:rsid w:val="00DF248A"/>
    <w:rsid w:val="00DF292C"/>
    <w:rsid w:val="00DF2D02"/>
    <w:rsid w:val="00DF335D"/>
    <w:rsid w:val="00DF3449"/>
    <w:rsid w:val="00DF36E1"/>
    <w:rsid w:val="00DF39AE"/>
    <w:rsid w:val="00DF3BCB"/>
    <w:rsid w:val="00DF3DA2"/>
    <w:rsid w:val="00DF3E7A"/>
    <w:rsid w:val="00DF43CB"/>
    <w:rsid w:val="00DF4481"/>
    <w:rsid w:val="00DF4FB1"/>
    <w:rsid w:val="00DF5146"/>
    <w:rsid w:val="00DF5384"/>
    <w:rsid w:val="00DF54B9"/>
    <w:rsid w:val="00DF5A57"/>
    <w:rsid w:val="00DF5ADA"/>
    <w:rsid w:val="00DF62A2"/>
    <w:rsid w:val="00DF62C9"/>
    <w:rsid w:val="00DF62E5"/>
    <w:rsid w:val="00DF6327"/>
    <w:rsid w:val="00DF6369"/>
    <w:rsid w:val="00DF648A"/>
    <w:rsid w:val="00DF655D"/>
    <w:rsid w:val="00DF723B"/>
    <w:rsid w:val="00DF7442"/>
    <w:rsid w:val="00DF79BD"/>
    <w:rsid w:val="00DF7AC0"/>
    <w:rsid w:val="00DF7B25"/>
    <w:rsid w:val="00DF7F80"/>
    <w:rsid w:val="00DF7FD1"/>
    <w:rsid w:val="00E004FE"/>
    <w:rsid w:val="00E0053E"/>
    <w:rsid w:val="00E0082E"/>
    <w:rsid w:val="00E00890"/>
    <w:rsid w:val="00E009CC"/>
    <w:rsid w:val="00E009DA"/>
    <w:rsid w:val="00E00A40"/>
    <w:rsid w:val="00E00E9B"/>
    <w:rsid w:val="00E00F25"/>
    <w:rsid w:val="00E00FB6"/>
    <w:rsid w:val="00E012B6"/>
    <w:rsid w:val="00E012C7"/>
    <w:rsid w:val="00E01513"/>
    <w:rsid w:val="00E01711"/>
    <w:rsid w:val="00E017FC"/>
    <w:rsid w:val="00E018B5"/>
    <w:rsid w:val="00E01A02"/>
    <w:rsid w:val="00E01AA1"/>
    <w:rsid w:val="00E01C37"/>
    <w:rsid w:val="00E01D57"/>
    <w:rsid w:val="00E01EFE"/>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1B5"/>
    <w:rsid w:val="00E0527C"/>
    <w:rsid w:val="00E054EA"/>
    <w:rsid w:val="00E05BEF"/>
    <w:rsid w:val="00E05F10"/>
    <w:rsid w:val="00E0632B"/>
    <w:rsid w:val="00E06400"/>
    <w:rsid w:val="00E06677"/>
    <w:rsid w:val="00E068F3"/>
    <w:rsid w:val="00E06A27"/>
    <w:rsid w:val="00E06D44"/>
    <w:rsid w:val="00E06FD6"/>
    <w:rsid w:val="00E0724A"/>
    <w:rsid w:val="00E072C2"/>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09C6"/>
    <w:rsid w:val="00E1104A"/>
    <w:rsid w:val="00E1110C"/>
    <w:rsid w:val="00E112DE"/>
    <w:rsid w:val="00E1136D"/>
    <w:rsid w:val="00E1158E"/>
    <w:rsid w:val="00E11636"/>
    <w:rsid w:val="00E1179C"/>
    <w:rsid w:val="00E11988"/>
    <w:rsid w:val="00E11DAF"/>
    <w:rsid w:val="00E11F96"/>
    <w:rsid w:val="00E1202C"/>
    <w:rsid w:val="00E12420"/>
    <w:rsid w:val="00E124BE"/>
    <w:rsid w:val="00E126A3"/>
    <w:rsid w:val="00E12768"/>
    <w:rsid w:val="00E127DE"/>
    <w:rsid w:val="00E128BB"/>
    <w:rsid w:val="00E12D7B"/>
    <w:rsid w:val="00E12EF1"/>
    <w:rsid w:val="00E130BD"/>
    <w:rsid w:val="00E135B0"/>
    <w:rsid w:val="00E1379A"/>
    <w:rsid w:val="00E13A62"/>
    <w:rsid w:val="00E1434A"/>
    <w:rsid w:val="00E145C2"/>
    <w:rsid w:val="00E1476D"/>
    <w:rsid w:val="00E1478A"/>
    <w:rsid w:val="00E14A7F"/>
    <w:rsid w:val="00E14D94"/>
    <w:rsid w:val="00E15084"/>
    <w:rsid w:val="00E15246"/>
    <w:rsid w:val="00E152FF"/>
    <w:rsid w:val="00E15359"/>
    <w:rsid w:val="00E1552E"/>
    <w:rsid w:val="00E155F6"/>
    <w:rsid w:val="00E156F2"/>
    <w:rsid w:val="00E15A01"/>
    <w:rsid w:val="00E15B8D"/>
    <w:rsid w:val="00E15BF8"/>
    <w:rsid w:val="00E15C7E"/>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864"/>
    <w:rsid w:val="00E179AE"/>
    <w:rsid w:val="00E17C67"/>
    <w:rsid w:val="00E17F13"/>
    <w:rsid w:val="00E200A9"/>
    <w:rsid w:val="00E200B6"/>
    <w:rsid w:val="00E200EA"/>
    <w:rsid w:val="00E2028C"/>
    <w:rsid w:val="00E20496"/>
    <w:rsid w:val="00E2060A"/>
    <w:rsid w:val="00E20680"/>
    <w:rsid w:val="00E20778"/>
    <w:rsid w:val="00E20A17"/>
    <w:rsid w:val="00E20A53"/>
    <w:rsid w:val="00E20DC7"/>
    <w:rsid w:val="00E20DD8"/>
    <w:rsid w:val="00E20E5E"/>
    <w:rsid w:val="00E20FFC"/>
    <w:rsid w:val="00E20FFD"/>
    <w:rsid w:val="00E21045"/>
    <w:rsid w:val="00E210DF"/>
    <w:rsid w:val="00E214DE"/>
    <w:rsid w:val="00E21A18"/>
    <w:rsid w:val="00E21A8D"/>
    <w:rsid w:val="00E21B35"/>
    <w:rsid w:val="00E21BD8"/>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72C"/>
    <w:rsid w:val="00E2397B"/>
    <w:rsid w:val="00E23B0A"/>
    <w:rsid w:val="00E23C27"/>
    <w:rsid w:val="00E23C3B"/>
    <w:rsid w:val="00E23CF2"/>
    <w:rsid w:val="00E240A0"/>
    <w:rsid w:val="00E249E7"/>
    <w:rsid w:val="00E24A92"/>
    <w:rsid w:val="00E24AA9"/>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F7A"/>
    <w:rsid w:val="00E2706E"/>
    <w:rsid w:val="00E27113"/>
    <w:rsid w:val="00E2717B"/>
    <w:rsid w:val="00E275EC"/>
    <w:rsid w:val="00E27609"/>
    <w:rsid w:val="00E277F5"/>
    <w:rsid w:val="00E2780D"/>
    <w:rsid w:val="00E27AB3"/>
    <w:rsid w:val="00E27B40"/>
    <w:rsid w:val="00E27CF9"/>
    <w:rsid w:val="00E27F58"/>
    <w:rsid w:val="00E27F59"/>
    <w:rsid w:val="00E30249"/>
    <w:rsid w:val="00E303CA"/>
    <w:rsid w:val="00E305A8"/>
    <w:rsid w:val="00E30621"/>
    <w:rsid w:val="00E30994"/>
    <w:rsid w:val="00E30EE9"/>
    <w:rsid w:val="00E30F0B"/>
    <w:rsid w:val="00E30F4D"/>
    <w:rsid w:val="00E311EB"/>
    <w:rsid w:val="00E31665"/>
    <w:rsid w:val="00E31E50"/>
    <w:rsid w:val="00E326AA"/>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DB"/>
    <w:rsid w:val="00E34DAC"/>
    <w:rsid w:val="00E34FA0"/>
    <w:rsid w:val="00E35097"/>
    <w:rsid w:val="00E35112"/>
    <w:rsid w:val="00E3545B"/>
    <w:rsid w:val="00E35975"/>
    <w:rsid w:val="00E35A1B"/>
    <w:rsid w:val="00E35B60"/>
    <w:rsid w:val="00E35BFB"/>
    <w:rsid w:val="00E3616D"/>
    <w:rsid w:val="00E362EE"/>
    <w:rsid w:val="00E3642B"/>
    <w:rsid w:val="00E36502"/>
    <w:rsid w:val="00E366F0"/>
    <w:rsid w:val="00E36A7D"/>
    <w:rsid w:val="00E36B2A"/>
    <w:rsid w:val="00E36BFE"/>
    <w:rsid w:val="00E36EDA"/>
    <w:rsid w:val="00E36F9E"/>
    <w:rsid w:val="00E370CE"/>
    <w:rsid w:val="00E3712B"/>
    <w:rsid w:val="00E37255"/>
    <w:rsid w:val="00E37641"/>
    <w:rsid w:val="00E37753"/>
    <w:rsid w:val="00E377F6"/>
    <w:rsid w:val="00E37A48"/>
    <w:rsid w:val="00E37D1C"/>
    <w:rsid w:val="00E4034C"/>
    <w:rsid w:val="00E409A8"/>
    <w:rsid w:val="00E40BDA"/>
    <w:rsid w:val="00E41144"/>
    <w:rsid w:val="00E4153E"/>
    <w:rsid w:val="00E417AE"/>
    <w:rsid w:val="00E418AA"/>
    <w:rsid w:val="00E4197A"/>
    <w:rsid w:val="00E41DB1"/>
    <w:rsid w:val="00E41E91"/>
    <w:rsid w:val="00E4209D"/>
    <w:rsid w:val="00E421F9"/>
    <w:rsid w:val="00E42212"/>
    <w:rsid w:val="00E42EDA"/>
    <w:rsid w:val="00E430BE"/>
    <w:rsid w:val="00E435EC"/>
    <w:rsid w:val="00E436CF"/>
    <w:rsid w:val="00E43C58"/>
    <w:rsid w:val="00E43DB1"/>
    <w:rsid w:val="00E44398"/>
    <w:rsid w:val="00E444AC"/>
    <w:rsid w:val="00E444E4"/>
    <w:rsid w:val="00E446E9"/>
    <w:rsid w:val="00E44991"/>
    <w:rsid w:val="00E44B90"/>
    <w:rsid w:val="00E4526C"/>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BBE"/>
    <w:rsid w:val="00E47CEA"/>
    <w:rsid w:val="00E47F2C"/>
    <w:rsid w:val="00E5054D"/>
    <w:rsid w:val="00E506D1"/>
    <w:rsid w:val="00E50D2B"/>
    <w:rsid w:val="00E50D98"/>
    <w:rsid w:val="00E50E66"/>
    <w:rsid w:val="00E51105"/>
    <w:rsid w:val="00E51174"/>
    <w:rsid w:val="00E51345"/>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91D"/>
    <w:rsid w:val="00E54946"/>
    <w:rsid w:val="00E54B6A"/>
    <w:rsid w:val="00E54DB9"/>
    <w:rsid w:val="00E54E25"/>
    <w:rsid w:val="00E55136"/>
    <w:rsid w:val="00E554BA"/>
    <w:rsid w:val="00E55A09"/>
    <w:rsid w:val="00E55BB4"/>
    <w:rsid w:val="00E55D77"/>
    <w:rsid w:val="00E55E56"/>
    <w:rsid w:val="00E55F08"/>
    <w:rsid w:val="00E563C2"/>
    <w:rsid w:val="00E5643D"/>
    <w:rsid w:val="00E568CA"/>
    <w:rsid w:val="00E56C85"/>
    <w:rsid w:val="00E56CAE"/>
    <w:rsid w:val="00E56DF0"/>
    <w:rsid w:val="00E571D7"/>
    <w:rsid w:val="00E5720B"/>
    <w:rsid w:val="00E573BE"/>
    <w:rsid w:val="00E57492"/>
    <w:rsid w:val="00E576C6"/>
    <w:rsid w:val="00E576F3"/>
    <w:rsid w:val="00E57805"/>
    <w:rsid w:val="00E57A0B"/>
    <w:rsid w:val="00E57E27"/>
    <w:rsid w:val="00E57E62"/>
    <w:rsid w:val="00E57EBB"/>
    <w:rsid w:val="00E602EB"/>
    <w:rsid w:val="00E60463"/>
    <w:rsid w:val="00E60627"/>
    <w:rsid w:val="00E606A0"/>
    <w:rsid w:val="00E608AE"/>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338"/>
    <w:rsid w:val="00E63493"/>
    <w:rsid w:val="00E63BD0"/>
    <w:rsid w:val="00E63CF8"/>
    <w:rsid w:val="00E63D58"/>
    <w:rsid w:val="00E63FC7"/>
    <w:rsid w:val="00E63FEB"/>
    <w:rsid w:val="00E6400D"/>
    <w:rsid w:val="00E64142"/>
    <w:rsid w:val="00E646E2"/>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4"/>
    <w:rsid w:val="00E6635C"/>
    <w:rsid w:val="00E66489"/>
    <w:rsid w:val="00E66763"/>
    <w:rsid w:val="00E66826"/>
    <w:rsid w:val="00E66A47"/>
    <w:rsid w:val="00E66A4E"/>
    <w:rsid w:val="00E66B27"/>
    <w:rsid w:val="00E66C14"/>
    <w:rsid w:val="00E66C23"/>
    <w:rsid w:val="00E66C27"/>
    <w:rsid w:val="00E66EF8"/>
    <w:rsid w:val="00E6751A"/>
    <w:rsid w:val="00E67589"/>
    <w:rsid w:val="00E679DE"/>
    <w:rsid w:val="00E67CC5"/>
    <w:rsid w:val="00E70096"/>
    <w:rsid w:val="00E701DF"/>
    <w:rsid w:val="00E70311"/>
    <w:rsid w:val="00E70320"/>
    <w:rsid w:val="00E703EE"/>
    <w:rsid w:val="00E70B17"/>
    <w:rsid w:val="00E70ED0"/>
    <w:rsid w:val="00E71149"/>
    <w:rsid w:val="00E7174B"/>
    <w:rsid w:val="00E71889"/>
    <w:rsid w:val="00E718F2"/>
    <w:rsid w:val="00E71A2C"/>
    <w:rsid w:val="00E71A69"/>
    <w:rsid w:val="00E71FCA"/>
    <w:rsid w:val="00E71FE8"/>
    <w:rsid w:val="00E723B4"/>
    <w:rsid w:val="00E72553"/>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63C"/>
    <w:rsid w:val="00E74E19"/>
    <w:rsid w:val="00E75133"/>
    <w:rsid w:val="00E751C5"/>
    <w:rsid w:val="00E75207"/>
    <w:rsid w:val="00E7559B"/>
    <w:rsid w:val="00E75991"/>
    <w:rsid w:val="00E75E0B"/>
    <w:rsid w:val="00E7624B"/>
    <w:rsid w:val="00E762C6"/>
    <w:rsid w:val="00E76385"/>
    <w:rsid w:val="00E76562"/>
    <w:rsid w:val="00E768C2"/>
    <w:rsid w:val="00E76AB4"/>
    <w:rsid w:val="00E76B2A"/>
    <w:rsid w:val="00E76BC6"/>
    <w:rsid w:val="00E76DAF"/>
    <w:rsid w:val="00E76DF2"/>
    <w:rsid w:val="00E771C4"/>
    <w:rsid w:val="00E772D9"/>
    <w:rsid w:val="00E77519"/>
    <w:rsid w:val="00E779F6"/>
    <w:rsid w:val="00E77A3D"/>
    <w:rsid w:val="00E77A66"/>
    <w:rsid w:val="00E77ABF"/>
    <w:rsid w:val="00E77BD2"/>
    <w:rsid w:val="00E80104"/>
    <w:rsid w:val="00E8039E"/>
    <w:rsid w:val="00E8071F"/>
    <w:rsid w:val="00E80BDA"/>
    <w:rsid w:val="00E810DA"/>
    <w:rsid w:val="00E81346"/>
    <w:rsid w:val="00E81797"/>
    <w:rsid w:val="00E817E1"/>
    <w:rsid w:val="00E8188F"/>
    <w:rsid w:val="00E818C7"/>
    <w:rsid w:val="00E81A06"/>
    <w:rsid w:val="00E81F03"/>
    <w:rsid w:val="00E82007"/>
    <w:rsid w:val="00E824DE"/>
    <w:rsid w:val="00E82534"/>
    <w:rsid w:val="00E82BD4"/>
    <w:rsid w:val="00E83001"/>
    <w:rsid w:val="00E8327D"/>
    <w:rsid w:val="00E832DE"/>
    <w:rsid w:val="00E835BC"/>
    <w:rsid w:val="00E8373F"/>
    <w:rsid w:val="00E8381E"/>
    <w:rsid w:val="00E83985"/>
    <w:rsid w:val="00E83E08"/>
    <w:rsid w:val="00E84423"/>
    <w:rsid w:val="00E844F8"/>
    <w:rsid w:val="00E845C5"/>
    <w:rsid w:val="00E84948"/>
    <w:rsid w:val="00E84A92"/>
    <w:rsid w:val="00E84B20"/>
    <w:rsid w:val="00E84CCD"/>
    <w:rsid w:val="00E84D69"/>
    <w:rsid w:val="00E84E48"/>
    <w:rsid w:val="00E851E6"/>
    <w:rsid w:val="00E85455"/>
    <w:rsid w:val="00E85B34"/>
    <w:rsid w:val="00E85C55"/>
    <w:rsid w:val="00E85D00"/>
    <w:rsid w:val="00E85DEF"/>
    <w:rsid w:val="00E860EF"/>
    <w:rsid w:val="00E863F8"/>
    <w:rsid w:val="00E8653F"/>
    <w:rsid w:val="00E86714"/>
    <w:rsid w:val="00E868A5"/>
    <w:rsid w:val="00E8691B"/>
    <w:rsid w:val="00E86A4B"/>
    <w:rsid w:val="00E8702A"/>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D65"/>
    <w:rsid w:val="00E90DEB"/>
    <w:rsid w:val="00E90E07"/>
    <w:rsid w:val="00E90EEE"/>
    <w:rsid w:val="00E911AB"/>
    <w:rsid w:val="00E915D9"/>
    <w:rsid w:val="00E91AD2"/>
    <w:rsid w:val="00E91BE9"/>
    <w:rsid w:val="00E91EE6"/>
    <w:rsid w:val="00E91F55"/>
    <w:rsid w:val="00E91FC5"/>
    <w:rsid w:val="00E91FCD"/>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F06"/>
    <w:rsid w:val="00E96000"/>
    <w:rsid w:val="00E96481"/>
    <w:rsid w:val="00E9649E"/>
    <w:rsid w:val="00E96599"/>
    <w:rsid w:val="00E97234"/>
    <w:rsid w:val="00E97310"/>
    <w:rsid w:val="00E975E3"/>
    <w:rsid w:val="00E97607"/>
    <w:rsid w:val="00E9763B"/>
    <w:rsid w:val="00E97664"/>
    <w:rsid w:val="00E97858"/>
    <w:rsid w:val="00E979A0"/>
    <w:rsid w:val="00E97BB2"/>
    <w:rsid w:val="00E97D72"/>
    <w:rsid w:val="00E97E3A"/>
    <w:rsid w:val="00E97F81"/>
    <w:rsid w:val="00E97F86"/>
    <w:rsid w:val="00EA0267"/>
    <w:rsid w:val="00EA0487"/>
    <w:rsid w:val="00EA07EB"/>
    <w:rsid w:val="00EA0C52"/>
    <w:rsid w:val="00EA1487"/>
    <w:rsid w:val="00EA14FF"/>
    <w:rsid w:val="00EA150B"/>
    <w:rsid w:val="00EA17DE"/>
    <w:rsid w:val="00EA1A70"/>
    <w:rsid w:val="00EA1D0D"/>
    <w:rsid w:val="00EA20DE"/>
    <w:rsid w:val="00EA21FD"/>
    <w:rsid w:val="00EA2431"/>
    <w:rsid w:val="00EA25C1"/>
    <w:rsid w:val="00EA27B5"/>
    <w:rsid w:val="00EA2919"/>
    <w:rsid w:val="00EA2A50"/>
    <w:rsid w:val="00EA2B9D"/>
    <w:rsid w:val="00EA31AF"/>
    <w:rsid w:val="00EA3275"/>
    <w:rsid w:val="00EA33A1"/>
    <w:rsid w:val="00EA3591"/>
    <w:rsid w:val="00EA362D"/>
    <w:rsid w:val="00EA3672"/>
    <w:rsid w:val="00EA374D"/>
    <w:rsid w:val="00EA39BB"/>
    <w:rsid w:val="00EA3A5C"/>
    <w:rsid w:val="00EA3CF7"/>
    <w:rsid w:val="00EA3F08"/>
    <w:rsid w:val="00EA3F95"/>
    <w:rsid w:val="00EA4395"/>
    <w:rsid w:val="00EA447D"/>
    <w:rsid w:val="00EA47E5"/>
    <w:rsid w:val="00EA4B52"/>
    <w:rsid w:val="00EA50BC"/>
    <w:rsid w:val="00EA533A"/>
    <w:rsid w:val="00EA5382"/>
    <w:rsid w:val="00EA538C"/>
    <w:rsid w:val="00EA543A"/>
    <w:rsid w:val="00EA5466"/>
    <w:rsid w:val="00EA55AD"/>
    <w:rsid w:val="00EA5677"/>
    <w:rsid w:val="00EA569C"/>
    <w:rsid w:val="00EA5914"/>
    <w:rsid w:val="00EA5942"/>
    <w:rsid w:val="00EA5A83"/>
    <w:rsid w:val="00EA5D93"/>
    <w:rsid w:val="00EA5DEB"/>
    <w:rsid w:val="00EA616E"/>
    <w:rsid w:val="00EA63DA"/>
    <w:rsid w:val="00EA641C"/>
    <w:rsid w:val="00EA6527"/>
    <w:rsid w:val="00EA652C"/>
    <w:rsid w:val="00EA678B"/>
    <w:rsid w:val="00EA6C67"/>
    <w:rsid w:val="00EA6D31"/>
    <w:rsid w:val="00EA6D34"/>
    <w:rsid w:val="00EA6D40"/>
    <w:rsid w:val="00EA743C"/>
    <w:rsid w:val="00EA7555"/>
    <w:rsid w:val="00EA7C1F"/>
    <w:rsid w:val="00EA7DB6"/>
    <w:rsid w:val="00EA7E50"/>
    <w:rsid w:val="00EB0056"/>
    <w:rsid w:val="00EB01B5"/>
    <w:rsid w:val="00EB039B"/>
    <w:rsid w:val="00EB05BF"/>
    <w:rsid w:val="00EB0910"/>
    <w:rsid w:val="00EB0A69"/>
    <w:rsid w:val="00EB0C20"/>
    <w:rsid w:val="00EB0C89"/>
    <w:rsid w:val="00EB11BB"/>
    <w:rsid w:val="00EB12F7"/>
    <w:rsid w:val="00EB1495"/>
    <w:rsid w:val="00EB1696"/>
    <w:rsid w:val="00EB1A4F"/>
    <w:rsid w:val="00EB2050"/>
    <w:rsid w:val="00EB2070"/>
    <w:rsid w:val="00EB20ED"/>
    <w:rsid w:val="00EB2524"/>
    <w:rsid w:val="00EB25A8"/>
    <w:rsid w:val="00EB268D"/>
    <w:rsid w:val="00EB2833"/>
    <w:rsid w:val="00EB2A0D"/>
    <w:rsid w:val="00EB2AA3"/>
    <w:rsid w:val="00EB2B86"/>
    <w:rsid w:val="00EB322E"/>
    <w:rsid w:val="00EB33EA"/>
    <w:rsid w:val="00EB344D"/>
    <w:rsid w:val="00EB354B"/>
    <w:rsid w:val="00EB3706"/>
    <w:rsid w:val="00EB3B60"/>
    <w:rsid w:val="00EB3C68"/>
    <w:rsid w:val="00EB4163"/>
    <w:rsid w:val="00EB4626"/>
    <w:rsid w:val="00EB4771"/>
    <w:rsid w:val="00EB49DA"/>
    <w:rsid w:val="00EB49EE"/>
    <w:rsid w:val="00EB505A"/>
    <w:rsid w:val="00EB50E8"/>
    <w:rsid w:val="00EB55D4"/>
    <w:rsid w:val="00EB571D"/>
    <w:rsid w:val="00EB57BC"/>
    <w:rsid w:val="00EB57E1"/>
    <w:rsid w:val="00EB5A42"/>
    <w:rsid w:val="00EB5ED1"/>
    <w:rsid w:val="00EB5ED3"/>
    <w:rsid w:val="00EB6055"/>
    <w:rsid w:val="00EB62F8"/>
    <w:rsid w:val="00EB63EC"/>
    <w:rsid w:val="00EB6577"/>
    <w:rsid w:val="00EB68CB"/>
    <w:rsid w:val="00EB6935"/>
    <w:rsid w:val="00EB699B"/>
    <w:rsid w:val="00EB6A4C"/>
    <w:rsid w:val="00EB6F10"/>
    <w:rsid w:val="00EB7101"/>
    <w:rsid w:val="00EB736A"/>
    <w:rsid w:val="00EB7817"/>
    <w:rsid w:val="00EB7A9C"/>
    <w:rsid w:val="00EB7B6D"/>
    <w:rsid w:val="00EB7CE7"/>
    <w:rsid w:val="00EC02E4"/>
    <w:rsid w:val="00EC05BF"/>
    <w:rsid w:val="00EC05E4"/>
    <w:rsid w:val="00EC064C"/>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6B0"/>
    <w:rsid w:val="00EC2952"/>
    <w:rsid w:val="00EC2A92"/>
    <w:rsid w:val="00EC2C22"/>
    <w:rsid w:val="00EC2C76"/>
    <w:rsid w:val="00EC2DEB"/>
    <w:rsid w:val="00EC326F"/>
    <w:rsid w:val="00EC35B0"/>
    <w:rsid w:val="00EC35C2"/>
    <w:rsid w:val="00EC3FA7"/>
    <w:rsid w:val="00EC42CC"/>
    <w:rsid w:val="00EC42D6"/>
    <w:rsid w:val="00EC43AF"/>
    <w:rsid w:val="00EC43D1"/>
    <w:rsid w:val="00EC442F"/>
    <w:rsid w:val="00EC484D"/>
    <w:rsid w:val="00EC4AF4"/>
    <w:rsid w:val="00EC4B6B"/>
    <w:rsid w:val="00EC4C41"/>
    <w:rsid w:val="00EC4D86"/>
    <w:rsid w:val="00EC4E76"/>
    <w:rsid w:val="00EC4F00"/>
    <w:rsid w:val="00EC5247"/>
    <w:rsid w:val="00EC53B8"/>
    <w:rsid w:val="00EC5580"/>
    <w:rsid w:val="00EC55D5"/>
    <w:rsid w:val="00EC5AE6"/>
    <w:rsid w:val="00EC5AF3"/>
    <w:rsid w:val="00EC5CA9"/>
    <w:rsid w:val="00EC5D1A"/>
    <w:rsid w:val="00EC5FE7"/>
    <w:rsid w:val="00EC626D"/>
    <w:rsid w:val="00EC628C"/>
    <w:rsid w:val="00EC6439"/>
    <w:rsid w:val="00EC6ACB"/>
    <w:rsid w:val="00EC6EF6"/>
    <w:rsid w:val="00EC6F76"/>
    <w:rsid w:val="00ED0B0A"/>
    <w:rsid w:val="00ED0B93"/>
    <w:rsid w:val="00ED0C3D"/>
    <w:rsid w:val="00ED0C48"/>
    <w:rsid w:val="00ED0DE1"/>
    <w:rsid w:val="00ED0E46"/>
    <w:rsid w:val="00ED0E79"/>
    <w:rsid w:val="00ED0FB7"/>
    <w:rsid w:val="00ED1268"/>
    <w:rsid w:val="00ED175D"/>
    <w:rsid w:val="00ED19B2"/>
    <w:rsid w:val="00ED1C20"/>
    <w:rsid w:val="00ED1D24"/>
    <w:rsid w:val="00ED1EF5"/>
    <w:rsid w:val="00ED1F0A"/>
    <w:rsid w:val="00ED1FB1"/>
    <w:rsid w:val="00ED2164"/>
    <w:rsid w:val="00ED2329"/>
    <w:rsid w:val="00ED27D2"/>
    <w:rsid w:val="00ED29DA"/>
    <w:rsid w:val="00ED2CDC"/>
    <w:rsid w:val="00ED2E6D"/>
    <w:rsid w:val="00ED2F9C"/>
    <w:rsid w:val="00ED3153"/>
    <w:rsid w:val="00ED32AB"/>
    <w:rsid w:val="00ED3343"/>
    <w:rsid w:val="00ED358D"/>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DDF"/>
    <w:rsid w:val="00ED4FCA"/>
    <w:rsid w:val="00ED544F"/>
    <w:rsid w:val="00ED550B"/>
    <w:rsid w:val="00ED5CEF"/>
    <w:rsid w:val="00ED5D0B"/>
    <w:rsid w:val="00ED5DF1"/>
    <w:rsid w:val="00ED5E30"/>
    <w:rsid w:val="00ED6229"/>
    <w:rsid w:val="00ED65C0"/>
    <w:rsid w:val="00ED664E"/>
    <w:rsid w:val="00ED6A74"/>
    <w:rsid w:val="00ED6AFC"/>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1158"/>
    <w:rsid w:val="00EE14F9"/>
    <w:rsid w:val="00EE159D"/>
    <w:rsid w:val="00EE1B08"/>
    <w:rsid w:val="00EE1CBD"/>
    <w:rsid w:val="00EE1D5D"/>
    <w:rsid w:val="00EE248F"/>
    <w:rsid w:val="00EE24B8"/>
    <w:rsid w:val="00EE2919"/>
    <w:rsid w:val="00EE2A6D"/>
    <w:rsid w:val="00EE2BE0"/>
    <w:rsid w:val="00EE2CE0"/>
    <w:rsid w:val="00EE2E05"/>
    <w:rsid w:val="00EE2F9C"/>
    <w:rsid w:val="00EE3495"/>
    <w:rsid w:val="00EE35AC"/>
    <w:rsid w:val="00EE36D5"/>
    <w:rsid w:val="00EE3837"/>
    <w:rsid w:val="00EE3946"/>
    <w:rsid w:val="00EE3FD5"/>
    <w:rsid w:val="00EE3FE1"/>
    <w:rsid w:val="00EE412C"/>
    <w:rsid w:val="00EE484D"/>
    <w:rsid w:val="00EE495E"/>
    <w:rsid w:val="00EE4C13"/>
    <w:rsid w:val="00EE4F2D"/>
    <w:rsid w:val="00EE5236"/>
    <w:rsid w:val="00EE544B"/>
    <w:rsid w:val="00EE5A10"/>
    <w:rsid w:val="00EE5DE2"/>
    <w:rsid w:val="00EE600F"/>
    <w:rsid w:val="00EE613D"/>
    <w:rsid w:val="00EE61AE"/>
    <w:rsid w:val="00EE6451"/>
    <w:rsid w:val="00EE6796"/>
    <w:rsid w:val="00EE690A"/>
    <w:rsid w:val="00EE6945"/>
    <w:rsid w:val="00EE6B07"/>
    <w:rsid w:val="00EE6CD3"/>
    <w:rsid w:val="00EE70D5"/>
    <w:rsid w:val="00EE7192"/>
    <w:rsid w:val="00EE74F2"/>
    <w:rsid w:val="00EE75B7"/>
    <w:rsid w:val="00EE75BA"/>
    <w:rsid w:val="00EE793A"/>
    <w:rsid w:val="00EE7A4C"/>
    <w:rsid w:val="00EE7B51"/>
    <w:rsid w:val="00EE7E3B"/>
    <w:rsid w:val="00EE7E6B"/>
    <w:rsid w:val="00EE7EDC"/>
    <w:rsid w:val="00EF005F"/>
    <w:rsid w:val="00EF0239"/>
    <w:rsid w:val="00EF0405"/>
    <w:rsid w:val="00EF0437"/>
    <w:rsid w:val="00EF0642"/>
    <w:rsid w:val="00EF069A"/>
    <w:rsid w:val="00EF0815"/>
    <w:rsid w:val="00EF0975"/>
    <w:rsid w:val="00EF0A1A"/>
    <w:rsid w:val="00EF0AB9"/>
    <w:rsid w:val="00EF0E61"/>
    <w:rsid w:val="00EF11B5"/>
    <w:rsid w:val="00EF129C"/>
    <w:rsid w:val="00EF15CE"/>
    <w:rsid w:val="00EF1915"/>
    <w:rsid w:val="00EF1F86"/>
    <w:rsid w:val="00EF1FAF"/>
    <w:rsid w:val="00EF2069"/>
    <w:rsid w:val="00EF21F5"/>
    <w:rsid w:val="00EF22EA"/>
    <w:rsid w:val="00EF2481"/>
    <w:rsid w:val="00EF24BE"/>
    <w:rsid w:val="00EF26FC"/>
    <w:rsid w:val="00EF2845"/>
    <w:rsid w:val="00EF285A"/>
    <w:rsid w:val="00EF3101"/>
    <w:rsid w:val="00EF3223"/>
    <w:rsid w:val="00EF3238"/>
    <w:rsid w:val="00EF345F"/>
    <w:rsid w:val="00EF36A3"/>
    <w:rsid w:val="00EF36F4"/>
    <w:rsid w:val="00EF3856"/>
    <w:rsid w:val="00EF38C8"/>
    <w:rsid w:val="00EF391E"/>
    <w:rsid w:val="00EF4177"/>
    <w:rsid w:val="00EF436E"/>
    <w:rsid w:val="00EF470E"/>
    <w:rsid w:val="00EF4A70"/>
    <w:rsid w:val="00EF4D6F"/>
    <w:rsid w:val="00EF4F05"/>
    <w:rsid w:val="00EF5074"/>
    <w:rsid w:val="00EF50C7"/>
    <w:rsid w:val="00EF516A"/>
    <w:rsid w:val="00EF5934"/>
    <w:rsid w:val="00EF5A60"/>
    <w:rsid w:val="00EF5A8D"/>
    <w:rsid w:val="00EF5EDF"/>
    <w:rsid w:val="00EF5F02"/>
    <w:rsid w:val="00EF5FBA"/>
    <w:rsid w:val="00EF6266"/>
    <w:rsid w:val="00EF6380"/>
    <w:rsid w:val="00EF63F8"/>
    <w:rsid w:val="00EF66B1"/>
    <w:rsid w:val="00EF6A92"/>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A5D"/>
    <w:rsid w:val="00F02A64"/>
    <w:rsid w:val="00F02C55"/>
    <w:rsid w:val="00F02CCA"/>
    <w:rsid w:val="00F02CCE"/>
    <w:rsid w:val="00F02FE0"/>
    <w:rsid w:val="00F035C9"/>
    <w:rsid w:val="00F03675"/>
    <w:rsid w:val="00F037C4"/>
    <w:rsid w:val="00F03B17"/>
    <w:rsid w:val="00F03C63"/>
    <w:rsid w:val="00F03E81"/>
    <w:rsid w:val="00F041AB"/>
    <w:rsid w:val="00F04264"/>
    <w:rsid w:val="00F042E3"/>
    <w:rsid w:val="00F044CC"/>
    <w:rsid w:val="00F045AC"/>
    <w:rsid w:val="00F04660"/>
    <w:rsid w:val="00F048C0"/>
    <w:rsid w:val="00F04995"/>
    <w:rsid w:val="00F04B94"/>
    <w:rsid w:val="00F04DEA"/>
    <w:rsid w:val="00F05025"/>
    <w:rsid w:val="00F052EC"/>
    <w:rsid w:val="00F057BE"/>
    <w:rsid w:val="00F0585D"/>
    <w:rsid w:val="00F05A40"/>
    <w:rsid w:val="00F05B5B"/>
    <w:rsid w:val="00F05F57"/>
    <w:rsid w:val="00F06117"/>
    <w:rsid w:val="00F065F6"/>
    <w:rsid w:val="00F06658"/>
    <w:rsid w:val="00F06872"/>
    <w:rsid w:val="00F06BEA"/>
    <w:rsid w:val="00F0729A"/>
    <w:rsid w:val="00F0737B"/>
    <w:rsid w:val="00F07976"/>
    <w:rsid w:val="00F07AF1"/>
    <w:rsid w:val="00F07B32"/>
    <w:rsid w:val="00F1001C"/>
    <w:rsid w:val="00F100D5"/>
    <w:rsid w:val="00F101BC"/>
    <w:rsid w:val="00F10728"/>
    <w:rsid w:val="00F10769"/>
    <w:rsid w:val="00F1077A"/>
    <w:rsid w:val="00F10A41"/>
    <w:rsid w:val="00F10AC8"/>
    <w:rsid w:val="00F10EBB"/>
    <w:rsid w:val="00F11681"/>
    <w:rsid w:val="00F11689"/>
    <w:rsid w:val="00F11799"/>
    <w:rsid w:val="00F11A06"/>
    <w:rsid w:val="00F11D98"/>
    <w:rsid w:val="00F11EAC"/>
    <w:rsid w:val="00F11FB8"/>
    <w:rsid w:val="00F121ED"/>
    <w:rsid w:val="00F127E6"/>
    <w:rsid w:val="00F12921"/>
    <w:rsid w:val="00F129A2"/>
    <w:rsid w:val="00F12B92"/>
    <w:rsid w:val="00F12DB4"/>
    <w:rsid w:val="00F1304F"/>
    <w:rsid w:val="00F1309D"/>
    <w:rsid w:val="00F13235"/>
    <w:rsid w:val="00F133B5"/>
    <w:rsid w:val="00F1361B"/>
    <w:rsid w:val="00F13624"/>
    <w:rsid w:val="00F13654"/>
    <w:rsid w:val="00F136DB"/>
    <w:rsid w:val="00F1380A"/>
    <w:rsid w:val="00F13830"/>
    <w:rsid w:val="00F1397D"/>
    <w:rsid w:val="00F13F33"/>
    <w:rsid w:val="00F140F3"/>
    <w:rsid w:val="00F14116"/>
    <w:rsid w:val="00F1429C"/>
    <w:rsid w:val="00F142E3"/>
    <w:rsid w:val="00F14504"/>
    <w:rsid w:val="00F1450A"/>
    <w:rsid w:val="00F149B2"/>
    <w:rsid w:val="00F149F6"/>
    <w:rsid w:val="00F14A22"/>
    <w:rsid w:val="00F1516F"/>
    <w:rsid w:val="00F153B6"/>
    <w:rsid w:val="00F15515"/>
    <w:rsid w:val="00F156C4"/>
    <w:rsid w:val="00F156E5"/>
    <w:rsid w:val="00F159A7"/>
    <w:rsid w:val="00F159FD"/>
    <w:rsid w:val="00F15AED"/>
    <w:rsid w:val="00F15DBB"/>
    <w:rsid w:val="00F15DC7"/>
    <w:rsid w:val="00F15FBC"/>
    <w:rsid w:val="00F16355"/>
    <w:rsid w:val="00F166E7"/>
    <w:rsid w:val="00F16A53"/>
    <w:rsid w:val="00F16AB3"/>
    <w:rsid w:val="00F16ADC"/>
    <w:rsid w:val="00F16CE2"/>
    <w:rsid w:val="00F16D48"/>
    <w:rsid w:val="00F16DF9"/>
    <w:rsid w:val="00F16FED"/>
    <w:rsid w:val="00F175B8"/>
    <w:rsid w:val="00F17C56"/>
    <w:rsid w:val="00F203BC"/>
    <w:rsid w:val="00F20445"/>
    <w:rsid w:val="00F20D71"/>
    <w:rsid w:val="00F20DB2"/>
    <w:rsid w:val="00F21699"/>
    <w:rsid w:val="00F218DE"/>
    <w:rsid w:val="00F218F0"/>
    <w:rsid w:val="00F219FD"/>
    <w:rsid w:val="00F21C41"/>
    <w:rsid w:val="00F21D3E"/>
    <w:rsid w:val="00F221AB"/>
    <w:rsid w:val="00F225C8"/>
    <w:rsid w:val="00F227FA"/>
    <w:rsid w:val="00F22C68"/>
    <w:rsid w:val="00F22C8F"/>
    <w:rsid w:val="00F22CDA"/>
    <w:rsid w:val="00F22EA2"/>
    <w:rsid w:val="00F23242"/>
    <w:rsid w:val="00F2334D"/>
    <w:rsid w:val="00F23401"/>
    <w:rsid w:val="00F2356A"/>
    <w:rsid w:val="00F235CA"/>
    <w:rsid w:val="00F23771"/>
    <w:rsid w:val="00F23905"/>
    <w:rsid w:val="00F23B3F"/>
    <w:rsid w:val="00F23BFE"/>
    <w:rsid w:val="00F23CD1"/>
    <w:rsid w:val="00F24064"/>
    <w:rsid w:val="00F2408C"/>
    <w:rsid w:val="00F2463E"/>
    <w:rsid w:val="00F248AB"/>
    <w:rsid w:val="00F24AF9"/>
    <w:rsid w:val="00F24B16"/>
    <w:rsid w:val="00F24D79"/>
    <w:rsid w:val="00F24F57"/>
    <w:rsid w:val="00F251CD"/>
    <w:rsid w:val="00F253AA"/>
    <w:rsid w:val="00F257F9"/>
    <w:rsid w:val="00F257FC"/>
    <w:rsid w:val="00F25C65"/>
    <w:rsid w:val="00F25CF0"/>
    <w:rsid w:val="00F25E0E"/>
    <w:rsid w:val="00F25E18"/>
    <w:rsid w:val="00F26042"/>
    <w:rsid w:val="00F2630C"/>
    <w:rsid w:val="00F264DE"/>
    <w:rsid w:val="00F269CC"/>
    <w:rsid w:val="00F26AB4"/>
    <w:rsid w:val="00F26BF5"/>
    <w:rsid w:val="00F27000"/>
    <w:rsid w:val="00F271F0"/>
    <w:rsid w:val="00F274CD"/>
    <w:rsid w:val="00F274FC"/>
    <w:rsid w:val="00F27758"/>
    <w:rsid w:val="00F27874"/>
    <w:rsid w:val="00F27BF9"/>
    <w:rsid w:val="00F27D0D"/>
    <w:rsid w:val="00F27D65"/>
    <w:rsid w:val="00F30073"/>
    <w:rsid w:val="00F30313"/>
    <w:rsid w:val="00F305D1"/>
    <w:rsid w:val="00F30729"/>
    <w:rsid w:val="00F3168B"/>
    <w:rsid w:val="00F31821"/>
    <w:rsid w:val="00F31DE5"/>
    <w:rsid w:val="00F31FC9"/>
    <w:rsid w:val="00F32379"/>
    <w:rsid w:val="00F32702"/>
    <w:rsid w:val="00F32C2F"/>
    <w:rsid w:val="00F32D93"/>
    <w:rsid w:val="00F32FFC"/>
    <w:rsid w:val="00F33477"/>
    <w:rsid w:val="00F335ED"/>
    <w:rsid w:val="00F33879"/>
    <w:rsid w:val="00F33A78"/>
    <w:rsid w:val="00F33EB4"/>
    <w:rsid w:val="00F33EFB"/>
    <w:rsid w:val="00F3403C"/>
    <w:rsid w:val="00F34396"/>
    <w:rsid w:val="00F345DD"/>
    <w:rsid w:val="00F34754"/>
    <w:rsid w:val="00F349C7"/>
    <w:rsid w:val="00F34CF8"/>
    <w:rsid w:val="00F34E33"/>
    <w:rsid w:val="00F35219"/>
    <w:rsid w:val="00F353D0"/>
    <w:rsid w:val="00F3593E"/>
    <w:rsid w:val="00F35A12"/>
    <w:rsid w:val="00F35BB1"/>
    <w:rsid w:val="00F362BD"/>
    <w:rsid w:val="00F3646D"/>
    <w:rsid w:val="00F364D2"/>
    <w:rsid w:val="00F364FC"/>
    <w:rsid w:val="00F36634"/>
    <w:rsid w:val="00F36835"/>
    <w:rsid w:val="00F36B5B"/>
    <w:rsid w:val="00F37135"/>
    <w:rsid w:val="00F37293"/>
    <w:rsid w:val="00F3729B"/>
    <w:rsid w:val="00F373EB"/>
    <w:rsid w:val="00F3740F"/>
    <w:rsid w:val="00F37619"/>
    <w:rsid w:val="00F3762F"/>
    <w:rsid w:val="00F3765F"/>
    <w:rsid w:val="00F37820"/>
    <w:rsid w:val="00F37C1B"/>
    <w:rsid w:val="00F37EB2"/>
    <w:rsid w:val="00F401B7"/>
    <w:rsid w:val="00F401BF"/>
    <w:rsid w:val="00F402AF"/>
    <w:rsid w:val="00F404B2"/>
    <w:rsid w:val="00F4070C"/>
    <w:rsid w:val="00F40786"/>
    <w:rsid w:val="00F40C87"/>
    <w:rsid w:val="00F413F1"/>
    <w:rsid w:val="00F4140A"/>
    <w:rsid w:val="00F414B3"/>
    <w:rsid w:val="00F415BB"/>
    <w:rsid w:val="00F41B4D"/>
    <w:rsid w:val="00F41C13"/>
    <w:rsid w:val="00F41E60"/>
    <w:rsid w:val="00F420D1"/>
    <w:rsid w:val="00F42240"/>
    <w:rsid w:val="00F42729"/>
    <w:rsid w:val="00F429D1"/>
    <w:rsid w:val="00F42B6A"/>
    <w:rsid w:val="00F42B81"/>
    <w:rsid w:val="00F42D0E"/>
    <w:rsid w:val="00F42DA7"/>
    <w:rsid w:val="00F42F2B"/>
    <w:rsid w:val="00F42FFC"/>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510D"/>
    <w:rsid w:val="00F45608"/>
    <w:rsid w:val="00F45731"/>
    <w:rsid w:val="00F45A8F"/>
    <w:rsid w:val="00F45EAB"/>
    <w:rsid w:val="00F461AE"/>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982"/>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F21"/>
    <w:rsid w:val="00F53F46"/>
    <w:rsid w:val="00F54227"/>
    <w:rsid w:val="00F54270"/>
    <w:rsid w:val="00F542DB"/>
    <w:rsid w:val="00F54440"/>
    <w:rsid w:val="00F546E5"/>
    <w:rsid w:val="00F54711"/>
    <w:rsid w:val="00F54914"/>
    <w:rsid w:val="00F54B21"/>
    <w:rsid w:val="00F54D39"/>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6174"/>
    <w:rsid w:val="00F563AD"/>
    <w:rsid w:val="00F566E8"/>
    <w:rsid w:val="00F56766"/>
    <w:rsid w:val="00F5682E"/>
    <w:rsid w:val="00F568DE"/>
    <w:rsid w:val="00F56958"/>
    <w:rsid w:val="00F56BFB"/>
    <w:rsid w:val="00F56DE5"/>
    <w:rsid w:val="00F56E82"/>
    <w:rsid w:val="00F56FE9"/>
    <w:rsid w:val="00F5743D"/>
    <w:rsid w:val="00F576B8"/>
    <w:rsid w:val="00F578DB"/>
    <w:rsid w:val="00F57AEA"/>
    <w:rsid w:val="00F57DD6"/>
    <w:rsid w:val="00F57E63"/>
    <w:rsid w:val="00F60017"/>
    <w:rsid w:val="00F60030"/>
    <w:rsid w:val="00F60276"/>
    <w:rsid w:val="00F6055C"/>
    <w:rsid w:val="00F60966"/>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21EC"/>
    <w:rsid w:val="00F622AA"/>
    <w:rsid w:val="00F6249C"/>
    <w:rsid w:val="00F62826"/>
    <w:rsid w:val="00F62C58"/>
    <w:rsid w:val="00F62F67"/>
    <w:rsid w:val="00F6309E"/>
    <w:rsid w:val="00F63271"/>
    <w:rsid w:val="00F632C3"/>
    <w:rsid w:val="00F634C1"/>
    <w:rsid w:val="00F6366D"/>
    <w:rsid w:val="00F63768"/>
    <w:rsid w:val="00F63777"/>
    <w:rsid w:val="00F63AEA"/>
    <w:rsid w:val="00F63C2E"/>
    <w:rsid w:val="00F63E4C"/>
    <w:rsid w:val="00F63E55"/>
    <w:rsid w:val="00F6440E"/>
    <w:rsid w:val="00F644A8"/>
    <w:rsid w:val="00F646AE"/>
    <w:rsid w:val="00F646D7"/>
    <w:rsid w:val="00F64A44"/>
    <w:rsid w:val="00F65071"/>
    <w:rsid w:val="00F65147"/>
    <w:rsid w:val="00F65589"/>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5D"/>
    <w:rsid w:val="00F71D24"/>
    <w:rsid w:val="00F71EBD"/>
    <w:rsid w:val="00F71F22"/>
    <w:rsid w:val="00F71F30"/>
    <w:rsid w:val="00F71FCB"/>
    <w:rsid w:val="00F7201F"/>
    <w:rsid w:val="00F72055"/>
    <w:rsid w:val="00F7219B"/>
    <w:rsid w:val="00F7254C"/>
    <w:rsid w:val="00F725BC"/>
    <w:rsid w:val="00F725E8"/>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609"/>
    <w:rsid w:val="00F767B5"/>
    <w:rsid w:val="00F76A0B"/>
    <w:rsid w:val="00F76A77"/>
    <w:rsid w:val="00F76C82"/>
    <w:rsid w:val="00F76D57"/>
    <w:rsid w:val="00F76E47"/>
    <w:rsid w:val="00F77133"/>
    <w:rsid w:val="00F77177"/>
    <w:rsid w:val="00F776C7"/>
    <w:rsid w:val="00F776DD"/>
    <w:rsid w:val="00F778C7"/>
    <w:rsid w:val="00F77BF8"/>
    <w:rsid w:val="00F77C5D"/>
    <w:rsid w:val="00F77E86"/>
    <w:rsid w:val="00F804F8"/>
    <w:rsid w:val="00F80511"/>
    <w:rsid w:val="00F80D73"/>
    <w:rsid w:val="00F80E5E"/>
    <w:rsid w:val="00F81083"/>
    <w:rsid w:val="00F815C6"/>
    <w:rsid w:val="00F81B68"/>
    <w:rsid w:val="00F81E5C"/>
    <w:rsid w:val="00F81EAA"/>
    <w:rsid w:val="00F81F82"/>
    <w:rsid w:val="00F82083"/>
    <w:rsid w:val="00F827DB"/>
    <w:rsid w:val="00F82F44"/>
    <w:rsid w:val="00F83042"/>
    <w:rsid w:val="00F8322E"/>
    <w:rsid w:val="00F83389"/>
    <w:rsid w:val="00F833A5"/>
    <w:rsid w:val="00F833C3"/>
    <w:rsid w:val="00F83496"/>
    <w:rsid w:val="00F8354A"/>
    <w:rsid w:val="00F83654"/>
    <w:rsid w:val="00F83A26"/>
    <w:rsid w:val="00F83B14"/>
    <w:rsid w:val="00F84347"/>
    <w:rsid w:val="00F84458"/>
    <w:rsid w:val="00F8454F"/>
    <w:rsid w:val="00F84613"/>
    <w:rsid w:val="00F84621"/>
    <w:rsid w:val="00F8468A"/>
    <w:rsid w:val="00F846D9"/>
    <w:rsid w:val="00F84856"/>
    <w:rsid w:val="00F84F9B"/>
    <w:rsid w:val="00F84F9C"/>
    <w:rsid w:val="00F850C6"/>
    <w:rsid w:val="00F85398"/>
    <w:rsid w:val="00F853AB"/>
    <w:rsid w:val="00F8560D"/>
    <w:rsid w:val="00F85A23"/>
    <w:rsid w:val="00F85AA2"/>
    <w:rsid w:val="00F85BF1"/>
    <w:rsid w:val="00F85E95"/>
    <w:rsid w:val="00F86028"/>
    <w:rsid w:val="00F86121"/>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6C6"/>
    <w:rsid w:val="00F87893"/>
    <w:rsid w:val="00F9027B"/>
    <w:rsid w:val="00F90286"/>
    <w:rsid w:val="00F902F5"/>
    <w:rsid w:val="00F903DE"/>
    <w:rsid w:val="00F9045E"/>
    <w:rsid w:val="00F905FD"/>
    <w:rsid w:val="00F907D6"/>
    <w:rsid w:val="00F9086D"/>
    <w:rsid w:val="00F910CB"/>
    <w:rsid w:val="00F9110C"/>
    <w:rsid w:val="00F9167B"/>
    <w:rsid w:val="00F91796"/>
    <w:rsid w:val="00F91840"/>
    <w:rsid w:val="00F91877"/>
    <w:rsid w:val="00F91D23"/>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C19"/>
    <w:rsid w:val="00F9401F"/>
    <w:rsid w:val="00F94064"/>
    <w:rsid w:val="00F94232"/>
    <w:rsid w:val="00F9436A"/>
    <w:rsid w:val="00F945EC"/>
    <w:rsid w:val="00F95070"/>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3D"/>
    <w:rsid w:val="00FA0361"/>
    <w:rsid w:val="00FA0632"/>
    <w:rsid w:val="00FA076B"/>
    <w:rsid w:val="00FA08F5"/>
    <w:rsid w:val="00FA0BDA"/>
    <w:rsid w:val="00FA0D52"/>
    <w:rsid w:val="00FA0E0B"/>
    <w:rsid w:val="00FA119C"/>
    <w:rsid w:val="00FA162F"/>
    <w:rsid w:val="00FA167D"/>
    <w:rsid w:val="00FA18A6"/>
    <w:rsid w:val="00FA1B41"/>
    <w:rsid w:val="00FA1DFF"/>
    <w:rsid w:val="00FA2400"/>
    <w:rsid w:val="00FA2840"/>
    <w:rsid w:val="00FA28E0"/>
    <w:rsid w:val="00FA316A"/>
    <w:rsid w:val="00FA31B2"/>
    <w:rsid w:val="00FA33EF"/>
    <w:rsid w:val="00FA3469"/>
    <w:rsid w:val="00FA369A"/>
    <w:rsid w:val="00FA36F6"/>
    <w:rsid w:val="00FA3A9F"/>
    <w:rsid w:val="00FA3D29"/>
    <w:rsid w:val="00FA3EE7"/>
    <w:rsid w:val="00FA40A4"/>
    <w:rsid w:val="00FA41F6"/>
    <w:rsid w:val="00FA473A"/>
    <w:rsid w:val="00FA48D0"/>
    <w:rsid w:val="00FA4C67"/>
    <w:rsid w:val="00FA5178"/>
    <w:rsid w:val="00FA520B"/>
    <w:rsid w:val="00FA5255"/>
    <w:rsid w:val="00FA55D4"/>
    <w:rsid w:val="00FA5615"/>
    <w:rsid w:val="00FA561A"/>
    <w:rsid w:val="00FA5CCB"/>
    <w:rsid w:val="00FA5E66"/>
    <w:rsid w:val="00FA5FAF"/>
    <w:rsid w:val="00FA5FB8"/>
    <w:rsid w:val="00FA60BC"/>
    <w:rsid w:val="00FA6153"/>
    <w:rsid w:val="00FA619C"/>
    <w:rsid w:val="00FA687C"/>
    <w:rsid w:val="00FA6996"/>
    <w:rsid w:val="00FA6AA8"/>
    <w:rsid w:val="00FA6B59"/>
    <w:rsid w:val="00FA6C16"/>
    <w:rsid w:val="00FA6C7F"/>
    <w:rsid w:val="00FA6D25"/>
    <w:rsid w:val="00FA7F55"/>
    <w:rsid w:val="00FB049E"/>
    <w:rsid w:val="00FB0643"/>
    <w:rsid w:val="00FB09D5"/>
    <w:rsid w:val="00FB0B8A"/>
    <w:rsid w:val="00FB0B9D"/>
    <w:rsid w:val="00FB0BAF"/>
    <w:rsid w:val="00FB0E97"/>
    <w:rsid w:val="00FB10B7"/>
    <w:rsid w:val="00FB112F"/>
    <w:rsid w:val="00FB14D5"/>
    <w:rsid w:val="00FB16B5"/>
    <w:rsid w:val="00FB1780"/>
    <w:rsid w:val="00FB1DA8"/>
    <w:rsid w:val="00FB1F19"/>
    <w:rsid w:val="00FB1F39"/>
    <w:rsid w:val="00FB21FE"/>
    <w:rsid w:val="00FB226C"/>
    <w:rsid w:val="00FB235C"/>
    <w:rsid w:val="00FB242A"/>
    <w:rsid w:val="00FB2495"/>
    <w:rsid w:val="00FB2512"/>
    <w:rsid w:val="00FB287A"/>
    <w:rsid w:val="00FB2B42"/>
    <w:rsid w:val="00FB2CD2"/>
    <w:rsid w:val="00FB2D0D"/>
    <w:rsid w:val="00FB2F59"/>
    <w:rsid w:val="00FB3430"/>
    <w:rsid w:val="00FB346D"/>
    <w:rsid w:val="00FB3594"/>
    <w:rsid w:val="00FB35BE"/>
    <w:rsid w:val="00FB38D9"/>
    <w:rsid w:val="00FB3BB5"/>
    <w:rsid w:val="00FB3BC5"/>
    <w:rsid w:val="00FB3C5D"/>
    <w:rsid w:val="00FB3C6C"/>
    <w:rsid w:val="00FB3CC2"/>
    <w:rsid w:val="00FB3DE9"/>
    <w:rsid w:val="00FB4590"/>
    <w:rsid w:val="00FB492B"/>
    <w:rsid w:val="00FB4941"/>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E"/>
    <w:rsid w:val="00FC0191"/>
    <w:rsid w:val="00FC05F2"/>
    <w:rsid w:val="00FC0687"/>
    <w:rsid w:val="00FC0767"/>
    <w:rsid w:val="00FC0837"/>
    <w:rsid w:val="00FC0C66"/>
    <w:rsid w:val="00FC14B1"/>
    <w:rsid w:val="00FC14C6"/>
    <w:rsid w:val="00FC14E7"/>
    <w:rsid w:val="00FC15D7"/>
    <w:rsid w:val="00FC1634"/>
    <w:rsid w:val="00FC1701"/>
    <w:rsid w:val="00FC188C"/>
    <w:rsid w:val="00FC18BE"/>
    <w:rsid w:val="00FC191B"/>
    <w:rsid w:val="00FC1BAD"/>
    <w:rsid w:val="00FC1C78"/>
    <w:rsid w:val="00FC20B3"/>
    <w:rsid w:val="00FC2279"/>
    <w:rsid w:val="00FC23AD"/>
    <w:rsid w:val="00FC27A7"/>
    <w:rsid w:val="00FC292A"/>
    <w:rsid w:val="00FC2BAB"/>
    <w:rsid w:val="00FC2D9F"/>
    <w:rsid w:val="00FC2EA4"/>
    <w:rsid w:val="00FC2F6A"/>
    <w:rsid w:val="00FC3055"/>
    <w:rsid w:val="00FC34CF"/>
    <w:rsid w:val="00FC3599"/>
    <w:rsid w:val="00FC35C0"/>
    <w:rsid w:val="00FC3A91"/>
    <w:rsid w:val="00FC3AC3"/>
    <w:rsid w:val="00FC3BAF"/>
    <w:rsid w:val="00FC3C3C"/>
    <w:rsid w:val="00FC3D87"/>
    <w:rsid w:val="00FC3EF7"/>
    <w:rsid w:val="00FC42E0"/>
    <w:rsid w:val="00FC431B"/>
    <w:rsid w:val="00FC4425"/>
    <w:rsid w:val="00FC46EB"/>
    <w:rsid w:val="00FC4700"/>
    <w:rsid w:val="00FC485D"/>
    <w:rsid w:val="00FC4910"/>
    <w:rsid w:val="00FC4BD1"/>
    <w:rsid w:val="00FC503D"/>
    <w:rsid w:val="00FC51AB"/>
    <w:rsid w:val="00FC5466"/>
    <w:rsid w:val="00FC5754"/>
    <w:rsid w:val="00FC5918"/>
    <w:rsid w:val="00FC597E"/>
    <w:rsid w:val="00FC5B46"/>
    <w:rsid w:val="00FC5CDF"/>
    <w:rsid w:val="00FC5E07"/>
    <w:rsid w:val="00FC5FEC"/>
    <w:rsid w:val="00FC6049"/>
    <w:rsid w:val="00FC616D"/>
    <w:rsid w:val="00FC6298"/>
    <w:rsid w:val="00FC6B41"/>
    <w:rsid w:val="00FC6D45"/>
    <w:rsid w:val="00FC6EB8"/>
    <w:rsid w:val="00FC76FD"/>
    <w:rsid w:val="00FC790C"/>
    <w:rsid w:val="00FD00D0"/>
    <w:rsid w:val="00FD04EE"/>
    <w:rsid w:val="00FD0BDA"/>
    <w:rsid w:val="00FD0DE4"/>
    <w:rsid w:val="00FD0EF9"/>
    <w:rsid w:val="00FD1098"/>
    <w:rsid w:val="00FD13AB"/>
    <w:rsid w:val="00FD15D9"/>
    <w:rsid w:val="00FD15F6"/>
    <w:rsid w:val="00FD1881"/>
    <w:rsid w:val="00FD1AE4"/>
    <w:rsid w:val="00FD1D24"/>
    <w:rsid w:val="00FD22E3"/>
    <w:rsid w:val="00FD23CA"/>
    <w:rsid w:val="00FD2433"/>
    <w:rsid w:val="00FD2448"/>
    <w:rsid w:val="00FD2548"/>
    <w:rsid w:val="00FD25E1"/>
    <w:rsid w:val="00FD2A54"/>
    <w:rsid w:val="00FD2AAD"/>
    <w:rsid w:val="00FD30A1"/>
    <w:rsid w:val="00FD342A"/>
    <w:rsid w:val="00FD350A"/>
    <w:rsid w:val="00FD35C5"/>
    <w:rsid w:val="00FD386F"/>
    <w:rsid w:val="00FD3C1C"/>
    <w:rsid w:val="00FD3DDA"/>
    <w:rsid w:val="00FD3DDE"/>
    <w:rsid w:val="00FD4011"/>
    <w:rsid w:val="00FD401C"/>
    <w:rsid w:val="00FD441E"/>
    <w:rsid w:val="00FD465E"/>
    <w:rsid w:val="00FD46B1"/>
    <w:rsid w:val="00FD478C"/>
    <w:rsid w:val="00FD47BC"/>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673"/>
    <w:rsid w:val="00FD77E7"/>
    <w:rsid w:val="00FD7DF4"/>
    <w:rsid w:val="00FD7E1A"/>
    <w:rsid w:val="00FD7F85"/>
    <w:rsid w:val="00FE0196"/>
    <w:rsid w:val="00FE03BA"/>
    <w:rsid w:val="00FE07A9"/>
    <w:rsid w:val="00FE0A2C"/>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0C"/>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9BB"/>
    <w:rsid w:val="00FE6A52"/>
    <w:rsid w:val="00FE6CB3"/>
    <w:rsid w:val="00FE6CFA"/>
    <w:rsid w:val="00FE6D67"/>
    <w:rsid w:val="00FE6ED1"/>
    <w:rsid w:val="00FE713E"/>
    <w:rsid w:val="00FE7167"/>
    <w:rsid w:val="00FE763E"/>
    <w:rsid w:val="00FE769E"/>
    <w:rsid w:val="00FE784C"/>
    <w:rsid w:val="00FF0114"/>
    <w:rsid w:val="00FF055D"/>
    <w:rsid w:val="00FF078C"/>
    <w:rsid w:val="00FF081F"/>
    <w:rsid w:val="00FF0B7F"/>
    <w:rsid w:val="00FF102A"/>
    <w:rsid w:val="00FF16A5"/>
    <w:rsid w:val="00FF1786"/>
    <w:rsid w:val="00FF17C3"/>
    <w:rsid w:val="00FF1AE5"/>
    <w:rsid w:val="00FF1BA5"/>
    <w:rsid w:val="00FF20E6"/>
    <w:rsid w:val="00FF2575"/>
    <w:rsid w:val="00FF2954"/>
    <w:rsid w:val="00FF2AB0"/>
    <w:rsid w:val="00FF2C7F"/>
    <w:rsid w:val="00FF2DCE"/>
    <w:rsid w:val="00FF2F16"/>
    <w:rsid w:val="00FF32E6"/>
    <w:rsid w:val="00FF33CD"/>
    <w:rsid w:val="00FF33D9"/>
    <w:rsid w:val="00FF346C"/>
    <w:rsid w:val="00FF34B6"/>
    <w:rsid w:val="00FF351F"/>
    <w:rsid w:val="00FF3580"/>
    <w:rsid w:val="00FF3D11"/>
    <w:rsid w:val="00FF3D4A"/>
    <w:rsid w:val="00FF4047"/>
    <w:rsid w:val="00FF44F4"/>
    <w:rsid w:val="00FF485F"/>
    <w:rsid w:val="00FF49BB"/>
    <w:rsid w:val="00FF4A3D"/>
    <w:rsid w:val="00FF4CBC"/>
    <w:rsid w:val="00FF4D17"/>
    <w:rsid w:val="00FF50F8"/>
    <w:rsid w:val="00FF5294"/>
    <w:rsid w:val="00FF541F"/>
    <w:rsid w:val="00FF568F"/>
    <w:rsid w:val="00FF56C2"/>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3528A"/>
  <w15:docId w15:val="{425FCC6A-6C3F-4646-848F-C99127255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Normal"/>
    <w:link w:val="2RARMPChar"/>
    <w:autoRedefine/>
    <w:qFormat/>
    <w:rsid w:val="00E1104A"/>
    <w:pPr>
      <w:keepNext/>
      <w:numPr>
        <w:ilvl w:val="1"/>
        <w:numId w:val="2"/>
      </w:numPr>
      <w:tabs>
        <w:tab w:val="clear" w:pos="2241"/>
      </w:tabs>
      <w:spacing w:before="240"/>
      <w:outlineLvl w:val="1"/>
    </w:pPr>
    <w:rPr>
      <w:rFonts w:cs="Arial"/>
      <w:b/>
      <w:bCs/>
      <w:iCs/>
      <w:sz w:val="28"/>
      <w:szCs w:val="28"/>
    </w:rPr>
  </w:style>
  <w:style w:type="paragraph" w:customStyle="1" w:styleId="3RARMP">
    <w:name w:val="3 RARMP"/>
    <w:basedOn w:val="Normal"/>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321D13"/>
    <w:pPr>
      <w:keepNext/>
      <w:keepLines/>
      <w:numPr>
        <w:ilvl w:val="3"/>
        <w:numId w:val="2"/>
      </w:numPr>
      <w:tabs>
        <w:tab w:val="clear" w:pos="1986"/>
        <w:tab w:val="num" w:pos="28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321D13"/>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uiPriority w:val="4"/>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8F7A8B"/>
    <w:pPr>
      <w:numPr>
        <w:numId w:val="18"/>
      </w:numPr>
      <w:tabs>
        <w:tab w:val="clear" w:pos="720"/>
        <w:tab w:val="num" w:pos="851"/>
      </w:tabs>
      <w:spacing w:before="240"/>
      <w:ind w:left="360" w:hanging="360"/>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8F7A8B"/>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Arial Black" w:hAnsi="Arial Black"/>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3"/>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4"/>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6"/>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7"/>
      </w:numPr>
    </w:pPr>
  </w:style>
  <w:style w:type="paragraph" w:customStyle="1" w:styleId="Licencecondition">
    <w:name w:val="Licence condition"/>
    <w:basedOn w:val="-"/>
    <w:uiPriority w:val="7"/>
    <w:qFormat/>
    <w:rsid w:val="00ED664E"/>
    <w:pPr>
      <w:numPr>
        <w:numId w:val="28"/>
      </w:numPr>
      <w:ind w:right="0"/>
    </w:pPr>
  </w:style>
  <w:style w:type="paragraph" w:customStyle="1" w:styleId="riskpathwaybullet">
    <w:name w:val="risk pathway bullet"/>
    <w:basedOn w:val="Normal"/>
    <w:autoRedefine/>
    <w:qFormat/>
    <w:rsid w:val="00ED664E"/>
    <w:pPr>
      <w:numPr>
        <w:numId w:val="29"/>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0"/>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1"/>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2"/>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6"/>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AA1B09"/>
    <w:pPr>
      <w:numPr>
        <w:numId w:val="37"/>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AA1B09"/>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8"/>
      </w:numPr>
      <w:spacing w:before="60" w:after="60"/>
    </w:pPr>
    <w:rPr>
      <w:sz w:val="24"/>
      <w:lang w:val="en-GB" w:eastAsia="en-US"/>
    </w:rPr>
  </w:style>
  <w:style w:type="paragraph" w:styleId="ListBullet2">
    <w:name w:val="List Bullet 2"/>
    <w:basedOn w:val="Normal"/>
    <w:uiPriority w:val="9"/>
    <w:qFormat/>
    <w:rsid w:val="00161A68"/>
    <w:pPr>
      <w:numPr>
        <w:ilvl w:val="1"/>
        <w:numId w:val="38"/>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8"/>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8"/>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1"/>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Numberedparagraph">
    <w:name w:val="Numbered paragraph"/>
    <w:basedOn w:val="Normal"/>
    <w:link w:val="NumberedparagraphChar"/>
    <w:qFormat/>
    <w:rsid w:val="00C009AF"/>
    <w:pPr>
      <w:tabs>
        <w:tab w:val="num" w:pos="567"/>
      </w:tabs>
    </w:pPr>
    <w:rPr>
      <w:rFonts w:eastAsiaTheme="minorEastAsia"/>
      <w:szCs w:val="22"/>
    </w:rPr>
  </w:style>
  <w:style w:type="paragraph" w:customStyle="1" w:styleId="dealings">
    <w:name w:val="dealings"/>
    <w:basedOn w:val="Normal"/>
    <w:rsid w:val="00C009AF"/>
    <w:pPr>
      <w:numPr>
        <w:numId w:val="48"/>
      </w:numPr>
    </w:pPr>
    <w:rPr>
      <w:rFonts w:asciiTheme="minorHAnsi" w:hAnsiTheme="minorHAnsi"/>
      <w:szCs w:val="20"/>
    </w:rPr>
  </w:style>
  <w:style w:type="character" w:customStyle="1" w:styleId="2RARMPChar">
    <w:name w:val="2 RARMP Char"/>
    <w:basedOn w:val="DefaultParagraphFont"/>
    <w:link w:val="2RARMP"/>
    <w:rsid w:val="00086E71"/>
    <w:rPr>
      <w:rFonts w:ascii="Calibri" w:hAnsi="Calibri" w:cs="Arial"/>
      <w:b/>
      <w:bCs/>
      <w:iCs/>
      <w:sz w:val="28"/>
      <w:szCs w:val="28"/>
    </w:rPr>
  </w:style>
  <w:style w:type="paragraph" w:customStyle="1" w:styleId="RARMPListletter">
    <w:name w:val="RARMP List letter"/>
    <w:basedOn w:val="Normal"/>
    <w:qFormat/>
    <w:rsid w:val="00086E71"/>
    <w:pPr>
      <w:numPr>
        <w:numId w:val="52"/>
      </w:numPr>
    </w:pPr>
  </w:style>
  <w:style w:type="paragraph" w:customStyle="1" w:styleId="Notes">
    <w:name w:val="Notes"/>
    <w:basedOn w:val="Normal"/>
    <w:qFormat/>
    <w:rsid w:val="00086E71"/>
    <w:pPr>
      <w:spacing w:before="0" w:after="0"/>
    </w:pPr>
    <w:rPr>
      <w:rFonts w:eastAsiaTheme="minorHAnsi"/>
      <w:i/>
      <w:lang w:eastAsia="en-US"/>
    </w:rPr>
  </w:style>
  <w:style w:type="paragraph" w:customStyle="1" w:styleId="TableListi">
    <w:name w:val="Table List i"/>
    <w:basedOn w:val="Normal"/>
    <w:link w:val="TableListiChar"/>
    <w:rsid w:val="00086E71"/>
    <w:pPr>
      <w:numPr>
        <w:ilvl w:val="2"/>
        <w:numId w:val="49"/>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50"/>
      </w:numPr>
      <w:spacing w:before="0" w:after="0"/>
    </w:pPr>
    <w:rPr>
      <w:sz w:val="20"/>
      <w:lang w:eastAsia="en-US"/>
    </w:rPr>
  </w:style>
  <w:style w:type="paragraph" w:customStyle="1" w:styleId="Style23">
    <w:name w:val="Style2 3"/>
    <w:basedOn w:val="Normal"/>
    <w:link w:val="Style23Char"/>
    <w:qFormat/>
    <w:rsid w:val="00086E71"/>
    <w:pPr>
      <w:numPr>
        <w:numId w:val="51"/>
      </w:numPr>
      <w:spacing w:before="0" w:after="0"/>
    </w:pPr>
    <w:rPr>
      <w:sz w:val="20"/>
      <w:lang w:eastAsia="en-US"/>
    </w:rPr>
  </w:style>
  <w:style w:type="character" w:customStyle="1" w:styleId="TableListiChar">
    <w:name w:val="Table List i Char"/>
    <w:basedOn w:val="DefaultParagraphFont"/>
    <w:link w:val="TableListi"/>
    <w:rsid w:val="00086E71"/>
    <w:rPr>
      <w:rFonts w:ascii="Calibri" w:hAnsi="Calibri"/>
      <w:sz w:val="18"/>
      <w:szCs w:val="24"/>
      <w:lang w:eastAsia="en-US"/>
    </w:rPr>
  </w:style>
  <w:style w:type="character" w:customStyle="1" w:styleId="Style22Char">
    <w:name w:val="Style2 2 Char"/>
    <w:basedOn w:val="DefaultParagraphFont"/>
    <w:link w:val="Style22"/>
    <w:rsid w:val="00086E71"/>
    <w:rPr>
      <w:rFonts w:ascii="Calibri" w:hAnsi="Calibri"/>
      <w:szCs w:val="24"/>
      <w:lang w:eastAsia="en-US"/>
    </w:rPr>
  </w:style>
  <w:style w:type="character" w:customStyle="1" w:styleId="Style23Char">
    <w:name w:val="Style2 3 Char"/>
    <w:basedOn w:val="DefaultParagraphFont"/>
    <w:link w:val="Style23"/>
    <w:rsid w:val="00086E71"/>
    <w:rPr>
      <w:rFonts w:ascii="Calibri" w:hAnsi="Calibri"/>
      <w:szCs w:val="24"/>
      <w:lang w:eastAsia="en-US"/>
    </w:rPr>
  </w:style>
  <w:style w:type="paragraph" w:customStyle="1" w:styleId="bulletRARMP">
    <w:name w:val="bullet RARMP"/>
    <w:basedOn w:val="Normal"/>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firstLine="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rsid w:val="00E27CF9"/>
    <w:rPr>
      <w:rFonts w:ascii="Calibri" w:eastAsiaTheme="minorEastAsia" w:hAnsi="Calibri" w:cs="Arial"/>
      <w:b/>
      <w:sz w:val="28"/>
      <w:szCs w:val="28"/>
    </w:rPr>
  </w:style>
  <w:style w:type="paragraph" w:customStyle="1" w:styleId="ConditionLevel3">
    <w:name w:val="Condition Level 3"/>
    <w:basedOn w:val="Normal"/>
    <w:qFormat/>
    <w:rsid w:val="00E27CF9"/>
    <w:pPr>
      <w:numPr>
        <w:ilvl w:val="2"/>
        <w:numId w:val="54"/>
      </w:numPr>
    </w:pPr>
    <w:rPr>
      <w:rFonts w:ascii="Arial" w:hAnsi="Arial"/>
      <w:sz w:val="24"/>
    </w:rPr>
  </w:style>
  <w:style w:type="paragraph" w:customStyle="1" w:styleId="ConditionLevel2">
    <w:name w:val="Condition Level 2"/>
    <w:basedOn w:val="Normal"/>
    <w:qFormat/>
    <w:rsid w:val="00E27CF9"/>
    <w:pPr>
      <w:numPr>
        <w:numId w:val="56"/>
      </w:numPr>
    </w:pPr>
    <w:rPr>
      <w:rFonts w:ascii="Arial" w:hAnsi="Arial"/>
      <w:sz w:val="24"/>
    </w:rPr>
  </w:style>
  <w:style w:type="character" w:customStyle="1" w:styleId="Style3Char">
    <w:name w:val="Style3 Char"/>
    <w:basedOn w:val="DefaultParagraphFont"/>
    <w:link w:val="Style3"/>
    <w:rsid w:val="003D53C8"/>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rsid w:val="003D53C8"/>
    <w:rPr>
      <w:rFonts w:ascii="Calibri" w:eastAsiaTheme="minorEastAsia" w:hAnsi="Calibri"/>
      <w:sz w:val="22"/>
      <w:szCs w:val="22"/>
    </w:rPr>
  </w:style>
  <w:style w:type="paragraph" w:customStyle="1" w:styleId="Body">
    <w:name w:val="Body"/>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
    <w:name w:val="RARMP Paragraph"/>
    <w:basedOn w:val="Normal"/>
    <w:link w:val="RARMPParagraphChar"/>
    <w:uiPriority w:val="7"/>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
    <w:uiPriority w:val="7"/>
    <w:rsid w:val="0013655E"/>
    <w:rPr>
      <w:rFonts w:ascii="Calibri" w:eastAsia="Calibri" w:hAnsi="Calibri"/>
      <w:sz w:val="22"/>
      <w:szCs w:val="24"/>
    </w:rPr>
  </w:style>
  <w:style w:type="paragraph" w:customStyle="1" w:styleId="tablesubhead">
    <w:name w:val="table subhead"/>
    <w:basedOn w:val="Normal"/>
    <w:qFormat/>
    <w:rsid w:val="00294DEC"/>
    <w:pPr>
      <w:ind w:left="204"/>
    </w:pPr>
    <w:rPr>
      <w:rFonts w:ascii="Arial Narrow" w:hAnsi="Arial Narrow"/>
      <w:sz w:val="20"/>
      <w:szCs w:val="20"/>
      <w:u w:val="single"/>
    </w:rPr>
  </w:style>
  <w:style w:type="paragraph" w:customStyle="1" w:styleId="workpracticetraits">
    <w:name w:val="work practice/traits"/>
    <w:basedOn w:val="Normal"/>
    <w:qFormat/>
    <w:rsid w:val="00921020"/>
    <w:pPr>
      <w:numPr>
        <w:numId w:val="71"/>
      </w:numPr>
    </w:pPr>
    <w:rPr>
      <w:rFonts w:ascii="Arial" w:hAnsi="Arial"/>
      <w:sz w:val="24"/>
    </w:rPr>
  </w:style>
  <w:style w:type="paragraph" w:customStyle="1" w:styleId="Licencefooter">
    <w:name w:val="Licence footer"/>
    <w:basedOn w:val="Normal"/>
    <w:rsid w:val="00921020"/>
    <w:pPr>
      <w:spacing w:before="0" w:after="0"/>
      <w:jc w:val="center"/>
    </w:pPr>
    <w:rPr>
      <w:rFonts w:ascii="Arial" w:hAnsi="Arial"/>
      <w:b/>
      <w:sz w:val="48"/>
      <w:szCs w:val="48"/>
    </w:rPr>
  </w:style>
  <w:style w:type="paragraph" w:customStyle="1" w:styleId="Head2-Subheading">
    <w:name w:val="Head2 - Subheading"/>
    <w:basedOn w:val="Normal"/>
    <w:qFormat/>
    <w:rsid w:val="00921020"/>
    <w:pPr>
      <w:keepNext/>
      <w:spacing w:before="240" w:after="240"/>
      <w:outlineLvl w:val="1"/>
    </w:pPr>
    <w:rPr>
      <w:rFonts w:ascii="Arial" w:hAnsi="Arial"/>
      <w:b/>
      <w:sz w:val="24"/>
    </w:rPr>
  </w:style>
  <w:style w:type="paragraph" w:customStyle="1" w:styleId="Head3-subsubheading">
    <w:name w:val="Head3 - sub subheading"/>
    <w:basedOn w:val="Normal"/>
    <w:next w:val="Normal"/>
    <w:qFormat/>
    <w:rsid w:val="00921020"/>
    <w:pPr>
      <w:keepNext/>
    </w:pPr>
    <w:rPr>
      <w:rFonts w:ascii="Arial" w:hAnsi="Arial"/>
      <w:b/>
      <w:sz w:val="20"/>
      <w:szCs w:val="20"/>
    </w:rPr>
  </w:style>
  <w:style w:type="paragraph" w:customStyle="1" w:styleId="ConditionLevel1">
    <w:name w:val="Condition Level 1"/>
    <w:basedOn w:val="Normal"/>
    <w:qFormat/>
    <w:rsid w:val="00921020"/>
    <w:pPr>
      <w:numPr>
        <w:numId w:val="67"/>
      </w:numPr>
      <w:tabs>
        <w:tab w:val="left" w:pos="567"/>
      </w:tabs>
      <w:outlineLvl w:val="2"/>
    </w:pPr>
    <w:rPr>
      <w:rFonts w:ascii="Arial" w:hAnsi="Arial"/>
      <w:sz w:val="24"/>
    </w:rPr>
  </w:style>
  <w:style w:type="paragraph" w:customStyle="1" w:styleId="DLM-Sensitive">
    <w:name w:val="DLM - Sensitive"/>
    <w:basedOn w:val="Normal"/>
    <w:link w:val="DLM-SensitiveChar"/>
    <w:rsid w:val="00921020"/>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921020"/>
    <w:rPr>
      <w:b/>
      <w:color w:val="FF0000"/>
      <w:sz w:val="48"/>
      <w:szCs w:val="48"/>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Head1">
    <w:name w:val="Head1"/>
    <w:basedOn w:val="Normal"/>
    <w:next w:val="Normal"/>
    <w:qFormat/>
    <w:rsid w:val="00594131"/>
    <w:pPr>
      <w:keepNext/>
      <w:pageBreakBefore/>
      <w:spacing w:before="0" w:after="480"/>
      <w:contextualSpacing/>
      <w:outlineLvl w:val="0"/>
    </w:pPr>
    <w:rPr>
      <w:rFonts w:ascii="Arial Black" w:hAnsi="Arial Black"/>
      <w:b/>
      <w:sz w:val="32"/>
      <w:szCs w:val="32"/>
    </w:rPr>
  </w:style>
  <w:style w:type="paragraph" w:customStyle="1" w:styleId="D1stlevelbullets">
    <w:name w:val="D 1st level bullets"/>
    <w:basedOn w:val="Normal"/>
    <w:link w:val="D1stlevelbulletsChar"/>
    <w:autoRedefine/>
    <w:uiPriority w:val="1"/>
    <w:qFormat/>
    <w:rsid w:val="0075514A"/>
    <w:pPr>
      <w:numPr>
        <w:numId w:val="88"/>
      </w:numPr>
      <w:spacing w:before="0" w:after="0"/>
      <w:ind w:left="425" w:hanging="425"/>
    </w:pPr>
    <w:rPr>
      <w:szCs w:val="22"/>
    </w:rPr>
  </w:style>
  <w:style w:type="character" w:customStyle="1" w:styleId="D1stlevelbulletsChar">
    <w:name w:val="D 1st level bullets Char"/>
    <w:basedOn w:val="DefaultParagraphFont"/>
    <w:link w:val="D1stlevelbullets"/>
    <w:uiPriority w:val="1"/>
    <w:rsid w:val="0075514A"/>
    <w:rPr>
      <w:rFonts w:ascii="Calibri" w:hAnsi="Calibri"/>
      <w:sz w:val="22"/>
      <w:szCs w:val="22"/>
    </w:rPr>
  </w:style>
  <w:style w:type="paragraph" w:customStyle="1" w:styleId="GMOtablebullet2">
    <w:name w:val="GMO table bullet 2"/>
    <w:basedOn w:val="Normal"/>
    <w:qFormat/>
    <w:rsid w:val="0075514A"/>
    <w:pPr>
      <w:numPr>
        <w:ilvl w:val="1"/>
        <w:numId w:val="88"/>
      </w:numPr>
      <w:spacing w:before="0" w:after="0" w:line="216" w:lineRule="auto"/>
      <w:ind w:left="323" w:hanging="164"/>
      <w:contextualSpacing/>
    </w:pPr>
    <w:rPr>
      <w:rFonts w:ascii="Arial Narrow" w:hAnsi="Arial Narrow" w:cs="Calibri"/>
      <w:sz w:val="20"/>
      <w:szCs w:val="20"/>
    </w:rPr>
  </w:style>
  <w:style w:type="character" w:styleId="UnresolvedMention">
    <w:name w:val="Unresolved Mention"/>
    <w:basedOn w:val="DefaultParagraphFont"/>
    <w:uiPriority w:val="99"/>
    <w:semiHidden/>
    <w:unhideWhenUsed/>
    <w:rsid w:val="00824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788594795">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45451516">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mrc.gov.au/about-us/publications/national-statement-ethical-conduct-human-research-2007-updated-2018" TargetMode="External"/><Relationship Id="rId18" Type="http://schemas.openxmlformats.org/officeDocument/2006/relationships/footer" Target="footer4.xml"/><Relationship Id="rId26" Type="http://schemas.openxmlformats.org/officeDocument/2006/relationships/hyperlink" Target="https://www.nhmrc.gov.au/about-us/publications/australian-guidelines-prevention-and-control-infection-healthcare-2019"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nhmrc.gov.au/about-us/publications/australian-guidelines-prevention-and-control-infection-healthcare-2019" TargetMode="External"/><Relationship Id="rId34" Type="http://schemas.openxmlformats.org/officeDocument/2006/relationships/footer" Target="footer5.xml"/><Relationship Id="rId42" Type="http://schemas.openxmlformats.org/officeDocument/2006/relationships/header" Target="header4.xml"/><Relationship Id="rId47" Type="http://schemas.openxmlformats.org/officeDocument/2006/relationships/hyperlink" Target="http://www.waterpathogens.org/book/adenoviruses" TargetMode="External"/><Relationship Id="rId50" Type="http://schemas.openxmlformats.org/officeDocument/2006/relationships/hyperlink" Target="https://www.nhmrc.gov.au/about-us/publications/national-statement-ethical-conduct-human-research-2007-updated-2018"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safetyandquality.gov.au/standards/nsqhs-standards" TargetMode="External"/><Relationship Id="rId33" Type="http://schemas.openxmlformats.org/officeDocument/2006/relationships/hyperlink" Target="http://www.clinicaltrials.gov" TargetMode="External"/><Relationship Id="rId38" Type="http://schemas.openxmlformats.org/officeDocument/2006/relationships/hyperlink" Target="mailto:OGTR.M&amp;C@health.gov.au" TargetMode="External"/><Relationship Id="rId46" Type="http://schemas.openxmlformats.org/officeDocument/2006/relationships/hyperlink" Target="http://www.waterpathogens.or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nata.com.au/" TargetMode="External"/><Relationship Id="rId32" Type="http://schemas.openxmlformats.org/officeDocument/2006/relationships/image" Target="media/image7.png"/><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footer" Target="footer1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1.health.gov.au/internet/main/publishing.nsf/Content/health-npaac-index.htm" TargetMode="External"/><Relationship Id="rId28" Type="http://schemas.openxmlformats.org/officeDocument/2006/relationships/image" Target="media/image3.png"/><Relationship Id="rId36" Type="http://schemas.openxmlformats.org/officeDocument/2006/relationships/footer" Target="footer6.xml"/><Relationship Id="rId49" Type="http://schemas.openxmlformats.org/officeDocument/2006/relationships/hyperlink" Target="https://www.nhmrc.gov.au/about-us/publications/australian-guidelines-prevention-and-control-infection-healthcare-2019" TargetMode="External"/><Relationship Id="rId10" Type="http://schemas.openxmlformats.org/officeDocument/2006/relationships/hyperlink" Target="mailto:ogtr@health.gov.au" TargetMode="External"/><Relationship Id="rId19" Type="http://schemas.openxmlformats.org/officeDocument/2006/relationships/hyperlink" Target="http://www.ogtr.gov.au/" TargetMode="External"/><Relationship Id="rId31" Type="http://schemas.openxmlformats.org/officeDocument/2006/relationships/image" Target="media/image6.png"/><Relationship Id="rId44" Type="http://schemas.openxmlformats.org/officeDocument/2006/relationships/footer" Target="footer1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sultations.health.gov.au" TargetMode="External"/><Relationship Id="rId14" Type="http://schemas.openxmlformats.org/officeDocument/2006/relationships/hyperlink" Target="https://www.tga.gov.au/publication/note-guidance-good-clinical-practice" TargetMode="External"/><Relationship Id="rId22" Type="http://schemas.openxmlformats.org/officeDocument/2006/relationships/hyperlink" Target="http://www.health.gov.au/npaac" TargetMode="External"/><Relationship Id="rId27" Type="http://schemas.openxmlformats.org/officeDocument/2006/relationships/hyperlink" Target="https://www.tga.gov.au/resources/publication/publications/ich-guideline-good-clinical-practice"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footer" Target="footer10.xml"/><Relationship Id="rId48" Type="http://schemas.openxmlformats.org/officeDocument/2006/relationships/hyperlink" Target="https://doi.org/10.14321/waterpathogens.11" TargetMode="External"/><Relationship Id="rId8" Type="http://schemas.openxmlformats.org/officeDocument/2006/relationships/image" Target="media/image1.jpeg"/><Relationship Id="rId51" Type="http://schemas.openxmlformats.org/officeDocument/2006/relationships/footer" Target="footer13.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E159-A0E2-4491-91F3-612FDD1A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25573</Words>
  <Characters>219193</Characters>
  <Application>Microsoft Office Word</Application>
  <DocSecurity>0</DocSecurity>
  <Lines>1826</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244278</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213 - Risk Assessment and Risk Management Plan (consultation version)</dc:title>
  <dc:subject/>
  <dc:creator>OGTR.Voicemail@health.gov.au</dc:creator>
  <cp:keywords/>
  <dc:description/>
  <cp:lastModifiedBy>SMITH, Justine</cp:lastModifiedBy>
  <cp:revision>2</cp:revision>
  <cp:lastPrinted>2021-04-01T04:57:00Z</cp:lastPrinted>
  <dcterms:created xsi:type="dcterms:W3CDTF">2025-03-24T00:26:00Z</dcterms:created>
  <dcterms:modified xsi:type="dcterms:W3CDTF">2025-03-24T00:26:00Z</dcterms:modified>
</cp:coreProperties>
</file>