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F6044" w14:textId="77777777" w:rsidR="00F34348" w:rsidRPr="00F34348" w:rsidRDefault="00F34348" w:rsidP="00F34348">
      <w:pPr>
        <w:spacing w:before="240" w:after="0" w:line="240" w:lineRule="auto"/>
        <w:jc w:val="center"/>
        <w:outlineLvl w:val="0"/>
        <w:rPr>
          <w:rFonts w:ascii="Calibri" w:eastAsia="SimSun" w:hAnsi="Calibri" w:cs="Calibri"/>
          <w:b/>
          <w:bCs/>
          <w:kern w:val="28"/>
          <w:sz w:val="36"/>
          <w:szCs w:val="36"/>
        </w:rPr>
      </w:pPr>
      <w:bookmarkStart w:id="0" w:name="_Toc355007993"/>
      <w:bookmarkStart w:id="1" w:name="_Toc183602890"/>
      <w:bookmarkStart w:id="2" w:name="_Toc474484240"/>
      <w:bookmarkStart w:id="3" w:name="_Toc98836533"/>
      <w:bookmarkStart w:id="4" w:name="_Toc209859545"/>
      <w:bookmarkStart w:id="5" w:name="_Toc236620543"/>
      <w:bookmarkStart w:id="6" w:name="_Toc259790166"/>
      <w:bookmarkStart w:id="7" w:name="_Toc198434571"/>
      <w:bookmarkStart w:id="8" w:name="_Toc167164262"/>
      <w:bookmarkStart w:id="9" w:name="_Toc174765844"/>
      <w:bookmarkStart w:id="10" w:name="_Toc377743543"/>
      <w:bookmarkStart w:id="11" w:name="_Toc274904725"/>
      <w:bookmarkStart w:id="12" w:name="_Toc291151775"/>
      <w:bookmarkStart w:id="13" w:name="_Toc355007994"/>
      <w:bookmarkStart w:id="14" w:name="_Toc421008339"/>
      <w:r w:rsidRPr="00F34348">
        <w:rPr>
          <w:rFonts w:ascii="Calibri" w:eastAsia="SimSun" w:hAnsi="Calibri" w:cs="Calibri"/>
          <w:b/>
          <w:bCs/>
          <w:kern w:val="28"/>
          <w:sz w:val="36"/>
          <w:szCs w:val="36"/>
        </w:rPr>
        <w:t>Summary of the Risk Assessment and Risk Management Plan</w:t>
      </w:r>
      <w:bookmarkStart w:id="15" w:name="_Toc475693826"/>
      <w:bookmarkStart w:id="16" w:name="_Toc475694208"/>
      <w:bookmarkStart w:id="17" w:name="_Toc475694681"/>
      <w:bookmarkEnd w:id="0"/>
      <w:bookmarkEnd w:id="1"/>
    </w:p>
    <w:bookmarkEnd w:id="2"/>
    <w:bookmarkEnd w:id="3"/>
    <w:bookmarkEnd w:id="15"/>
    <w:bookmarkEnd w:id="16"/>
    <w:bookmarkEnd w:id="17"/>
    <w:p w14:paraId="41F7E66D" w14:textId="77777777" w:rsidR="00A71B2B" w:rsidRPr="00A71B2B" w:rsidRDefault="00A71B2B" w:rsidP="00A71B2B">
      <w:pPr>
        <w:spacing w:before="120" w:after="80" w:line="240" w:lineRule="auto"/>
        <w:jc w:val="center"/>
        <w:rPr>
          <w:rFonts w:ascii="Calibri" w:eastAsia="Calibri" w:hAnsi="Calibri"/>
          <w:b/>
          <w:bCs/>
          <w:sz w:val="36"/>
          <w:szCs w:val="36"/>
        </w:rPr>
      </w:pPr>
      <w:r w:rsidRPr="00A71B2B">
        <w:rPr>
          <w:rFonts w:ascii="Calibri" w:eastAsia="Calibri" w:hAnsi="Calibri"/>
          <w:b/>
          <w:bCs/>
          <w:sz w:val="36"/>
          <w:szCs w:val="36"/>
        </w:rPr>
        <w:t>(consultation version) for</w:t>
      </w:r>
    </w:p>
    <w:p w14:paraId="7F89A36A" w14:textId="5E4FB964" w:rsidR="00F34348" w:rsidRPr="00F34348" w:rsidRDefault="00A71B2B" w:rsidP="00A71B2B">
      <w:pPr>
        <w:spacing w:before="120" w:after="120" w:line="240" w:lineRule="auto"/>
        <w:jc w:val="center"/>
        <w:rPr>
          <w:rFonts w:ascii="Calibri" w:eastAsia="Times New Roman" w:hAnsi="Calibri" w:cs="Calibri"/>
          <w:b/>
          <w:sz w:val="36"/>
          <w:szCs w:val="36"/>
        </w:rPr>
      </w:pPr>
      <w:r w:rsidRPr="00A71B2B">
        <w:rPr>
          <w:rFonts w:ascii="Calibri" w:eastAsia="Calibri" w:hAnsi="Calibri"/>
          <w:b/>
          <w:bCs/>
          <w:sz w:val="36"/>
          <w:szCs w:val="36"/>
        </w:rPr>
        <w:t>Licence Application No. DIR 212</w:t>
      </w:r>
    </w:p>
    <w:bookmarkEnd w:id="4"/>
    <w:bookmarkEnd w:id="5"/>
    <w:bookmarkEnd w:id="6"/>
    <w:bookmarkEnd w:id="7"/>
    <w:bookmarkEnd w:id="8"/>
    <w:bookmarkEnd w:id="9"/>
    <w:bookmarkEnd w:id="10"/>
    <w:bookmarkEnd w:id="11"/>
    <w:bookmarkEnd w:id="12"/>
    <w:bookmarkEnd w:id="13"/>
    <w:bookmarkEnd w:id="14"/>
    <w:p w14:paraId="271AB952" w14:textId="77777777" w:rsidR="00BA01A5" w:rsidRPr="00BA01A5" w:rsidRDefault="00BA01A5" w:rsidP="00BA01A5">
      <w:pPr>
        <w:spacing w:before="240" w:after="120" w:line="240" w:lineRule="auto"/>
        <w:rPr>
          <w:rFonts w:ascii="Calibri" w:eastAsia="Calibri" w:hAnsi="Calibri"/>
          <w:b/>
          <w:bCs/>
          <w:i/>
          <w:iCs/>
          <w:szCs w:val="22"/>
          <w:lang w:eastAsia="en-AU"/>
        </w:rPr>
      </w:pPr>
      <w:r w:rsidRPr="00BA01A5">
        <w:rPr>
          <w:rFonts w:ascii="Calibri" w:eastAsia="Calibri" w:hAnsi="Calibri"/>
          <w:b/>
          <w:bCs/>
          <w:i/>
          <w:iCs/>
          <w:szCs w:val="22"/>
          <w:lang w:eastAsia="en-AU"/>
        </w:rPr>
        <w:t>Introduction</w:t>
      </w:r>
    </w:p>
    <w:p w14:paraId="47445854" w14:textId="77777777" w:rsidR="00BA01A5" w:rsidRPr="00BA01A5" w:rsidRDefault="00BA01A5" w:rsidP="00BA01A5">
      <w:pPr>
        <w:spacing w:before="120" w:after="120" w:line="240" w:lineRule="auto"/>
        <w:rPr>
          <w:rFonts w:ascii="Calibri" w:eastAsia="Calibri" w:hAnsi="Calibri"/>
          <w:sz w:val="22"/>
          <w:szCs w:val="22"/>
          <w:lang w:eastAsia="en-AU"/>
        </w:rPr>
      </w:pPr>
      <w:r w:rsidRPr="00BA01A5">
        <w:rPr>
          <w:rFonts w:ascii="Calibri" w:eastAsia="Calibri" w:hAnsi="Calibri"/>
          <w:sz w:val="22"/>
          <w:szCs w:val="22"/>
          <w:lang w:eastAsia="en-AU"/>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BA01A5">
        <w:rPr>
          <w:rFonts w:ascii="Calibri" w:eastAsia="Calibri" w:hAnsi="Calibri"/>
          <w:i/>
          <w:sz w:val="22"/>
          <w:szCs w:val="22"/>
          <w:lang w:eastAsia="en-AU"/>
        </w:rPr>
        <w:t>Gene Technology Act 2000</w:t>
      </w:r>
      <w:r w:rsidRPr="00BA01A5">
        <w:rPr>
          <w:rFonts w:ascii="Calibri" w:eastAsia="Calibri" w:hAnsi="Calibri"/>
          <w:sz w:val="22"/>
          <w:szCs w:val="22"/>
          <w:lang w:eastAsia="en-AU"/>
        </w:rPr>
        <w:t xml:space="preserve"> (the Act). The Regulator has prepared a draft Risk Assessment and Risk Management Plan (RARMP) for this application, which concludes that the proposed field trial poses negligible risks to the health and safety of people and the environment. Licence conditions have been drafted for the proposed field trial. The Regulator invites submissions on the RARMP, including draft licence conditions, to inform the decision on </w:t>
      </w:r>
      <w:proofErr w:type="gramStart"/>
      <w:r w:rsidRPr="00BA01A5">
        <w:rPr>
          <w:rFonts w:ascii="Calibri" w:eastAsia="Calibri" w:hAnsi="Calibri"/>
          <w:sz w:val="22"/>
          <w:szCs w:val="22"/>
          <w:lang w:eastAsia="en-AU"/>
        </w:rPr>
        <w:t>whether or not</w:t>
      </w:r>
      <w:proofErr w:type="gramEnd"/>
      <w:r w:rsidRPr="00BA01A5">
        <w:rPr>
          <w:rFonts w:ascii="Calibri" w:eastAsia="Calibri" w:hAnsi="Calibri"/>
          <w:sz w:val="22"/>
          <w:szCs w:val="22"/>
          <w:lang w:eastAsia="en-AU"/>
        </w:rPr>
        <w:t xml:space="preserve"> to issue a licence.</w:t>
      </w:r>
    </w:p>
    <w:p w14:paraId="23FD6AAE" w14:textId="77777777" w:rsidR="00BA01A5" w:rsidRPr="00BA01A5" w:rsidRDefault="00BA01A5" w:rsidP="00BA01A5">
      <w:pPr>
        <w:spacing w:before="240" w:after="120" w:line="240" w:lineRule="auto"/>
        <w:rPr>
          <w:rFonts w:ascii="Calibri" w:eastAsia="Calibri" w:hAnsi="Calibri"/>
          <w:b/>
          <w:bCs/>
          <w:i/>
          <w:iCs/>
          <w:szCs w:val="22"/>
        </w:rPr>
      </w:pPr>
      <w:r w:rsidRPr="00BA01A5">
        <w:rPr>
          <w:rFonts w:ascii="Calibri" w:eastAsia="Calibri" w:hAnsi="Calibri"/>
          <w:b/>
          <w:bCs/>
          <w:i/>
          <w:iCs/>
          <w:szCs w:val="22"/>
        </w:rPr>
        <w:t>The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7019"/>
      </w:tblGrid>
      <w:tr w:rsidR="00BA01A5" w:rsidRPr="00BA01A5" w14:paraId="30E613AA" w14:textId="77777777" w:rsidTr="00140D5F">
        <w:trPr>
          <w:jc w:val="center"/>
        </w:trPr>
        <w:tc>
          <w:tcPr>
            <w:tcW w:w="1355" w:type="pct"/>
          </w:tcPr>
          <w:p w14:paraId="4BF258B9" w14:textId="77777777" w:rsidR="00BA01A5" w:rsidRPr="00BA01A5" w:rsidRDefault="00BA01A5" w:rsidP="00BA01A5">
            <w:pPr>
              <w:widowControl w:val="0"/>
              <w:tabs>
                <w:tab w:val="right" w:leader="dot" w:pos="9356"/>
              </w:tabs>
              <w:spacing w:before="60" w:after="60" w:line="240" w:lineRule="auto"/>
              <w:rPr>
                <w:rFonts w:ascii="Calibri" w:eastAsia="Times New Roman" w:hAnsi="Calibri" w:cs="Arial Narrow"/>
                <w:b/>
                <w:bCs/>
                <w:i/>
                <w:sz w:val="22"/>
                <w:szCs w:val="22"/>
                <w:lang w:eastAsia="en-AU"/>
              </w:rPr>
            </w:pPr>
            <w:r w:rsidRPr="00BA01A5">
              <w:rPr>
                <w:rFonts w:ascii="Calibri" w:eastAsia="Times New Roman" w:hAnsi="Calibri" w:cs="Arial Narrow"/>
                <w:b/>
                <w:bCs/>
                <w:i/>
                <w:sz w:val="22"/>
                <w:szCs w:val="22"/>
                <w:lang w:eastAsia="en-AU"/>
              </w:rPr>
              <w:t>Applicant</w:t>
            </w:r>
          </w:p>
        </w:tc>
        <w:tc>
          <w:tcPr>
            <w:tcW w:w="3645" w:type="pct"/>
          </w:tcPr>
          <w:p w14:paraId="2B427DEF" w14:textId="77777777" w:rsidR="00BA01A5" w:rsidRPr="00BA01A5" w:rsidRDefault="00BA01A5" w:rsidP="00BA01A5">
            <w:pPr>
              <w:keepNext/>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sz w:val="22"/>
                <w:szCs w:val="22"/>
                <w:lang w:eastAsia="en-AU"/>
              </w:rPr>
              <w:t>The University of Adelaide</w:t>
            </w:r>
          </w:p>
        </w:tc>
      </w:tr>
      <w:tr w:rsidR="00BA01A5" w:rsidRPr="00BA01A5" w14:paraId="37266DEC" w14:textId="77777777" w:rsidTr="00140D5F">
        <w:trPr>
          <w:jc w:val="center"/>
        </w:trPr>
        <w:tc>
          <w:tcPr>
            <w:tcW w:w="1355" w:type="pct"/>
          </w:tcPr>
          <w:p w14:paraId="058D326F" w14:textId="77777777" w:rsidR="00BA01A5" w:rsidRPr="00BA01A5" w:rsidRDefault="00BA01A5" w:rsidP="00BA01A5">
            <w:pPr>
              <w:widowControl w:val="0"/>
              <w:tabs>
                <w:tab w:val="right" w:leader="dot" w:pos="9356"/>
              </w:tabs>
              <w:spacing w:before="60" w:after="60" w:line="240" w:lineRule="auto"/>
              <w:rPr>
                <w:rFonts w:ascii="Calibri" w:eastAsia="Times New Roman" w:hAnsi="Calibri" w:cs="Arial Narrow"/>
                <w:b/>
                <w:bCs/>
                <w:i/>
                <w:sz w:val="22"/>
                <w:szCs w:val="22"/>
                <w:lang w:eastAsia="en-AU"/>
              </w:rPr>
            </w:pPr>
            <w:r w:rsidRPr="00BA01A5">
              <w:rPr>
                <w:rFonts w:ascii="Calibri" w:eastAsia="Times New Roman" w:hAnsi="Calibri" w:cs="Arial Narrow"/>
                <w:b/>
                <w:bCs/>
                <w:i/>
                <w:sz w:val="22"/>
                <w:szCs w:val="22"/>
                <w:lang w:eastAsia="en-AU"/>
              </w:rPr>
              <w:t>Project Title</w:t>
            </w:r>
          </w:p>
        </w:tc>
        <w:tc>
          <w:tcPr>
            <w:tcW w:w="3645" w:type="pct"/>
          </w:tcPr>
          <w:p w14:paraId="14D47F5A" w14:textId="77777777" w:rsidR="00BA01A5" w:rsidRPr="00BA01A5" w:rsidRDefault="00BA01A5" w:rsidP="00BA01A5">
            <w:pPr>
              <w:keepNext/>
              <w:widowControl w:val="0"/>
              <w:tabs>
                <w:tab w:val="right" w:leader="dot" w:pos="9356"/>
              </w:tabs>
              <w:spacing w:before="60" w:after="60" w:line="240" w:lineRule="auto"/>
              <w:rPr>
                <w:rFonts w:ascii="Calibri" w:eastAsia="Times New Roman" w:hAnsi="Calibri"/>
                <w:sz w:val="22"/>
                <w:szCs w:val="22"/>
                <w:highlight w:val="yellow"/>
                <w:lang w:eastAsia="en-AU"/>
              </w:rPr>
            </w:pPr>
            <w:r w:rsidRPr="00BA01A5">
              <w:rPr>
                <w:rFonts w:ascii="Calibri" w:eastAsia="Times New Roman" w:hAnsi="Calibri"/>
                <w:sz w:val="22"/>
                <w:szCs w:val="22"/>
                <w:lang w:eastAsia="en-AU"/>
              </w:rPr>
              <w:t>Limited and controlled release of canola genetically modified for increased photosynthesis and photorespiration</w:t>
            </w:r>
          </w:p>
        </w:tc>
      </w:tr>
      <w:tr w:rsidR="00BA01A5" w:rsidRPr="00BA01A5" w14:paraId="119713DA" w14:textId="77777777" w:rsidTr="00140D5F">
        <w:trPr>
          <w:trHeight w:val="346"/>
          <w:jc w:val="center"/>
        </w:trPr>
        <w:tc>
          <w:tcPr>
            <w:tcW w:w="1355" w:type="pct"/>
          </w:tcPr>
          <w:p w14:paraId="5853C27C"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
                <w:bCs/>
                <w:i/>
                <w:sz w:val="22"/>
                <w:szCs w:val="22"/>
                <w:lang w:eastAsia="en-AU"/>
              </w:rPr>
            </w:pPr>
            <w:r w:rsidRPr="00BA01A5">
              <w:rPr>
                <w:rFonts w:ascii="Calibri" w:eastAsia="Times New Roman" w:hAnsi="Calibri" w:cs="Arial Narrow"/>
                <w:b/>
                <w:bCs/>
                <w:i/>
                <w:sz w:val="22"/>
                <w:szCs w:val="22"/>
                <w:lang w:eastAsia="en-AU"/>
              </w:rPr>
              <w:t>Parent organism</w:t>
            </w:r>
          </w:p>
        </w:tc>
        <w:tc>
          <w:tcPr>
            <w:tcW w:w="3645" w:type="pct"/>
          </w:tcPr>
          <w:p w14:paraId="20590164"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sz w:val="22"/>
                <w:szCs w:val="22"/>
                <w:lang w:eastAsia="en-AU"/>
              </w:rPr>
              <w:t>Canola (</w:t>
            </w:r>
            <w:r w:rsidRPr="00BA01A5">
              <w:rPr>
                <w:rFonts w:ascii="Calibri" w:eastAsia="Times New Roman" w:hAnsi="Calibri"/>
                <w:i/>
                <w:iCs/>
                <w:sz w:val="22"/>
                <w:szCs w:val="22"/>
                <w:lang w:eastAsia="en-AU"/>
              </w:rPr>
              <w:t xml:space="preserve">Brassica napus </w:t>
            </w:r>
            <w:r w:rsidRPr="00BA01A5">
              <w:rPr>
                <w:rFonts w:ascii="Calibri" w:eastAsia="Times New Roman" w:hAnsi="Calibri"/>
                <w:sz w:val="22"/>
                <w:szCs w:val="22"/>
                <w:lang w:eastAsia="en-AU"/>
              </w:rPr>
              <w:t>L.)</w:t>
            </w:r>
          </w:p>
        </w:tc>
      </w:tr>
      <w:tr w:rsidR="00BA01A5" w:rsidRPr="00BA01A5" w14:paraId="3B6E9257" w14:textId="77777777" w:rsidTr="00140D5F">
        <w:trPr>
          <w:jc w:val="center"/>
        </w:trPr>
        <w:tc>
          <w:tcPr>
            <w:tcW w:w="5000" w:type="pct"/>
            <w:gridSpan w:val="2"/>
          </w:tcPr>
          <w:p w14:paraId="6BE14059" w14:textId="77777777" w:rsidR="00BA01A5" w:rsidRPr="00BA01A5" w:rsidRDefault="00BA01A5" w:rsidP="00BA01A5">
            <w:pPr>
              <w:keepNext/>
              <w:tabs>
                <w:tab w:val="right" w:leader="dot" w:pos="9356"/>
              </w:tabs>
              <w:autoSpaceDE w:val="0"/>
              <w:autoSpaceDN w:val="0"/>
              <w:spacing w:after="40" w:line="240" w:lineRule="auto"/>
              <w:rPr>
                <w:rFonts w:ascii="Calibri" w:eastAsia="Times New Roman" w:hAnsi="Calibri"/>
                <w:b/>
                <w:i/>
                <w:sz w:val="22"/>
                <w:szCs w:val="22"/>
                <w:lang w:eastAsia="en-AU"/>
              </w:rPr>
            </w:pPr>
            <w:r w:rsidRPr="00BA01A5">
              <w:rPr>
                <w:rFonts w:ascii="Calibri" w:eastAsia="Times New Roman" w:hAnsi="Calibri"/>
                <w:b/>
                <w:i/>
                <w:sz w:val="22"/>
                <w:szCs w:val="22"/>
                <w:lang w:eastAsia="en-AU"/>
              </w:rPr>
              <w:t>Genetic modifications</w:t>
            </w:r>
          </w:p>
        </w:tc>
      </w:tr>
      <w:tr w:rsidR="00BA01A5" w:rsidRPr="00BA01A5" w14:paraId="6F4C9F06" w14:textId="77777777" w:rsidTr="00140D5F">
        <w:trPr>
          <w:trHeight w:val="708"/>
          <w:jc w:val="center"/>
        </w:trPr>
        <w:tc>
          <w:tcPr>
            <w:tcW w:w="1355" w:type="pct"/>
          </w:tcPr>
          <w:p w14:paraId="1BF0DEC3"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Arial Narrow"/>
                <w:bCs/>
                <w:sz w:val="22"/>
                <w:szCs w:val="22"/>
                <w:lang w:eastAsia="en-AU"/>
              </w:rPr>
              <w:t>Introduced genes</w:t>
            </w:r>
          </w:p>
        </w:tc>
        <w:tc>
          <w:tcPr>
            <w:tcW w:w="3645" w:type="pct"/>
          </w:tcPr>
          <w:p w14:paraId="029E9970"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sz w:val="22"/>
                <w:szCs w:val="22"/>
                <w:lang w:eastAsia="en-AU"/>
              </w:rPr>
              <w:t>Introduced genes conferring increased photosynthesis and photorespiration:</w:t>
            </w:r>
          </w:p>
          <w:p w14:paraId="197112D0" w14:textId="77777777" w:rsidR="00BA01A5" w:rsidRPr="00BA01A5" w:rsidRDefault="00BA01A5" w:rsidP="00BA01A5">
            <w:pPr>
              <w:keepNext/>
              <w:widowControl w:val="0"/>
              <w:numPr>
                <w:ilvl w:val="0"/>
                <w:numId w:val="1"/>
              </w:numPr>
              <w:tabs>
                <w:tab w:val="right" w:leader="dot" w:pos="9356"/>
              </w:tabs>
              <w:spacing w:before="60" w:after="60" w:line="240" w:lineRule="auto"/>
              <w:ind w:left="317" w:hanging="283"/>
              <w:rPr>
                <w:rFonts w:ascii="Calibri" w:eastAsia="Times New Roman" w:hAnsi="Calibri"/>
                <w:i/>
                <w:sz w:val="22"/>
                <w:szCs w:val="22"/>
                <w:lang w:eastAsia="en-AU"/>
              </w:rPr>
            </w:pPr>
            <w:r w:rsidRPr="00BA01A5">
              <w:rPr>
                <w:rFonts w:ascii="Calibri" w:eastAsia="Times New Roman" w:hAnsi="Calibri"/>
                <w:i/>
                <w:sz w:val="22"/>
                <w:szCs w:val="22"/>
                <w:lang w:eastAsia="en-AU"/>
              </w:rPr>
              <w:t>GhPGLP1</w:t>
            </w:r>
            <w:r w:rsidRPr="00BA01A5">
              <w:rPr>
                <w:rFonts w:ascii="Calibri" w:eastAsia="Times New Roman" w:hAnsi="Calibri"/>
                <w:sz w:val="22"/>
                <w:szCs w:val="22"/>
                <w:lang w:eastAsia="en-AU"/>
              </w:rPr>
              <w:t xml:space="preserve"> gene from </w:t>
            </w:r>
            <w:r w:rsidRPr="00BA01A5">
              <w:rPr>
                <w:rFonts w:ascii="Calibri" w:eastAsia="Times New Roman" w:hAnsi="Calibri"/>
                <w:i/>
                <w:sz w:val="22"/>
                <w:szCs w:val="22"/>
                <w:lang w:eastAsia="en-AU"/>
              </w:rPr>
              <w:t xml:space="preserve">Gossypium hirsutum </w:t>
            </w:r>
            <w:r w:rsidRPr="00BA01A5">
              <w:rPr>
                <w:rFonts w:ascii="Calibri" w:eastAsia="Times New Roman" w:hAnsi="Calibri"/>
                <w:iCs/>
                <w:sz w:val="22"/>
                <w:szCs w:val="22"/>
                <w:lang w:eastAsia="en-AU"/>
              </w:rPr>
              <w:t>(cotton)</w:t>
            </w:r>
          </w:p>
          <w:p w14:paraId="21EB8717" w14:textId="77777777" w:rsidR="00BA01A5" w:rsidRPr="00BA01A5" w:rsidRDefault="00BA01A5" w:rsidP="00BA01A5">
            <w:pPr>
              <w:keepNext/>
              <w:widowControl w:val="0"/>
              <w:numPr>
                <w:ilvl w:val="0"/>
                <w:numId w:val="1"/>
              </w:numPr>
              <w:tabs>
                <w:tab w:val="right" w:leader="dot" w:pos="9356"/>
              </w:tabs>
              <w:spacing w:before="60" w:after="60" w:line="240" w:lineRule="auto"/>
              <w:ind w:left="317" w:hanging="283"/>
              <w:rPr>
                <w:rFonts w:ascii="Calibri" w:eastAsia="Times New Roman" w:hAnsi="Calibri"/>
                <w:i/>
                <w:sz w:val="22"/>
                <w:szCs w:val="22"/>
                <w:lang w:eastAsia="en-AU"/>
              </w:rPr>
            </w:pPr>
            <w:proofErr w:type="spellStart"/>
            <w:r w:rsidRPr="00BA01A5">
              <w:rPr>
                <w:rFonts w:ascii="Calibri" w:eastAsia="Times New Roman" w:hAnsi="Calibri"/>
                <w:i/>
                <w:sz w:val="22"/>
                <w:szCs w:val="22"/>
                <w:lang w:eastAsia="en-AU"/>
              </w:rPr>
              <w:t>AtPetC</w:t>
            </w:r>
            <w:proofErr w:type="spellEnd"/>
            <w:r w:rsidRPr="00BA01A5">
              <w:rPr>
                <w:rFonts w:ascii="Calibri" w:eastAsia="Times New Roman" w:hAnsi="Calibri"/>
                <w:sz w:val="22"/>
                <w:szCs w:val="22"/>
                <w:lang w:eastAsia="en-AU"/>
              </w:rPr>
              <w:t xml:space="preserve"> gene from </w:t>
            </w:r>
            <w:r w:rsidRPr="00BA01A5">
              <w:rPr>
                <w:rFonts w:ascii="Calibri" w:eastAsia="Times New Roman" w:hAnsi="Calibri"/>
                <w:i/>
                <w:sz w:val="22"/>
                <w:szCs w:val="22"/>
                <w:lang w:eastAsia="en-AU"/>
              </w:rPr>
              <w:t>Arabidopsis thaliana</w:t>
            </w:r>
          </w:p>
          <w:p w14:paraId="63AA3972" w14:textId="77777777" w:rsidR="00BA01A5" w:rsidRPr="00BA01A5" w:rsidRDefault="00BA01A5" w:rsidP="00BA01A5">
            <w:pPr>
              <w:keepNext/>
              <w:widowControl w:val="0"/>
              <w:numPr>
                <w:ilvl w:val="0"/>
                <w:numId w:val="1"/>
              </w:numPr>
              <w:tabs>
                <w:tab w:val="right" w:leader="dot" w:pos="9356"/>
              </w:tabs>
              <w:spacing w:before="60" w:after="60" w:line="240" w:lineRule="auto"/>
              <w:ind w:left="317" w:hanging="283"/>
              <w:rPr>
                <w:rFonts w:ascii="Calibri" w:eastAsia="Times New Roman" w:hAnsi="Calibri"/>
                <w:i/>
                <w:sz w:val="22"/>
                <w:szCs w:val="22"/>
                <w:lang w:eastAsia="en-AU"/>
              </w:rPr>
            </w:pPr>
            <w:r w:rsidRPr="00BA01A5">
              <w:rPr>
                <w:rFonts w:ascii="Calibri" w:eastAsia="Times New Roman" w:hAnsi="Calibri"/>
                <w:i/>
                <w:sz w:val="22"/>
                <w:szCs w:val="22"/>
                <w:lang w:eastAsia="en-AU"/>
              </w:rPr>
              <w:t xml:space="preserve">AtPip1;3 </w:t>
            </w:r>
            <w:r w:rsidRPr="00BA01A5">
              <w:rPr>
                <w:rFonts w:ascii="Calibri" w:eastAsia="Times New Roman" w:hAnsi="Calibri"/>
                <w:iCs/>
                <w:sz w:val="22"/>
                <w:szCs w:val="22"/>
                <w:lang w:eastAsia="en-AU"/>
              </w:rPr>
              <w:t xml:space="preserve">gene from </w:t>
            </w:r>
            <w:r w:rsidRPr="00BA01A5">
              <w:rPr>
                <w:rFonts w:ascii="Calibri" w:eastAsia="Times New Roman" w:hAnsi="Calibri"/>
                <w:i/>
                <w:sz w:val="22"/>
                <w:szCs w:val="22"/>
                <w:lang w:eastAsia="en-AU"/>
              </w:rPr>
              <w:t>A. thaliana</w:t>
            </w:r>
          </w:p>
          <w:p w14:paraId="146ABE2E" w14:textId="77777777" w:rsidR="00BA01A5" w:rsidRPr="00BA01A5" w:rsidRDefault="00BA01A5" w:rsidP="00BA01A5">
            <w:pPr>
              <w:keepNext/>
              <w:tabs>
                <w:tab w:val="right" w:leader="dot" w:pos="9356"/>
              </w:tabs>
              <w:autoSpaceDE w:val="0"/>
              <w:autoSpaceDN w:val="0"/>
              <w:spacing w:after="40" w:line="240" w:lineRule="auto"/>
              <w:rPr>
                <w:rFonts w:ascii="Calibri" w:eastAsia="Times New Roman" w:hAnsi="Calibri"/>
                <w:sz w:val="22"/>
                <w:szCs w:val="22"/>
                <w:lang w:eastAsia="en-AU"/>
              </w:rPr>
            </w:pPr>
            <w:r w:rsidRPr="00BA01A5">
              <w:rPr>
                <w:rFonts w:ascii="Calibri" w:eastAsia="Times New Roman" w:hAnsi="Calibri"/>
                <w:sz w:val="22"/>
                <w:szCs w:val="22"/>
                <w:lang w:eastAsia="en-AU"/>
              </w:rPr>
              <w:t>Introduced marker genes:</w:t>
            </w:r>
          </w:p>
          <w:p w14:paraId="5E0EB689" w14:textId="77777777" w:rsidR="00BA01A5" w:rsidRPr="00BA01A5" w:rsidRDefault="00BA01A5" w:rsidP="00BA01A5">
            <w:pPr>
              <w:keepNext/>
              <w:numPr>
                <w:ilvl w:val="0"/>
                <w:numId w:val="5"/>
              </w:numPr>
              <w:tabs>
                <w:tab w:val="right" w:leader="dot" w:pos="9356"/>
              </w:tabs>
              <w:autoSpaceDE w:val="0"/>
              <w:autoSpaceDN w:val="0"/>
              <w:spacing w:before="120" w:after="40" w:line="240" w:lineRule="auto"/>
              <w:ind w:left="317" w:hanging="283"/>
              <w:rPr>
                <w:rFonts w:ascii="Calibri" w:eastAsia="Times New Roman" w:hAnsi="Calibri"/>
                <w:iCs/>
                <w:sz w:val="22"/>
                <w:szCs w:val="22"/>
                <w:lang w:eastAsia="en-AU"/>
              </w:rPr>
            </w:pPr>
            <w:proofErr w:type="spellStart"/>
            <w:r w:rsidRPr="00BA01A5">
              <w:rPr>
                <w:rFonts w:ascii="Calibri" w:eastAsia="Times New Roman" w:hAnsi="Calibri"/>
                <w:i/>
                <w:sz w:val="22"/>
                <w:szCs w:val="22"/>
                <w:lang w:eastAsia="en-AU"/>
              </w:rPr>
              <w:t>hptII</w:t>
            </w:r>
            <w:proofErr w:type="spellEnd"/>
            <w:r w:rsidRPr="00BA01A5">
              <w:rPr>
                <w:rFonts w:ascii="Calibri" w:eastAsia="Times New Roman" w:hAnsi="Calibri"/>
                <w:i/>
                <w:sz w:val="22"/>
                <w:szCs w:val="22"/>
                <w:lang w:eastAsia="en-AU"/>
              </w:rPr>
              <w:t xml:space="preserve"> </w:t>
            </w:r>
            <w:r w:rsidRPr="00BA01A5">
              <w:rPr>
                <w:rFonts w:ascii="Calibri" w:eastAsia="Times New Roman" w:hAnsi="Calibri"/>
                <w:iCs/>
                <w:sz w:val="22"/>
                <w:szCs w:val="22"/>
                <w:lang w:eastAsia="en-AU"/>
              </w:rPr>
              <w:t>gene from</w:t>
            </w:r>
            <w:r w:rsidRPr="00BA01A5">
              <w:rPr>
                <w:rFonts w:ascii="Calibri" w:eastAsia="Times New Roman" w:hAnsi="Calibri"/>
                <w:i/>
                <w:sz w:val="22"/>
                <w:szCs w:val="22"/>
                <w:lang w:eastAsia="en-AU"/>
              </w:rPr>
              <w:t xml:space="preserve"> Escherichia coli </w:t>
            </w:r>
            <w:r w:rsidRPr="00BA01A5">
              <w:rPr>
                <w:rFonts w:ascii="Calibri" w:eastAsia="Times New Roman" w:hAnsi="Calibri"/>
                <w:iCs/>
                <w:sz w:val="22"/>
                <w:szCs w:val="22"/>
                <w:lang w:eastAsia="en-AU"/>
              </w:rPr>
              <w:t>for antibiotic resistance</w:t>
            </w:r>
          </w:p>
          <w:p w14:paraId="757D9F13" w14:textId="77777777" w:rsidR="00BA01A5" w:rsidRPr="00BA01A5" w:rsidRDefault="00BA01A5" w:rsidP="00BA01A5">
            <w:pPr>
              <w:keepNext/>
              <w:numPr>
                <w:ilvl w:val="0"/>
                <w:numId w:val="5"/>
              </w:numPr>
              <w:tabs>
                <w:tab w:val="right" w:leader="dot" w:pos="9356"/>
              </w:tabs>
              <w:autoSpaceDE w:val="0"/>
              <w:autoSpaceDN w:val="0"/>
              <w:spacing w:before="120" w:after="40" w:line="240" w:lineRule="auto"/>
              <w:ind w:left="317" w:hanging="283"/>
              <w:rPr>
                <w:rFonts w:ascii="Calibri" w:eastAsia="Times New Roman" w:hAnsi="Calibri"/>
                <w:sz w:val="22"/>
                <w:szCs w:val="22"/>
                <w:lang w:eastAsia="en-AU"/>
              </w:rPr>
            </w:pPr>
            <w:r w:rsidRPr="00BA01A5">
              <w:rPr>
                <w:rFonts w:ascii="Calibri" w:eastAsia="Times New Roman" w:hAnsi="Calibri"/>
                <w:i/>
                <w:iCs/>
                <w:sz w:val="22"/>
                <w:szCs w:val="22"/>
                <w:lang w:eastAsia="en-AU"/>
              </w:rPr>
              <w:t>bar</w:t>
            </w:r>
            <w:r w:rsidRPr="00BA01A5">
              <w:rPr>
                <w:rFonts w:ascii="Calibri" w:eastAsia="Times New Roman" w:hAnsi="Calibri"/>
                <w:sz w:val="22"/>
                <w:szCs w:val="22"/>
                <w:lang w:eastAsia="en-AU"/>
              </w:rPr>
              <w:t xml:space="preserve"> gene from </w:t>
            </w:r>
            <w:r w:rsidRPr="00BA01A5">
              <w:rPr>
                <w:rFonts w:ascii="Calibri" w:eastAsia="Times New Roman" w:hAnsi="Calibri"/>
                <w:i/>
                <w:iCs/>
                <w:sz w:val="22"/>
                <w:szCs w:val="22"/>
                <w:lang w:eastAsia="en-AU"/>
              </w:rPr>
              <w:t xml:space="preserve">Streptomyces </w:t>
            </w:r>
            <w:proofErr w:type="spellStart"/>
            <w:r w:rsidRPr="00BA01A5">
              <w:rPr>
                <w:rFonts w:ascii="Calibri" w:eastAsia="Times New Roman" w:hAnsi="Calibri"/>
                <w:i/>
                <w:iCs/>
                <w:sz w:val="22"/>
                <w:szCs w:val="22"/>
                <w:lang w:eastAsia="en-AU"/>
              </w:rPr>
              <w:t>hygroscopicus</w:t>
            </w:r>
            <w:proofErr w:type="spellEnd"/>
            <w:r w:rsidRPr="00BA01A5">
              <w:rPr>
                <w:rFonts w:ascii="Calibri" w:eastAsia="Times New Roman" w:hAnsi="Calibri"/>
                <w:sz w:val="22"/>
                <w:szCs w:val="22"/>
                <w:lang w:eastAsia="en-AU"/>
              </w:rPr>
              <w:t xml:space="preserve"> for tolerance to the herbicide </w:t>
            </w:r>
            <w:proofErr w:type="spellStart"/>
            <w:r w:rsidRPr="00BA01A5">
              <w:rPr>
                <w:rFonts w:ascii="Calibri" w:eastAsia="Times New Roman" w:hAnsi="Calibri"/>
                <w:sz w:val="22"/>
                <w:szCs w:val="22"/>
                <w:lang w:eastAsia="en-AU"/>
              </w:rPr>
              <w:t>glufosinate</w:t>
            </w:r>
            <w:proofErr w:type="spellEnd"/>
          </w:p>
        </w:tc>
      </w:tr>
      <w:tr w:rsidR="00BA01A5" w:rsidRPr="00BA01A5" w14:paraId="28124BB0" w14:textId="77777777" w:rsidTr="00140D5F">
        <w:trPr>
          <w:jc w:val="center"/>
        </w:trPr>
        <w:tc>
          <w:tcPr>
            <w:tcW w:w="1355" w:type="pct"/>
          </w:tcPr>
          <w:p w14:paraId="697DA496"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Arial Narrow"/>
                <w:bCs/>
                <w:sz w:val="22"/>
                <w:szCs w:val="22"/>
                <w:lang w:eastAsia="en-AU"/>
              </w:rPr>
              <w:t>Genetic modification method</w:t>
            </w:r>
          </w:p>
        </w:tc>
        <w:tc>
          <w:tcPr>
            <w:tcW w:w="3645" w:type="pct"/>
          </w:tcPr>
          <w:p w14:paraId="141FEEA1" w14:textId="77777777" w:rsidR="00BA01A5" w:rsidRPr="00BA01A5" w:rsidRDefault="00BA01A5" w:rsidP="00BA01A5">
            <w:pPr>
              <w:spacing w:before="60" w:after="100" w:line="240" w:lineRule="auto"/>
              <w:rPr>
                <w:rFonts w:ascii="Calibri" w:eastAsia="Times New Roman" w:hAnsi="Calibri" w:cs="Calibri"/>
                <w:sz w:val="22"/>
                <w:szCs w:val="22"/>
                <w:lang w:eastAsia="en-AU"/>
              </w:rPr>
            </w:pPr>
            <w:r w:rsidRPr="00BA01A5">
              <w:rPr>
                <w:rFonts w:ascii="Calibri" w:eastAsia="Times New Roman" w:hAnsi="Calibri" w:cs="Calibri"/>
                <w:i/>
                <w:iCs/>
                <w:sz w:val="22"/>
                <w:szCs w:val="22"/>
                <w:lang w:eastAsia="en-AU"/>
              </w:rPr>
              <w:t>Agrobacterium</w:t>
            </w:r>
            <w:r w:rsidRPr="00BA01A5">
              <w:rPr>
                <w:rFonts w:ascii="Calibri" w:eastAsia="Times New Roman" w:hAnsi="Calibri" w:cs="Calibri"/>
                <w:sz w:val="22"/>
                <w:szCs w:val="22"/>
                <w:lang w:eastAsia="en-AU"/>
              </w:rPr>
              <w:t>-mediated transformation</w:t>
            </w:r>
          </w:p>
        </w:tc>
      </w:tr>
      <w:tr w:rsidR="00BA01A5" w:rsidRPr="00BA01A5" w14:paraId="3EC1DA17" w14:textId="77777777" w:rsidTr="00140D5F">
        <w:trPr>
          <w:jc w:val="center"/>
        </w:trPr>
        <w:tc>
          <w:tcPr>
            <w:tcW w:w="1355" w:type="pct"/>
          </w:tcPr>
          <w:p w14:paraId="60EE776D"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Arial Narrow"/>
                <w:bCs/>
                <w:sz w:val="22"/>
                <w:szCs w:val="22"/>
                <w:lang w:eastAsia="en-AU"/>
              </w:rPr>
              <w:t>Number of lines</w:t>
            </w:r>
          </w:p>
        </w:tc>
        <w:tc>
          <w:tcPr>
            <w:tcW w:w="3645" w:type="pct"/>
          </w:tcPr>
          <w:p w14:paraId="37687E4B"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sz w:val="22"/>
                <w:szCs w:val="22"/>
                <w:lang w:eastAsia="en-AU"/>
              </w:rPr>
              <w:t>Up to 15 lines</w:t>
            </w:r>
          </w:p>
        </w:tc>
      </w:tr>
      <w:tr w:rsidR="00BA01A5" w:rsidRPr="00BA01A5" w14:paraId="41E534EB" w14:textId="77777777" w:rsidTr="00140D5F">
        <w:trPr>
          <w:jc w:val="center"/>
        </w:trPr>
        <w:tc>
          <w:tcPr>
            <w:tcW w:w="1355" w:type="pct"/>
          </w:tcPr>
          <w:p w14:paraId="2DD86BD7"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
                <w:bCs/>
                <w:i/>
                <w:sz w:val="22"/>
                <w:szCs w:val="22"/>
                <w:lang w:eastAsia="en-AU"/>
              </w:rPr>
            </w:pPr>
            <w:r w:rsidRPr="00BA01A5">
              <w:rPr>
                <w:rFonts w:ascii="Calibri" w:eastAsia="Times New Roman" w:hAnsi="Calibri" w:cs="Calibri"/>
                <w:b/>
                <w:bCs/>
                <w:i/>
                <w:sz w:val="22"/>
                <w:szCs w:val="22"/>
                <w:lang w:eastAsia="en-AU"/>
              </w:rPr>
              <w:t>Principal purpose</w:t>
            </w:r>
          </w:p>
        </w:tc>
        <w:tc>
          <w:tcPr>
            <w:tcW w:w="3645" w:type="pct"/>
          </w:tcPr>
          <w:p w14:paraId="62ADD585" w14:textId="77777777" w:rsidR="00BA01A5" w:rsidRPr="00BA01A5" w:rsidRDefault="00BA01A5" w:rsidP="00BA01A5">
            <w:pPr>
              <w:keepNext/>
              <w:widowControl w:val="0"/>
              <w:tabs>
                <w:tab w:val="right" w:leader="dot" w:pos="9356"/>
              </w:tabs>
              <w:spacing w:before="60" w:after="60" w:line="240" w:lineRule="auto"/>
              <w:rPr>
                <w:rFonts w:ascii="Calibri" w:eastAsia="Times New Roman" w:hAnsi="Calibri" w:cs="Calibri"/>
                <w:sz w:val="22"/>
                <w:szCs w:val="22"/>
                <w:lang w:eastAsia="en-AU"/>
              </w:rPr>
            </w:pPr>
            <w:r w:rsidRPr="00BA01A5">
              <w:rPr>
                <w:rFonts w:ascii="Calibri" w:eastAsia="Times New Roman" w:hAnsi="Calibri" w:cs="Calibri"/>
                <w:sz w:val="22"/>
                <w:szCs w:val="22"/>
                <w:lang w:eastAsia="en-AU"/>
              </w:rPr>
              <w:t>To evaluate the performance of the GM canola under field conditions</w:t>
            </w:r>
          </w:p>
        </w:tc>
      </w:tr>
      <w:tr w:rsidR="00BA01A5" w:rsidRPr="00BA01A5" w14:paraId="79937936" w14:textId="77777777" w:rsidTr="00140D5F">
        <w:trPr>
          <w:jc w:val="center"/>
        </w:trPr>
        <w:tc>
          <w:tcPr>
            <w:tcW w:w="1355" w:type="pct"/>
          </w:tcPr>
          <w:p w14:paraId="112C00E7"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Calibri"/>
                <w:b/>
                <w:bCs/>
                <w:i/>
                <w:sz w:val="22"/>
                <w:szCs w:val="22"/>
                <w:lang w:eastAsia="en-AU"/>
              </w:rPr>
            </w:pPr>
            <w:r w:rsidRPr="00BA01A5">
              <w:rPr>
                <w:rFonts w:ascii="Calibri" w:eastAsia="Times New Roman" w:hAnsi="Calibri" w:cs="Calibri"/>
                <w:b/>
                <w:bCs/>
                <w:i/>
                <w:sz w:val="22"/>
                <w:szCs w:val="22"/>
                <w:lang w:eastAsia="en-AU"/>
              </w:rPr>
              <w:t>Previous releases</w:t>
            </w:r>
          </w:p>
        </w:tc>
        <w:tc>
          <w:tcPr>
            <w:tcW w:w="3645" w:type="pct"/>
          </w:tcPr>
          <w:p w14:paraId="602B561D" w14:textId="77777777" w:rsidR="00BA01A5" w:rsidRPr="00BA01A5" w:rsidRDefault="00BA01A5" w:rsidP="00BA01A5">
            <w:pPr>
              <w:keepNext/>
              <w:widowControl w:val="0"/>
              <w:tabs>
                <w:tab w:val="right" w:leader="dot" w:pos="9356"/>
              </w:tabs>
              <w:spacing w:before="60" w:after="60" w:line="240" w:lineRule="auto"/>
              <w:rPr>
                <w:rFonts w:ascii="Calibri" w:eastAsia="Times New Roman" w:hAnsi="Calibri" w:cs="Calibri"/>
                <w:sz w:val="22"/>
                <w:szCs w:val="22"/>
                <w:lang w:eastAsia="en-AU"/>
              </w:rPr>
            </w:pPr>
            <w:r w:rsidRPr="00BA01A5">
              <w:rPr>
                <w:rFonts w:ascii="Calibri" w:eastAsia="Times New Roman" w:hAnsi="Calibri" w:cs="Calibri"/>
                <w:sz w:val="22"/>
                <w:szCs w:val="22"/>
                <w:lang w:eastAsia="en-AU"/>
              </w:rPr>
              <w:t>There have been no previous releases of the GMOs</w:t>
            </w:r>
          </w:p>
        </w:tc>
      </w:tr>
      <w:tr w:rsidR="00BA01A5" w:rsidRPr="00BA01A5" w14:paraId="30A37759" w14:textId="77777777" w:rsidTr="00140D5F">
        <w:trPr>
          <w:jc w:val="center"/>
        </w:trPr>
        <w:tc>
          <w:tcPr>
            <w:tcW w:w="5000" w:type="pct"/>
            <w:gridSpan w:val="2"/>
          </w:tcPr>
          <w:p w14:paraId="299E154A" w14:textId="77777777" w:rsidR="00BA01A5" w:rsidRPr="00BA01A5" w:rsidRDefault="00BA01A5" w:rsidP="00BA01A5">
            <w:pPr>
              <w:widowControl w:val="0"/>
              <w:tabs>
                <w:tab w:val="right" w:leader="dot" w:pos="9356"/>
              </w:tabs>
              <w:spacing w:before="60" w:after="60" w:line="240" w:lineRule="auto"/>
              <w:rPr>
                <w:rFonts w:ascii="Calibri" w:eastAsia="Times New Roman" w:hAnsi="Calibri"/>
                <w:b/>
                <w:i/>
                <w:sz w:val="22"/>
                <w:szCs w:val="22"/>
                <w:lang w:eastAsia="en-AU"/>
              </w:rPr>
            </w:pPr>
            <w:r w:rsidRPr="00BA01A5">
              <w:rPr>
                <w:rFonts w:ascii="Calibri" w:eastAsia="Times New Roman" w:hAnsi="Calibri" w:cs="Calibri"/>
                <w:b/>
                <w:i/>
                <w:sz w:val="22"/>
                <w:szCs w:val="22"/>
                <w:lang w:eastAsia="en-AU"/>
              </w:rPr>
              <w:t>Proposed limits</w:t>
            </w:r>
          </w:p>
        </w:tc>
      </w:tr>
      <w:tr w:rsidR="00BA01A5" w:rsidRPr="00BA01A5" w14:paraId="51C454D7" w14:textId="77777777" w:rsidTr="00140D5F">
        <w:trPr>
          <w:jc w:val="center"/>
        </w:trPr>
        <w:tc>
          <w:tcPr>
            <w:tcW w:w="1355" w:type="pct"/>
          </w:tcPr>
          <w:p w14:paraId="0A266568"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Calibri"/>
                <w:bCs/>
                <w:sz w:val="22"/>
                <w:szCs w:val="22"/>
                <w:lang w:eastAsia="en-AU"/>
              </w:rPr>
              <w:t>Proposed use of GM plants</w:t>
            </w:r>
          </w:p>
        </w:tc>
        <w:tc>
          <w:tcPr>
            <w:tcW w:w="3645" w:type="pct"/>
          </w:tcPr>
          <w:p w14:paraId="7E0CF29C"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cs="Calibri"/>
                <w:sz w:val="22"/>
                <w:szCs w:val="22"/>
                <w:lang w:eastAsia="en-AU"/>
              </w:rPr>
              <w:t>No use in human food or animal feed proposed</w:t>
            </w:r>
          </w:p>
        </w:tc>
      </w:tr>
      <w:tr w:rsidR="00BA01A5" w:rsidRPr="00BA01A5" w14:paraId="36C75D18" w14:textId="77777777" w:rsidTr="00140D5F">
        <w:trPr>
          <w:jc w:val="center"/>
        </w:trPr>
        <w:tc>
          <w:tcPr>
            <w:tcW w:w="1355" w:type="pct"/>
          </w:tcPr>
          <w:p w14:paraId="73F793D8"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Calibri"/>
                <w:bCs/>
                <w:sz w:val="22"/>
                <w:szCs w:val="22"/>
                <w:lang w:eastAsia="en-AU"/>
              </w:rPr>
              <w:t>Proposed location</w:t>
            </w:r>
          </w:p>
        </w:tc>
        <w:tc>
          <w:tcPr>
            <w:tcW w:w="3645" w:type="pct"/>
          </w:tcPr>
          <w:p w14:paraId="7BEFBA34"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cs="Calibri"/>
                <w:sz w:val="22"/>
                <w:szCs w:val="22"/>
                <w:lang w:eastAsia="en-AU"/>
              </w:rPr>
              <w:t>The trial is proposed to take place at one site in South Australia (Light Regional Council)</w:t>
            </w:r>
            <w:r w:rsidRPr="00BA01A5">
              <w:rPr>
                <w:rFonts w:ascii="Calibri" w:eastAsia="Times New Roman" w:hAnsi="Calibri"/>
                <w:sz w:val="22"/>
                <w:szCs w:val="22"/>
                <w:lang w:eastAsia="en-AU"/>
              </w:rPr>
              <w:t xml:space="preserve"> </w:t>
            </w:r>
          </w:p>
        </w:tc>
      </w:tr>
      <w:tr w:rsidR="00BA01A5" w:rsidRPr="00BA01A5" w14:paraId="71DB36F5" w14:textId="77777777" w:rsidTr="00140D5F">
        <w:trPr>
          <w:jc w:val="center"/>
        </w:trPr>
        <w:tc>
          <w:tcPr>
            <w:tcW w:w="1355" w:type="pct"/>
          </w:tcPr>
          <w:p w14:paraId="194B3378"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Calibri"/>
                <w:bCs/>
                <w:sz w:val="22"/>
                <w:szCs w:val="22"/>
                <w:lang w:eastAsia="en-AU"/>
              </w:rPr>
              <w:lastRenderedPageBreak/>
              <w:t>Proposed release size</w:t>
            </w:r>
          </w:p>
        </w:tc>
        <w:tc>
          <w:tcPr>
            <w:tcW w:w="3645" w:type="pct"/>
          </w:tcPr>
          <w:p w14:paraId="75023C96"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cs="Calibri"/>
                <w:iCs/>
                <w:sz w:val="22"/>
                <w:szCs w:val="22"/>
                <w:lang w:eastAsia="en-AU"/>
              </w:rPr>
              <w:t>Up to 2 ha per year</w:t>
            </w:r>
          </w:p>
        </w:tc>
      </w:tr>
      <w:tr w:rsidR="00BA01A5" w:rsidRPr="00BA01A5" w14:paraId="35162C43" w14:textId="77777777" w:rsidTr="00140D5F">
        <w:trPr>
          <w:jc w:val="center"/>
        </w:trPr>
        <w:tc>
          <w:tcPr>
            <w:tcW w:w="1355" w:type="pct"/>
          </w:tcPr>
          <w:p w14:paraId="01D84793" w14:textId="77777777" w:rsidR="00BA01A5" w:rsidRPr="00BA01A5" w:rsidRDefault="00BA01A5" w:rsidP="00BA01A5">
            <w:pPr>
              <w:widowControl w:val="0"/>
              <w:tabs>
                <w:tab w:val="right" w:leader="dot" w:pos="9356"/>
              </w:tabs>
              <w:spacing w:before="40" w:after="40" w:line="240" w:lineRule="auto"/>
              <w:rPr>
                <w:rFonts w:ascii="Calibri" w:eastAsia="Times New Roman" w:hAnsi="Calibri" w:cs="Arial Narrow"/>
                <w:bCs/>
                <w:sz w:val="22"/>
                <w:szCs w:val="22"/>
                <w:lang w:eastAsia="en-AU"/>
              </w:rPr>
            </w:pPr>
            <w:r w:rsidRPr="00BA01A5">
              <w:rPr>
                <w:rFonts w:ascii="Calibri" w:eastAsia="Times New Roman" w:hAnsi="Calibri" w:cs="Calibri"/>
                <w:bCs/>
                <w:sz w:val="22"/>
                <w:szCs w:val="22"/>
                <w:lang w:eastAsia="en-AU"/>
              </w:rPr>
              <w:t>Proposed period of release</w:t>
            </w:r>
          </w:p>
        </w:tc>
        <w:tc>
          <w:tcPr>
            <w:tcW w:w="3645" w:type="pct"/>
          </w:tcPr>
          <w:p w14:paraId="613E7B89" w14:textId="77777777" w:rsidR="00BA01A5" w:rsidRPr="00BA01A5" w:rsidRDefault="00BA01A5" w:rsidP="00BA01A5">
            <w:pPr>
              <w:widowControl w:val="0"/>
              <w:tabs>
                <w:tab w:val="right" w:leader="dot" w:pos="9356"/>
              </w:tabs>
              <w:spacing w:before="60" w:after="60" w:line="240" w:lineRule="auto"/>
              <w:rPr>
                <w:rFonts w:ascii="Calibri" w:eastAsia="Times New Roman" w:hAnsi="Calibri"/>
                <w:sz w:val="22"/>
                <w:szCs w:val="22"/>
                <w:lang w:eastAsia="en-AU"/>
              </w:rPr>
            </w:pPr>
            <w:r w:rsidRPr="00BA01A5">
              <w:rPr>
                <w:rFonts w:ascii="Calibri" w:eastAsia="Times New Roman" w:hAnsi="Calibri" w:cs="Calibri"/>
                <w:sz w:val="22"/>
                <w:szCs w:val="22"/>
                <w:lang w:eastAsia="en-AU"/>
              </w:rPr>
              <w:t>From April 2025 to January 2030</w:t>
            </w:r>
          </w:p>
        </w:tc>
      </w:tr>
    </w:tbl>
    <w:p w14:paraId="2EACC9A0" w14:textId="77777777" w:rsidR="00BA01A5" w:rsidRPr="00BA01A5" w:rsidRDefault="00BA01A5" w:rsidP="00BA01A5">
      <w:pPr>
        <w:spacing w:before="120" w:after="120" w:line="240" w:lineRule="auto"/>
        <w:rPr>
          <w:rFonts w:ascii="Calibri" w:eastAsia="Calibri" w:hAnsi="Calibri"/>
          <w:sz w:val="22"/>
          <w:szCs w:val="22"/>
        </w:rPr>
      </w:pPr>
    </w:p>
    <w:p w14:paraId="35BFDD50" w14:textId="77777777" w:rsidR="00BA01A5" w:rsidRPr="00BA01A5" w:rsidRDefault="00BA01A5" w:rsidP="00BA01A5">
      <w:pPr>
        <w:spacing w:before="240" w:after="120" w:line="240" w:lineRule="auto"/>
        <w:rPr>
          <w:rFonts w:ascii="Calibri" w:eastAsia="Calibri" w:hAnsi="Calibri"/>
          <w:b/>
          <w:bCs/>
          <w:i/>
          <w:iCs/>
          <w:szCs w:val="22"/>
          <w:lang w:eastAsia="en-AU"/>
        </w:rPr>
      </w:pPr>
      <w:r w:rsidRPr="00BA01A5">
        <w:rPr>
          <w:rFonts w:ascii="Calibri" w:eastAsia="Calibri" w:hAnsi="Calibri"/>
          <w:b/>
          <w:bCs/>
          <w:i/>
          <w:iCs/>
          <w:szCs w:val="22"/>
          <w:lang w:eastAsia="en-AU"/>
        </w:rPr>
        <w:t>Risk assessment</w:t>
      </w:r>
    </w:p>
    <w:p w14:paraId="1C9A05E7" w14:textId="77777777" w:rsidR="00BA01A5" w:rsidRPr="00BA01A5" w:rsidRDefault="00BA01A5" w:rsidP="00BA01A5">
      <w:pPr>
        <w:spacing w:before="120" w:after="120" w:line="240" w:lineRule="auto"/>
        <w:rPr>
          <w:rFonts w:ascii="Calibri" w:eastAsia="Calibri" w:hAnsi="Calibri"/>
          <w:sz w:val="22"/>
          <w:szCs w:val="22"/>
          <w:lang w:eastAsia="en-AU"/>
        </w:rPr>
      </w:pPr>
      <w:r w:rsidRPr="00BA01A5">
        <w:rPr>
          <w:rFonts w:ascii="Calibri" w:eastAsia="Calibri" w:hAnsi="Calibri"/>
          <w:sz w:val="22"/>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BA01A5">
        <w:rPr>
          <w:rFonts w:ascii="Calibri" w:eastAsia="Calibri" w:hAnsi="Calibri"/>
          <w:sz w:val="22"/>
          <w:szCs w:val="22"/>
          <w:lang w:eastAsia="en-AU"/>
        </w:rPr>
        <w:t>taking into account</w:t>
      </w:r>
      <w:proofErr w:type="gramEnd"/>
      <w:r w:rsidRPr="00BA01A5">
        <w:rPr>
          <w:rFonts w:ascii="Calibri" w:eastAsia="Calibri" w:hAnsi="Calibri"/>
          <w:sz w:val="22"/>
          <w:szCs w:val="22"/>
          <w:lang w:eastAsia="en-AU"/>
        </w:rPr>
        <w:t xml:space="preserve"> current scientific/technical knowledge, information in the application (including proposed limits and controls) and relevant previous approvals. Both the short- and long-term impacts are considered.</w:t>
      </w:r>
    </w:p>
    <w:p w14:paraId="5BE13F77" w14:textId="77777777" w:rsidR="00BA01A5" w:rsidRPr="00BA01A5" w:rsidRDefault="00BA01A5" w:rsidP="00BA01A5">
      <w:pPr>
        <w:spacing w:before="120" w:after="120" w:line="240" w:lineRule="auto"/>
        <w:rPr>
          <w:rFonts w:ascii="Calibri" w:eastAsia="Calibri" w:hAnsi="Calibri"/>
          <w:sz w:val="22"/>
          <w:szCs w:val="22"/>
          <w:lang w:eastAsia="en-AU"/>
        </w:rPr>
      </w:pPr>
      <w:r w:rsidRPr="00BA01A5">
        <w:rPr>
          <w:rFonts w:ascii="Calibri" w:eastAsia="Calibri" w:hAnsi="Calibri"/>
          <w:sz w:val="22"/>
          <w:szCs w:val="22"/>
          <w:lang w:eastAsia="en-AU"/>
        </w:rPr>
        <w:t>Credible pathways to potential harm that were considered included exposure of people or other desirable organisms to the GM plant material, potential for persistence or dispersal of the GMOs, and transfer of the introduced genetic material to non-GM canola plants. Potential harms associated with these pathways included adverse health effects to people, toxicity to desirable animals, and environmental harms due to weediness.</w:t>
      </w:r>
    </w:p>
    <w:p w14:paraId="6B4C9C2F" w14:textId="77777777" w:rsidR="00BA01A5" w:rsidRPr="00BA01A5" w:rsidRDefault="00BA01A5" w:rsidP="00BA01A5">
      <w:pPr>
        <w:spacing w:before="120" w:after="120" w:line="240" w:lineRule="auto"/>
        <w:rPr>
          <w:rFonts w:ascii="Calibri" w:eastAsia="Calibri" w:hAnsi="Calibri"/>
          <w:sz w:val="22"/>
          <w:szCs w:val="22"/>
          <w:lang w:eastAsia="en-AU"/>
        </w:rPr>
      </w:pPr>
      <w:r w:rsidRPr="00BA01A5">
        <w:rPr>
          <w:rFonts w:ascii="Calibri" w:eastAsia="Calibri" w:hAnsi="Calibri"/>
          <w:sz w:val="22"/>
          <w:szCs w:val="22"/>
          <w:lang w:eastAsia="en-AU"/>
        </w:rPr>
        <w:t xml:space="preserve">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that the proposed limits and controls, such as not using GM plant material in human food or animal feed, will effectively minimise exposure to the GMOs. In addition, there is no evidence to suggest the introduced genetic modifications would lead to harm to people or the environment. </w:t>
      </w:r>
    </w:p>
    <w:p w14:paraId="75109CC0" w14:textId="77777777" w:rsidR="00BA01A5" w:rsidRPr="00BA01A5" w:rsidRDefault="00BA01A5" w:rsidP="00BA01A5">
      <w:pPr>
        <w:spacing w:before="240" w:after="120" w:line="240" w:lineRule="auto"/>
        <w:rPr>
          <w:rFonts w:ascii="Calibri" w:eastAsia="Calibri" w:hAnsi="Calibri"/>
          <w:b/>
          <w:bCs/>
          <w:i/>
          <w:iCs/>
          <w:szCs w:val="22"/>
          <w:lang w:eastAsia="en-AU"/>
        </w:rPr>
      </w:pPr>
      <w:r w:rsidRPr="00BA01A5">
        <w:rPr>
          <w:rFonts w:ascii="Calibri" w:eastAsia="Calibri" w:hAnsi="Calibri"/>
          <w:b/>
          <w:bCs/>
          <w:i/>
          <w:iCs/>
          <w:szCs w:val="22"/>
          <w:lang w:eastAsia="en-AU"/>
        </w:rPr>
        <w:t>Risk management</w:t>
      </w:r>
    </w:p>
    <w:p w14:paraId="195A5E53" w14:textId="77777777" w:rsidR="00BA01A5" w:rsidRPr="00BA01A5" w:rsidRDefault="00BA01A5" w:rsidP="00BA01A5">
      <w:pPr>
        <w:spacing w:before="120" w:after="120" w:line="240" w:lineRule="auto"/>
        <w:rPr>
          <w:rFonts w:ascii="Calibri" w:eastAsia="Calibri" w:hAnsi="Calibri"/>
          <w:sz w:val="22"/>
          <w:szCs w:val="22"/>
          <w:lang w:eastAsia="en-AU"/>
        </w:rPr>
      </w:pPr>
      <w:r w:rsidRPr="00BA01A5">
        <w:rPr>
          <w:rFonts w:ascii="Calibri" w:eastAsia="Calibri" w:hAnsi="Calibri"/>
          <w:sz w:val="22"/>
          <w:szCs w:val="22"/>
          <w:lang w:eastAsia="en-AU"/>
        </w:rPr>
        <w:t>The risk management plan describes measures to protect the health and safety of people and to protect the environment by controlling or mitigating risk. The risk management plan is given effect through licence conditions. Draft licence conditions are detailed in Chapter 4 of the RARMP.</w:t>
      </w:r>
    </w:p>
    <w:p w14:paraId="7011D0E3" w14:textId="3AE15145" w:rsidR="00280050" w:rsidRPr="00642375" w:rsidRDefault="00BA01A5" w:rsidP="00BA01A5">
      <w:pPr>
        <w:spacing w:before="120" w:after="120" w:line="240" w:lineRule="auto"/>
        <w:rPr>
          <w:rFonts w:ascii="Calibri" w:hAnsi="Calibri" w:cs="Calibri"/>
        </w:rPr>
      </w:pPr>
      <w:r w:rsidRPr="00BA01A5">
        <w:rPr>
          <w:rFonts w:ascii="Calibri" w:eastAsia="Calibri" w:hAnsi="Calibri"/>
          <w:sz w:val="22"/>
          <w:szCs w:val="22"/>
          <w:lang w:eastAsia="en-AU"/>
        </w:rPr>
        <w:t>As the level of risk is considered negligible,</w:t>
      </w:r>
      <w:r w:rsidRPr="00BA01A5" w:rsidDel="00DB4CC6">
        <w:rPr>
          <w:rFonts w:ascii="Calibri" w:eastAsia="Calibri" w:hAnsi="Calibri"/>
          <w:sz w:val="22"/>
          <w:szCs w:val="22"/>
          <w:lang w:eastAsia="en-AU"/>
        </w:rPr>
        <w:t xml:space="preserve"> </w:t>
      </w:r>
      <w:r w:rsidRPr="00BA01A5">
        <w:rPr>
          <w:rFonts w:ascii="Calibri" w:eastAsia="Calibri" w:hAnsi="Calibri"/>
          <w:sz w:val="22"/>
          <w:szCs w:val="22"/>
          <w:lang w:eastAsia="en-AU"/>
        </w:rPr>
        <w:t>specific risk treatment is not required. However, 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destroy GMOs at the end of the trial and to conduct post-harvest monitoring at the trial sites to ensure the GMOs are destroyed.</w:t>
      </w:r>
    </w:p>
    <w:sectPr w:rsidR="00280050" w:rsidRPr="00642375" w:rsidSect="00BB7B0B">
      <w:foot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CF227" w14:textId="77777777" w:rsidR="00C37CDA" w:rsidRDefault="00C37CDA" w:rsidP="00C20987">
      <w:pPr>
        <w:spacing w:after="0" w:line="240" w:lineRule="auto"/>
      </w:pPr>
      <w:r>
        <w:separator/>
      </w:r>
    </w:p>
  </w:endnote>
  <w:endnote w:type="continuationSeparator" w:id="0">
    <w:p w14:paraId="06BEF0A0" w14:textId="77777777" w:rsidR="00C37CDA" w:rsidRDefault="00C37CDA" w:rsidP="00C2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C988" w14:textId="77777777" w:rsidR="00C20987" w:rsidRPr="00C20987" w:rsidRDefault="00C20987" w:rsidP="00C20987">
    <w:pPr>
      <w:pStyle w:val="NoSpacing"/>
      <w:pBdr>
        <w:top w:val="single" w:sz="4" w:space="1" w:color="auto"/>
      </w:pBdr>
      <w:jc w:val="center"/>
      <w:rPr>
        <w:rFonts w:asciiTheme="minorHAnsi" w:hAnsiTheme="minorHAnsi" w:cstheme="minorHAnsi"/>
        <w:sz w:val="20"/>
        <w:szCs w:val="20"/>
      </w:rPr>
    </w:pPr>
    <w:r w:rsidRPr="00C20987">
      <w:rPr>
        <w:rFonts w:asciiTheme="minorHAnsi" w:hAnsiTheme="minorHAnsi" w:cstheme="minorHAnsi"/>
        <w:sz w:val="20"/>
        <w:szCs w:val="20"/>
      </w:rPr>
      <w:t xml:space="preserve">Address: MDP 54 GPO Box 9848, Canberra ACT </w:t>
    </w:r>
    <w:proofErr w:type="gramStart"/>
    <w:r w:rsidRPr="00C20987">
      <w:rPr>
        <w:rFonts w:asciiTheme="minorHAnsi" w:hAnsiTheme="minorHAnsi" w:cstheme="minorHAnsi"/>
        <w:sz w:val="20"/>
        <w:szCs w:val="20"/>
      </w:rPr>
      <w:t>2601  Website</w:t>
    </w:r>
    <w:proofErr w:type="gramEnd"/>
    <w:r w:rsidRPr="00C20987">
      <w:rPr>
        <w:rFonts w:asciiTheme="minorHAnsi" w:hAnsiTheme="minorHAnsi" w:cstheme="minorHAnsi"/>
        <w:sz w:val="20"/>
        <w:szCs w:val="20"/>
      </w:rPr>
      <w:t>: www.ogtr.gov.au</w:t>
    </w:r>
  </w:p>
  <w:p w14:paraId="19BE10C0" w14:textId="66B1D65E" w:rsidR="00C20987" w:rsidRPr="00C20987" w:rsidRDefault="00C20987" w:rsidP="00C20987">
    <w:pPr>
      <w:pStyle w:val="NoSpacing"/>
      <w:pBdr>
        <w:top w:val="single" w:sz="4" w:space="1" w:color="auto"/>
      </w:pBdr>
      <w:jc w:val="center"/>
      <w:rPr>
        <w:rFonts w:asciiTheme="minorHAnsi" w:hAnsiTheme="minorHAnsi" w:cstheme="minorHAnsi"/>
        <w:sz w:val="20"/>
        <w:szCs w:val="20"/>
      </w:rPr>
    </w:pPr>
    <w:r w:rsidRPr="00C20987">
      <w:rPr>
        <w:rFonts w:asciiTheme="minorHAnsi" w:hAnsiTheme="minorHAnsi" w:cstheme="minorHAnsi"/>
        <w:sz w:val="20"/>
        <w:szCs w:val="20"/>
      </w:rPr>
      <w:t xml:space="preserve">Telephone: 1800 181 </w:t>
    </w:r>
    <w:proofErr w:type="gramStart"/>
    <w:r w:rsidRPr="00C20987">
      <w:rPr>
        <w:rFonts w:asciiTheme="minorHAnsi" w:hAnsiTheme="minorHAnsi" w:cstheme="minorHAnsi"/>
        <w:sz w:val="20"/>
        <w:szCs w:val="20"/>
      </w:rPr>
      <w:t>030  Email</w:t>
    </w:r>
    <w:proofErr w:type="gramEnd"/>
    <w:r w:rsidRPr="00C20987">
      <w:rPr>
        <w:rFonts w:asciiTheme="minorHAnsi" w:hAnsiTheme="minorHAnsi" w:cstheme="minorHAnsi"/>
        <w:sz w:val="20"/>
        <w:szCs w:val="20"/>
      </w:rPr>
      <w:t>: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27B7" w14:textId="77777777" w:rsidR="00C37CDA" w:rsidRDefault="00C37CDA" w:rsidP="00C20987">
      <w:pPr>
        <w:spacing w:after="0" w:line="240" w:lineRule="auto"/>
      </w:pPr>
      <w:r>
        <w:separator/>
      </w:r>
    </w:p>
  </w:footnote>
  <w:footnote w:type="continuationSeparator" w:id="0">
    <w:p w14:paraId="735A01F4" w14:textId="77777777" w:rsidR="00C37CDA" w:rsidRDefault="00C37CDA" w:rsidP="00C20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9193" w14:textId="08D5BEB9" w:rsidR="00C20987" w:rsidRDefault="00C20987">
    <w:pPr>
      <w:pStyle w:val="Header"/>
    </w:pPr>
    <w:r>
      <w:rPr>
        <w:noProof/>
      </w:rPr>
      <w:drawing>
        <wp:inline distT="0" distB="0" distL="0" distR="0" wp14:anchorId="0B026786" wp14:editId="764A2883">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08E5DF60" w14:textId="40CD3F56" w:rsidR="00C20987" w:rsidRPr="00C20987" w:rsidRDefault="00642375" w:rsidP="0014394C">
    <w:pPr>
      <w:pStyle w:val="Header"/>
      <w:spacing w:after="120"/>
      <w:jc w:val="right"/>
      <w:rPr>
        <w:rFonts w:asciiTheme="minorHAnsi" w:hAnsiTheme="minorHAnsi" w:cstheme="minorHAnsi"/>
        <w:sz w:val="22"/>
        <w:szCs w:val="22"/>
      </w:rPr>
    </w:pPr>
    <w:r>
      <w:rPr>
        <w:rFonts w:asciiTheme="minorHAnsi" w:hAnsiTheme="minorHAnsi" w:cstheme="minorHAnsi"/>
        <w:sz w:val="22"/>
        <w:szCs w:val="22"/>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686DD1"/>
    <w:multiLevelType w:val="hybridMultilevel"/>
    <w:tmpl w:val="D58C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3371720">
    <w:abstractNumId w:val="2"/>
  </w:num>
  <w:num w:numId="2" w16cid:durableId="718943656">
    <w:abstractNumId w:val="0"/>
  </w:num>
  <w:num w:numId="3" w16cid:durableId="96415266">
    <w:abstractNumId w:val="4"/>
  </w:num>
  <w:num w:numId="4" w16cid:durableId="142699747">
    <w:abstractNumId w:val="1"/>
  </w:num>
  <w:num w:numId="5" w16cid:durableId="210517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87"/>
    <w:rsid w:val="00032D3D"/>
    <w:rsid w:val="00072306"/>
    <w:rsid w:val="000E4F11"/>
    <w:rsid w:val="0014394C"/>
    <w:rsid w:val="001612A9"/>
    <w:rsid w:val="001B44A7"/>
    <w:rsid w:val="00204A5B"/>
    <w:rsid w:val="00280050"/>
    <w:rsid w:val="002C4CAB"/>
    <w:rsid w:val="00330D11"/>
    <w:rsid w:val="00361139"/>
    <w:rsid w:val="00407734"/>
    <w:rsid w:val="004278FC"/>
    <w:rsid w:val="00477312"/>
    <w:rsid w:val="00485BC4"/>
    <w:rsid w:val="004F33B8"/>
    <w:rsid w:val="00642375"/>
    <w:rsid w:val="006977AD"/>
    <w:rsid w:val="006F1B19"/>
    <w:rsid w:val="006F2EEC"/>
    <w:rsid w:val="00703BEB"/>
    <w:rsid w:val="0080484E"/>
    <w:rsid w:val="00836249"/>
    <w:rsid w:val="008E3BEC"/>
    <w:rsid w:val="009527E1"/>
    <w:rsid w:val="00A64D3C"/>
    <w:rsid w:val="00A71B2B"/>
    <w:rsid w:val="00A85DD3"/>
    <w:rsid w:val="00AA498B"/>
    <w:rsid w:val="00BA01A5"/>
    <w:rsid w:val="00BA54A3"/>
    <w:rsid w:val="00BB7B0B"/>
    <w:rsid w:val="00C20987"/>
    <w:rsid w:val="00C37CDA"/>
    <w:rsid w:val="00C46F2C"/>
    <w:rsid w:val="00CE6485"/>
    <w:rsid w:val="00D05D43"/>
    <w:rsid w:val="00D350CA"/>
    <w:rsid w:val="00DD40AD"/>
    <w:rsid w:val="00E07E92"/>
    <w:rsid w:val="00E35188"/>
    <w:rsid w:val="00EC5937"/>
    <w:rsid w:val="00EE062A"/>
    <w:rsid w:val="00EF6DB8"/>
    <w:rsid w:val="00F071A5"/>
    <w:rsid w:val="00F14D6C"/>
    <w:rsid w:val="00F16AB3"/>
    <w:rsid w:val="00F34348"/>
    <w:rsid w:val="00F535C4"/>
    <w:rsid w:val="00FD4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2FA9"/>
  <w15:chartTrackingRefBased/>
  <w15:docId w15:val="{998B74E0-65C4-4A41-8859-3F86E9DC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20987"/>
    <w:pPr>
      <w:spacing w:after="0" w:line="240" w:lineRule="auto"/>
    </w:pPr>
    <w:rPr>
      <w:rFonts w:ascii="Calibri" w:eastAsiaTheme="minorEastAsia" w:hAnsi="Calibri"/>
      <w:sz w:val="20"/>
      <w:szCs w:val="20"/>
      <w:lang w:eastAsia="en-AU"/>
    </w:rPr>
  </w:style>
  <w:style w:type="character" w:customStyle="1" w:styleId="FootnoteTextChar">
    <w:name w:val="Footnote Text Char"/>
    <w:basedOn w:val="DefaultParagraphFont"/>
    <w:link w:val="FootnoteText"/>
    <w:rsid w:val="00C20987"/>
    <w:rPr>
      <w:rFonts w:ascii="Calibri" w:eastAsiaTheme="minorEastAsia" w:hAnsi="Calibri"/>
      <w:sz w:val="20"/>
      <w:szCs w:val="20"/>
      <w:lang w:eastAsia="en-AU"/>
    </w:rPr>
  </w:style>
  <w:style w:type="character" w:styleId="FootnoteReference">
    <w:name w:val="footnote reference"/>
    <w:rsid w:val="00C20987"/>
    <w:rPr>
      <w:vertAlign w:val="superscript"/>
    </w:rPr>
  </w:style>
  <w:style w:type="paragraph" w:styleId="Header">
    <w:name w:val="header"/>
    <w:basedOn w:val="Normal"/>
    <w:link w:val="HeaderChar"/>
    <w:uiPriority w:val="99"/>
    <w:unhideWhenUsed/>
    <w:rsid w:val="00C20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987"/>
  </w:style>
  <w:style w:type="paragraph" w:styleId="Footer">
    <w:name w:val="footer"/>
    <w:basedOn w:val="Normal"/>
    <w:link w:val="FooterChar"/>
    <w:uiPriority w:val="99"/>
    <w:unhideWhenUsed/>
    <w:rsid w:val="00C20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987"/>
  </w:style>
  <w:style w:type="character" w:styleId="Hyperlink">
    <w:name w:val="Hyperlink"/>
    <w:basedOn w:val="DefaultParagraphFont"/>
    <w:uiPriority w:val="99"/>
    <w:unhideWhenUsed/>
    <w:rsid w:val="00C20987"/>
    <w:rPr>
      <w:color w:val="0563C1" w:themeColor="hyperlink"/>
      <w:u w:val="single"/>
    </w:rPr>
  </w:style>
  <w:style w:type="character" w:styleId="UnresolvedMention">
    <w:name w:val="Unresolved Mention"/>
    <w:basedOn w:val="DefaultParagraphFont"/>
    <w:uiPriority w:val="99"/>
    <w:semiHidden/>
    <w:unhideWhenUsed/>
    <w:rsid w:val="00C20987"/>
    <w:rPr>
      <w:color w:val="605E5C"/>
      <w:shd w:val="clear" w:color="auto" w:fill="E1DFDD"/>
    </w:rPr>
  </w:style>
  <w:style w:type="paragraph" w:styleId="NoSpacing">
    <w:name w:val="No Spacing"/>
    <w:uiPriority w:val="1"/>
    <w:qFormat/>
    <w:rsid w:val="00C20987"/>
    <w:pPr>
      <w:spacing w:after="0" w:line="240" w:lineRule="auto"/>
    </w:pPr>
  </w:style>
  <w:style w:type="paragraph" w:styleId="ListParagraph">
    <w:name w:val="List Paragraph"/>
    <w:basedOn w:val="Normal"/>
    <w:uiPriority w:val="34"/>
    <w:qFormat/>
    <w:rsid w:val="006F2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212 - Summary of Risk Assessment and Risk Management Plan (consultation version)</dc:title>
  <dc:subject/>
  <dc:creator>OGTR.Voicemail@health.gov.au</dc:creator>
  <cp:keywords/>
  <dc:description/>
  <cp:lastModifiedBy>SMITH, Justine</cp:lastModifiedBy>
  <cp:revision>2</cp:revision>
  <dcterms:created xsi:type="dcterms:W3CDTF">2025-03-03T23:20:00Z</dcterms:created>
  <dcterms:modified xsi:type="dcterms:W3CDTF">2025-03-03T23:20:00Z</dcterms:modified>
</cp:coreProperties>
</file>