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94F0" w14:textId="2A741E67" w:rsidR="00BA2732" w:rsidRDefault="00F57B9D" w:rsidP="003D033A">
      <w:pPr>
        <w:pStyle w:val="Title"/>
      </w:pPr>
      <w:r>
        <w:t>N</w:t>
      </w:r>
      <w:r w:rsidR="35A432C0">
        <w:t>ew</w:t>
      </w:r>
      <w:r>
        <w:t xml:space="preserve"> </w:t>
      </w:r>
      <w:r w:rsidR="35A432C0">
        <w:t>framework planning</w:t>
      </w:r>
      <w:r w:rsidR="0070500B">
        <w:t xml:space="preserve"> rules</w:t>
      </w:r>
      <w:r w:rsidR="00676CFC">
        <w:t xml:space="preserve">: </w:t>
      </w:r>
    </w:p>
    <w:p w14:paraId="675AD1ED" w14:textId="708F301E" w:rsidR="00BA2732" w:rsidRDefault="1CDCAAF1" w:rsidP="003D033A">
      <w:pPr>
        <w:pStyle w:val="Title"/>
      </w:pPr>
      <w:r w:rsidRPr="542E28FE">
        <w:rPr>
          <w:i/>
          <w:iCs/>
        </w:rPr>
        <w:t>St</w:t>
      </w:r>
      <w:r w:rsidR="00BF6BD2">
        <w:rPr>
          <w:i/>
          <w:iCs/>
        </w:rPr>
        <w:t>ep</w:t>
      </w:r>
      <w:r w:rsidRPr="542E28FE">
        <w:rPr>
          <w:i/>
          <w:iCs/>
        </w:rPr>
        <w:t xml:space="preserve"> </w:t>
      </w:r>
      <w:r w:rsidR="7F94034B" w:rsidRPr="542E28FE">
        <w:rPr>
          <w:i/>
          <w:iCs/>
        </w:rPr>
        <w:t>3</w:t>
      </w:r>
      <w:r w:rsidRPr="542E28FE">
        <w:rPr>
          <w:i/>
          <w:iCs/>
        </w:rPr>
        <w:t xml:space="preserve">. </w:t>
      </w:r>
      <w:r w:rsidR="2AD5D467" w:rsidRPr="542E28FE">
        <w:rPr>
          <w:i/>
          <w:iCs/>
        </w:rPr>
        <w:t>Building a plan</w:t>
      </w:r>
      <w:r w:rsidR="00D43606">
        <w:t xml:space="preserve"> </w:t>
      </w:r>
    </w:p>
    <w:p w14:paraId="22347054" w14:textId="7321EFB2" w:rsidR="00B53987" w:rsidRPr="00B53987" w:rsidRDefault="00DA3342" w:rsidP="00B53987">
      <w:r w:rsidRPr="00491C96">
        <w:t>January 2026</w:t>
      </w:r>
    </w:p>
    <w:p w14:paraId="0FA30FA9" w14:textId="0B7F7767" w:rsidR="00E828FA" w:rsidRDefault="00E828FA" w:rsidP="00622D2D">
      <w:pPr>
        <w:rPr>
          <w:rStyle w:val="normaltextrun"/>
          <w:rFonts w:cs="Arial"/>
          <w:color w:val="358189"/>
          <w:sz w:val="28"/>
          <w:szCs w:val="28"/>
          <w:shd w:val="clear" w:color="auto" w:fill="FFFFFF"/>
        </w:rPr>
      </w:pPr>
      <w:r>
        <w:rPr>
          <w:rStyle w:val="normaltextrun"/>
          <w:rFonts w:cs="Arial"/>
          <w:color w:val="358189"/>
          <w:sz w:val="28"/>
          <w:szCs w:val="28"/>
          <w:shd w:val="clear" w:color="auto" w:fill="FFFFFF"/>
        </w:rPr>
        <w:t xml:space="preserve">We are making changes to the NDIS to improve the experience for participants. This will also make sure the NDIS is </w:t>
      </w:r>
      <w:r w:rsidR="0022262C" w:rsidRPr="0022262C">
        <w:rPr>
          <w:rStyle w:val="normaltextrun"/>
          <w:rFonts w:cs="Arial"/>
          <w:color w:val="358189"/>
          <w:sz w:val="28"/>
          <w:szCs w:val="28"/>
          <w:shd w:val="clear" w:color="auto" w:fill="FFFFFF"/>
        </w:rPr>
        <w:t xml:space="preserve">fairer, more transparent, sustainable and person-centred. </w:t>
      </w:r>
    </w:p>
    <w:p w14:paraId="16DC9D65" w14:textId="59BD8191" w:rsidR="0022262C" w:rsidRPr="0022262C" w:rsidRDefault="00AA4CE3" w:rsidP="0022262C">
      <w:pPr>
        <w:pStyle w:val="Heading2"/>
        <w:rPr>
          <w:rStyle w:val="normaltextrun"/>
          <w:b w:val="0"/>
          <w:bCs w:val="0"/>
          <w:iCs w:val="0"/>
          <w:color w:val="auto"/>
          <w:sz w:val="22"/>
          <w:lang w:val="en-GB" w:eastAsia="en-AU"/>
        </w:rPr>
      </w:pPr>
      <w:r>
        <w:rPr>
          <w:rStyle w:val="normaltextrun"/>
          <w:rFonts w:eastAsiaTheme="majorEastAsia"/>
          <w:b w:val="0"/>
          <w:bCs w:val="0"/>
          <w:iCs w:val="0"/>
          <w:color w:val="auto"/>
          <w:sz w:val="22"/>
          <w:lang w:val="en-GB" w:eastAsia="en-AU"/>
        </w:rPr>
        <w:t xml:space="preserve">To </w:t>
      </w:r>
      <w:r w:rsidR="0022262C" w:rsidRPr="0022262C">
        <w:rPr>
          <w:rStyle w:val="normaltextrun"/>
          <w:rFonts w:eastAsiaTheme="majorEastAsia"/>
          <w:b w:val="0"/>
          <w:bCs w:val="0"/>
          <w:iCs w:val="0"/>
          <w:color w:val="auto"/>
          <w:sz w:val="22"/>
          <w:lang w:val="en-GB" w:eastAsia="en-AU"/>
        </w:rPr>
        <w:t>put these changes into action, some existing rules will be updated, and new NDIS rules will be made. NDIS rules set out how the NDIS Act works in practice.</w:t>
      </w:r>
      <w:r w:rsidR="0022262C" w:rsidRPr="0022262C">
        <w:rPr>
          <w:rStyle w:val="normaltextrun"/>
          <w:b w:val="0"/>
          <w:bCs w:val="0"/>
          <w:iCs w:val="0"/>
          <w:color w:val="auto"/>
          <w:sz w:val="22"/>
          <w:lang w:val="en-GB" w:eastAsia="en-AU"/>
        </w:rPr>
        <w:t> </w:t>
      </w:r>
    </w:p>
    <w:p w14:paraId="288EDD4C" w14:textId="513A22E0" w:rsidR="0022262C" w:rsidRPr="0022262C" w:rsidRDefault="0022262C" w:rsidP="4A09C577">
      <w:pPr>
        <w:pStyle w:val="Heading2"/>
        <w:rPr>
          <w:rStyle w:val="normaltextrun"/>
          <w:b w:val="0"/>
          <w:bCs w:val="0"/>
          <w:color w:val="auto"/>
          <w:sz w:val="22"/>
          <w:szCs w:val="22"/>
          <w:lang w:val="en-GB" w:eastAsia="en-AU"/>
        </w:rPr>
      </w:pPr>
      <w:r w:rsidRPr="58CE80C2">
        <w:rPr>
          <w:rStyle w:val="normaltextrun"/>
          <w:rFonts w:eastAsiaTheme="majorEastAsia"/>
          <w:b w:val="0"/>
          <w:bCs w:val="0"/>
          <w:color w:val="auto"/>
          <w:sz w:val="22"/>
          <w:szCs w:val="22"/>
          <w:lang w:val="en-GB" w:eastAsia="en-AU"/>
        </w:rPr>
        <w:t>We are working with the National Disability Insurance Agency (NDIA), state and territory governments, and the disability community to develop rules to enable a new approach to planning. The new approach is called new framework planning. </w:t>
      </w:r>
      <w:r w:rsidR="00CA7643" w:rsidRPr="58CE80C2">
        <w:rPr>
          <w:rStyle w:val="normaltextrun"/>
          <w:rFonts w:eastAsiaTheme="majorEastAsia"/>
          <w:b w:val="0"/>
          <w:bCs w:val="0"/>
          <w:color w:val="auto"/>
          <w:sz w:val="22"/>
          <w:szCs w:val="22"/>
          <w:lang w:val="en-GB" w:eastAsia="en-AU"/>
        </w:rPr>
        <w:t>The new framework planning process will likely include four st</w:t>
      </w:r>
      <w:r w:rsidR="00BF6BD2">
        <w:rPr>
          <w:rStyle w:val="normaltextrun"/>
          <w:rFonts w:eastAsiaTheme="majorEastAsia"/>
          <w:b w:val="0"/>
          <w:bCs w:val="0"/>
          <w:color w:val="auto"/>
          <w:sz w:val="22"/>
          <w:szCs w:val="22"/>
          <w:lang w:val="en-GB" w:eastAsia="en-AU"/>
        </w:rPr>
        <w:t>eps</w:t>
      </w:r>
      <w:r w:rsidR="00CA7643" w:rsidRPr="58CE80C2">
        <w:rPr>
          <w:rStyle w:val="normaltextrun"/>
          <w:rFonts w:eastAsiaTheme="majorEastAsia"/>
          <w:b w:val="0"/>
          <w:bCs w:val="0"/>
          <w:color w:val="auto"/>
          <w:sz w:val="22"/>
          <w:szCs w:val="22"/>
          <w:lang w:val="en-GB" w:eastAsia="en-AU"/>
        </w:rPr>
        <w:t>. This fact sheet is about st</w:t>
      </w:r>
      <w:r w:rsidR="00BF6BD2">
        <w:rPr>
          <w:rStyle w:val="normaltextrun"/>
          <w:rFonts w:eastAsiaTheme="majorEastAsia"/>
          <w:b w:val="0"/>
          <w:bCs w:val="0"/>
          <w:color w:val="auto"/>
          <w:sz w:val="22"/>
          <w:szCs w:val="22"/>
          <w:lang w:val="en-GB" w:eastAsia="en-AU"/>
        </w:rPr>
        <w:t>ep</w:t>
      </w:r>
      <w:r w:rsidR="00CA7643" w:rsidRPr="58CE80C2">
        <w:rPr>
          <w:rStyle w:val="normaltextrun"/>
          <w:rFonts w:eastAsiaTheme="majorEastAsia"/>
          <w:b w:val="0"/>
          <w:bCs w:val="0"/>
          <w:color w:val="auto"/>
          <w:sz w:val="22"/>
          <w:szCs w:val="22"/>
          <w:lang w:val="en-GB" w:eastAsia="en-AU"/>
        </w:rPr>
        <w:t xml:space="preserve"> </w:t>
      </w:r>
      <w:r w:rsidR="2087A64F" w:rsidRPr="58CE80C2">
        <w:rPr>
          <w:rStyle w:val="normaltextrun"/>
          <w:rFonts w:eastAsiaTheme="majorEastAsia"/>
          <w:b w:val="0"/>
          <w:bCs w:val="0"/>
          <w:color w:val="auto"/>
          <w:sz w:val="22"/>
          <w:szCs w:val="22"/>
          <w:lang w:val="en-GB" w:eastAsia="en-AU"/>
        </w:rPr>
        <w:t>t</w:t>
      </w:r>
      <w:r w:rsidR="674BBD9B" w:rsidRPr="58CE80C2">
        <w:rPr>
          <w:rStyle w:val="normaltextrun"/>
          <w:rFonts w:eastAsiaTheme="majorEastAsia"/>
          <w:b w:val="0"/>
          <w:bCs w:val="0"/>
          <w:color w:val="auto"/>
          <w:sz w:val="22"/>
          <w:szCs w:val="22"/>
          <w:lang w:val="en-GB" w:eastAsia="en-AU"/>
        </w:rPr>
        <w:t>hree</w:t>
      </w:r>
      <w:r w:rsidR="00CA7643" w:rsidRPr="58CE80C2">
        <w:rPr>
          <w:rStyle w:val="normaltextrun"/>
          <w:rFonts w:eastAsiaTheme="majorEastAsia"/>
          <w:b w:val="0"/>
          <w:bCs w:val="0"/>
          <w:color w:val="auto"/>
          <w:sz w:val="22"/>
          <w:szCs w:val="22"/>
          <w:lang w:val="en-GB" w:eastAsia="en-AU"/>
        </w:rPr>
        <w:t xml:space="preserve">. </w:t>
      </w:r>
      <w:r w:rsidRPr="58CE80C2">
        <w:rPr>
          <w:rStyle w:val="normaltextrun"/>
          <w:b w:val="0"/>
          <w:bCs w:val="0"/>
          <w:color w:val="auto"/>
          <w:sz w:val="22"/>
          <w:szCs w:val="22"/>
          <w:lang w:val="en-GB" w:eastAsia="en-AU"/>
        </w:rPr>
        <w:t> </w:t>
      </w:r>
    </w:p>
    <w:p w14:paraId="3FEA157B" w14:textId="1F5406FA" w:rsidR="0022262C" w:rsidRDefault="0022262C" w:rsidP="001571C7">
      <w:pPr>
        <w:pStyle w:val="Heading2"/>
      </w:pPr>
      <w:r>
        <w:t xml:space="preserve">About </w:t>
      </w:r>
      <w:r w:rsidR="003B19CA">
        <w:t>St</w:t>
      </w:r>
      <w:r w:rsidR="00BF6BD2">
        <w:t>ep</w:t>
      </w:r>
      <w:r w:rsidR="003B19CA">
        <w:t xml:space="preserve"> 3. B</w:t>
      </w:r>
      <w:r w:rsidR="2C3A0477">
        <w:t>uilding a plan</w:t>
      </w:r>
    </w:p>
    <w:p w14:paraId="2C207B5A" w14:textId="77777777" w:rsidR="0038661C" w:rsidRPr="0038661C" w:rsidRDefault="0038661C" w:rsidP="0038661C">
      <w:p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 xml:space="preserve">A participant’s reasonable and necessary budget will be determined by using information in the support needs assessment report using a method set out in the new budget method rules. </w:t>
      </w:r>
    </w:p>
    <w:p w14:paraId="63A79D6E" w14:textId="77777777" w:rsidR="0038661C" w:rsidRDefault="0038661C" w:rsidP="0038661C">
      <w:pPr>
        <w:spacing w:before="0" w:after="0" w:line="240" w:lineRule="auto"/>
        <w:rPr>
          <w:rFonts w:eastAsiaTheme="majorEastAsia" w:cs="Arial"/>
          <w:color w:val="auto"/>
          <w:szCs w:val="28"/>
          <w:lang w:eastAsia="en-AU"/>
        </w:rPr>
      </w:pPr>
    </w:p>
    <w:p w14:paraId="7528EB15" w14:textId="381A4A78" w:rsidR="0038661C" w:rsidRPr="0038661C" w:rsidRDefault="0038661C" w:rsidP="0038661C">
      <w:p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 xml:space="preserve">A participant’s budget will have 2 parts: </w:t>
      </w:r>
    </w:p>
    <w:p w14:paraId="3DCF7818" w14:textId="77777777" w:rsidR="0038661C" w:rsidRPr="0038661C" w:rsidRDefault="0038661C" w:rsidP="0038661C">
      <w:pPr>
        <w:numPr>
          <w:ilvl w:val="0"/>
          <w:numId w:val="16"/>
        </w:num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 xml:space="preserve">Flexible funding – money that can be used for different supports </w:t>
      </w:r>
    </w:p>
    <w:p w14:paraId="5B3F071C" w14:textId="77777777" w:rsidR="0038661C" w:rsidRPr="0038661C" w:rsidRDefault="0038661C" w:rsidP="0038661C">
      <w:pPr>
        <w:numPr>
          <w:ilvl w:val="0"/>
          <w:numId w:val="16"/>
        </w:num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Stated supports funding – money for specific supports that must be used as planned.</w:t>
      </w:r>
    </w:p>
    <w:p w14:paraId="744FFDF7" w14:textId="77777777" w:rsidR="0038661C" w:rsidRDefault="0038661C" w:rsidP="0038661C">
      <w:pPr>
        <w:spacing w:before="0" w:after="0" w:line="240" w:lineRule="auto"/>
        <w:rPr>
          <w:rFonts w:eastAsiaTheme="majorEastAsia" w:cs="Arial"/>
          <w:color w:val="auto"/>
          <w:szCs w:val="28"/>
          <w:lang w:eastAsia="en-AU"/>
        </w:rPr>
      </w:pPr>
    </w:p>
    <w:p w14:paraId="1C00A793" w14:textId="304F7BE0" w:rsidR="0038661C" w:rsidRPr="0038661C" w:rsidRDefault="0038661C" w:rsidP="0038661C">
      <w:p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The majority of participant supports will be flexible.</w:t>
      </w:r>
    </w:p>
    <w:p w14:paraId="086ACC5B" w14:textId="77777777" w:rsidR="0038661C" w:rsidRDefault="0038661C" w:rsidP="0038661C">
      <w:pPr>
        <w:spacing w:before="0" w:after="0" w:line="240" w:lineRule="auto"/>
        <w:rPr>
          <w:rFonts w:eastAsiaTheme="majorEastAsia" w:cs="Arial"/>
          <w:color w:val="auto"/>
          <w:szCs w:val="28"/>
          <w:lang w:eastAsia="en-AU"/>
        </w:rPr>
      </w:pPr>
    </w:p>
    <w:p w14:paraId="6029632E" w14:textId="3BCED269" w:rsidR="0038661C" w:rsidRPr="0038661C" w:rsidRDefault="0038661C" w:rsidP="0038661C">
      <w:p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The NDIA delegate uses the information and preferences from the support needs assessment to consider:</w:t>
      </w:r>
    </w:p>
    <w:p w14:paraId="2ECEBF11" w14:textId="77777777" w:rsidR="0038661C" w:rsidRPr="0038661C" w:rsidRDefault="0038661C" w:rsidP="0038661C">
      <w:pPr>
        <w:numPr>
          <w:ilvl w:val="0"/>
          <w:numId w:val="15"/>
        </w:num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how long the plan will last</w:t>
      </w:r>
    </w:p>
    <w:p w14:paraId="4C84C378" w14:textId="77777777" w:rsidR="0038661C" w:rsidRPr="0038661C" w:rsidRDefault="0038661C" w:rsidP="0038661C">
      <w:pPr>
        <w:numPr>
          <w:ilvl w:val="0"/>
          <w:numId w:val="15"/>
        </w:num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how the plan will be managed</w:t>
      </w:r>
    </w:p>
    <w:p w14:paraId="1C4BB9B3" w14:textId="77777777" w:rsidR="0038661C" w:rsidRPr="0038661C" w:rsidRDefault="0038661C" w:rsidP="0038661C">
      <w:pPr>
        <w:numPr>
          <w:ilvl w:val="0"/>
          <w:numId w:val="15"/>
        </w:num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requirements for how funding can be used to buy or get supports</w:t>
      </w:r>
    </w:p>
    <w:p w14:paraId="201FB91C" w14:textId="77777777" w:rsidR="0038661C" w:rsidRPr="0038661C" w:rsidRDefault="0038661C" w:rsidP="0038661C">
      <w:pPr>
        <w:numPr>
          <w:ilvl w:val="0"/>
          <w:numId w:val="15"/>
        </w:num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any limits on how flexible funding can be spent.</w:t>
      </w:r>
    </w:p>
    <w:p w14:paraId="7C0D19AC" w14:textId="77777777" w:rsidR="0038661C" w:rsidRDefault="0038661C" w:rsidP="0038661C">
      <w:pPr>
        <w:spacing w:before="0" w:after="0" w:line="240" w:lineRule="auto"/>
        <w:rPr>
          <w:rFonts w:eastAsiaTheme="majorEastAsia" w:cs="Arial"/>
          <w:color w:val="auto"/>
          <w:szCs w:val="28"/>
          <w:lang w:eastAsia="en-AU"/>
        </w:rPr>
      </w:pPr>
    </w:p>
    <w:p w14:paraId="1D9EC5A9" w14:textId="77777777" w:rsidR="0038661C" w:rsidRPr="0038661C" w:rsidRDefault="0038661C" w:rsidP="0038661C">
      <w:pPr>
        <w:spacing w:before="0" w:after="0" w:line="240" w:lineRule="auto"/>
        <w:rPr>
          <w:rFonts w:eastAsiaTheme="majorEastAsia" w:cs="Arial"/>
          <w:color w:val="auto"/>
          <w:szCs w:val="28"/>
          <w:lang w:eastAsia="en-AU"/>
        </w:rPr>
      </w:pPr>
      <w:r w:rsidRPr="0038661C">
        <w:rPr>
          <w:rFonts w:eastAsiaTheme="majorEastAsia" w:cs="Arial"/>
          <w:color w:val="auto"/>
          <w:szCs w:val="28"/>
          <w:lang w:eastAsia="en-AU"/>
        </w:rPr>
        <w:t>The NDIA delegate then checks the plan, including the budget, and approves it.</w:t>
      </w:r>
    </w:p>
    <w:p w14:paraId="45A91B87" w14:textId="40CD85E3" w:rsidR="0A4AA233" w:rsidRDefault="0A4AA233" w:rsidP="542E28FE">
      <w:pPr>
        <w:spacing w:before="0" w:after="0" w:line="240" w:lineRule="auto"/>
      </w:pPr>
      <w:r>
        <w:rPr>
          <w:noProof/>
        </w:rPr>
        <w:drawing>
          <wp:inline distT="0" distB="0" distL="0" distR="0" wp14:anchorId="0E541CE8" wp14:editId="506DC004">
            <wp:extent cx="5448300" cy="1514475"/>
            <wp:effectExtent l="0" t="0" r="0" b="9525"/>
            <wp:docPr id="890660443" name="drawing" descr="Image showing the four steps in the new new framework planning process: Preparing for a support needs assessment; The support needs assessment; Building a plan; Using a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60443" name="drawing" descr="Image showing the four steps in the new new framework planning process: Preparing for a support needs assessment; The support needs assessment; Building a plan; Using a plan."/>
                    <pic:cNvPicPr/>
                  </pic:nvPicPr>
                  <pic:blipFill rotWithShape="1">
                    <a:blip r:embed="rId11">
                      <a:extLst>
                        <a:ext uri="{28A0092B-C50C-407E-A947-70E740481C1C}">
                          <a14:useLocalDpi xmlns:a14="http://schemas.microsoft.com/office/drawing/2010/main"/>
                        </a:ext>
                      </a:extLst>
                    </a:blip>
                    <a:srcRect b="18877"/>
                    <a:stretch>
                      <a:fillRect/>
                    </a:stretch>
                  </pic:blipFill>
                  <pic:spPr bwMode="auto">
                    <a:xfrm>
                      <a:off x="0" y="0"/>
                      <a:ext cx="5448580" cy="1514553"/>
                    </a:xfrm>
                    <a:prstGeom prst="rect">
                      <a:avLst/>
                    </a:prstGeom>
                    <a:ln>
                      <a:noFill/>
                    </a:ln>
                    <a:extLst>
                      <a:ext uri="{53640926-AAD7-44D8-BBD7-CCE9431645EC}">
                        <a14:shadowObscured xmlns:a14="http://schemas.microsoft.com/office/drawing/2010/main"/>
                      </a:ext>
                    </a:extLst>
                  </pic:spPr>
                </pic:pic>
              </a:graphicData>
            </a:graphic>
          </wp:inline>
        </w:drawing>
      </w:r>
    </w:p>
    <w:p w14:paraId="2BC9748A" w14:textId="577A049D" w:rsidR="003D4353" w:rsidRDefault="0022262C" w:rsidP="009D5EF8">
      <w:pPr>
        <w:pStyle w:val="Heading2"/>
        <w:keepLines/>
      </w:pPr>
      <w:r w:rsidRPr="542E28FE">
        <w:rPr>
          <w:lang w:val="en-US"/>
        </w:rPr>
        <w:lastRenderedPageBreak/>
        <w:t>Related rules</w:t>
      </w:r>
    </w:p>
    <w:p w14:paraId="25EBA7DE" w14:textId="2558F592" w:rsidR="1001A194" w:rsidRPr="00A34550" w:rsidRDefault="1001A194" w:rsidP="00A34550">
      <w:pPr>
        <w:pStyle w:val="Heading3"/>
      </w:pPr>
      <w:r w:rsidRPr="00A34550">
        <w:t xml:space="preserve">Method for calculating total funding amount for flexible funding and stated supports </w:t>
      </w:r>
    </w:p>
    <w:p w14:paraId="20D2F071" w14:textId="77777777" w:rsidR="00DF197D" w:rsidRPr="00DF197D" w:rsidRDefault="00DF197D" w:rsidP="00DF197D">
      <w:pPr>
        <w:rPr>
          <w:rFonts w:eastAsia="Arial" w:cs="Arial"/>
          <w:szCs w:val="22"/>
        </w:rPr>
      </w:pPr>
      <w:r w:rsidRPr="00DF197D">
        <w:rPr>
          <w:rFonts w:eastAsia="Arial" w:cs="Arial"/>
          <w:szCs w:val="22"/>
        </w:rPr>
        <w:t xml:space="preserve">To work out how much funding a person needs, the NDIA will use the information gathered during the support needs assessment and a set of calculations outlined in the budget method rules. </w:t>
      </w:r>
    </w:p>
    <w:p w14:paraId="575ED7CF" w14:textId="77777777" w:rsidR="00DF197D" w:rsidRPr="00DF197D" w:rsidRDefault="00DF197D" w:rsidP="000D1D04">
      <w:pPr>
        <w:spacing w:after="0"/>
        <w:rPr>
          <w:rFonts w:eastAsia="Arial" w:cs="Arial"/>
          <w:szCs w:val="22"/>
        </w:rPr>
      </w:pPr>
      <w:r w:rsidRPr="00DF197D">
        <w:rPr>
          <w:rFonts w:eastAsia="Arial" w:cs="Arial"/>
          <w:szCs w:val="22"/>
        </w:rPr>
        <w:t>The budget method rules will be technical as they will cover:</w:t>
      </w:r>
    </w:p>
    <w:p w14:paraId="6C89FD98" w14:textId="77777777" w:rsidR="00DF197D" w:rsidRPr="00DF197D" w:rsidRDefault="00DF197D" w:rsidP="000D1D04">
      <w:pPr>
        <w:numPr>
          <w:ilvl w:val="0"/>
          <w:numId w:val="15"/>
        </w:numPr>
        <w:spacing w:before="0" w:after="0" w:line="240" w:lineRule="auto"/>
        <w:rPr>
          <w:rFonts w:eastAsiaTheme="majorEastAsia" w:cs="Arial"/>
          <w:color w:val="auto"/>
          <w:szCs w:val="28"/>
          <w:lang w:eastAsia="en-AU"/>
        </w:rPr>
      </w:pPr>
      <w:r w:rsidRPr="00DF197D">
        <w:rPr>
          <w:rFonts w:eastAsia="Arial" w:cs="Arial"/>
          <w:szCs w:val="22"/>
        </w:rPr>
        <w:t xml:space="preserve">the </w:t>
      </w:r>
      <w:r w:rsidRPr="00DF197D">
        <w:rPr>
          <w:rFonts w:eastAsiaTheme="majorEastAsia" w:cs="Arial"/>
          <w:color w:val="auto"/>
          <w:szCs w:val="28"/>
          <w:lang w:eastAsia="en-AU"/>
        </w:rPr>
        <w:t xml:space="preserve">steps the NDIA will apply when working out total funding amounts for flexible and stated supports funding including how informal supports available to a participant are reflected, and </w:t>
      </w:r>
    </w:p>
    <w:p w14:paraId="04D2AD34" w14:textId="77777777" w:rsidR="00DF197D" w:rsidRPr="00DF197D" w:rsidRDefault="00DF197D" w:rsidP="000D1D04">
      <w:pPr>
        <w:numPr>
          <w:ilvl w:val="0"/>
          <w:numId w:val="15"/>
        </w:numPr>
        <w:spacing w:before="0" w:after="0" w:line="240" w:lineRule="auto"/>
        <w:rPr>
          <w:rFonts w:eastAsiaTheme="majorEastAsia" w:cs="Arial"/>
          <w:color w:val="auto"/>
          <w:szCs w:val="28"/>
          <w:lang w:eastAsia="en-AU"/>
        </w:rPr>
      </w:pPr>
      <w:r w:rsidRPr="00DF197D">
        <w:rPr>
          <w:rFonts w:eastAsiaTheme="majorEastAsia" w:cs="Arial"/>
          <w:color w:val="auto"/>
          <w:szCs w:val="28"/>
          <w:lang w:eastAsia="en-AU"/>
        </w:rPr>
        <w:t xml:space="preserve">a set of calculations to determine total funding amounts and any adjustments required. Examples of adjustments include remoteness loadings or compensation payments. </w:t>
      </w:r>
    </w:p>
    <w:p w14:paraId="214B5678" w14:textId="77777777" w:rsidR="00DF197D" w:rsidRPr="00DF197D" w:rsidRDefault="00DF197D" w:rsidP="00DF197D">
      <w:pPr>
        <w:rPr>
          <w:rFonts w:eastAsia="Arial" w:cs="Arial"/>
          <w:szCs w:val="22"/>
        </w:rPr>
      </w:pPr>
      <w:r w:rsidRPr="00DF197D">
        <w:rPr>
          <w:rFonts w:eastAsia="Arial" w:cs="Arial"/>
          <w:szCs w:val="22"/>
        </w:rPr>
        <w:t>The NDIA delegate will review the budget as part of approving a participant’s plan.</w:t>
      </w:r>
    </w:p>
    <w:p w14:paraId="6241045F" w14:textId="77777777" w:rsidR="00DF197D" w:rsidRPr="00DF197D" w:rsidRDefault="00DF197D" w:rsidP="00DF197D">
      <w:pPr>
        <w:rPr>
          <w:rFonts w:eastAsia="Arial" w:cs="Arial"/>
          <w:szCs w:val="22"/>
        </w:rPr>
      </w:pPr>
      <w:r w:rsidRPr="00DF197D">
        <w:rPr>
          <w:rFonts w:eastAsia="Arial" w:cs="Arial"/>
          <w:szCs w:val="22"/>
        </w:rPr>
        <w:t xml:space="preserve">The budget method rules will clearly outline how the NDIA works out a participant’s funding.  </w:t>
      </w:r>
    </w:p>
    <w:p w14:paraId="735194FD" w14:textId="77777777" w:rsidR="00DF197D" w:rsidRPr="00DF197D" w:rsidRDefault="00DF197D" w:rsidP="00DF197D">
      <w:pPr>
        <w:rPr>
          <w:rFonts w:eastAsia="Arial" w:cs="Arial"/>
          <w:szCs w:val="22"/>
        </w:rPr>
      </w:pPr>
      <w:r w:rsidRPr="00DF197D">
        <w:rPr>
          <w:rFonts w:eastAsia="Arial" w:cs="Arial"/>
          <w:szCs w:val="22"/>
        </w:rPr>
        <w:t xml:space="preserve">More information on the budget method steps will be published to support this consultation process.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109"/>
      </w:tblGrid>
      <w:tr w:rsidR="005609A0" w14:paraId="6934277F" w14:textId="77777777" w:rsidTr="00D71B47">
        <w:trPr>
          <w:trHeight w:val="443"/>
        </w:trPr>
        <w:tc>
          <w:tcPr>
            <w:tcW w:w="4530" w:type="dxa"/>
            <w:shd w:val="clear" w:color="auto" w:fill="358189" w:themeFill="accent2"/>
            <w:vAlign w:val="center"/>
          </w:tcPr>
          <w:p w14:paraId="628C2D5D" w14:textId="62C3CC3C" w:rsidR="005609A0" w:rsidRPr="004E5C99" w:rsidRDefault="00D71B47" w:rsidP="004E5C99">
            <w:pPr>
              <w:rPr>
                <w:rFonts w:eastAsia="Arial"/>
                <w:b/>
                <w:bCs/>
                <w:color w:val="FFFFFF" w:themeColor="background1"/>
              </w:rPr>
            </w:pPr>
            <w:r>
              <w:rPr>
                <w:rFonts w:eastAsia="Arial"/>
                <w:b/>
                <w:bCs/>
                <w:color w:val="FFFFFF" w:themeColor="background1"/>
              </w:rPr>
              <w:t>Examples of t</w:t>
            </w:r>
            <w:r w:rsidR="002A1169">
              <w:rPr>
                <w:rFonts w:eastAsia="Arial"/>
                <w:b/>
                <w:bCs/>
                <w:color w:val="FFFFFF" w:themeColor="background1"/>
              </w:rPr>
              <w:t>ypes of</w:t>
            </w:r>
            <w:r w:rsidR="001445A9" w:rsidRPr="004E5C99">
              <w:rPr>
                <w:rFonts w:eastAsia="Arial"/>
                <w:b/>
                <w:bCs/>
                <w:color w:val="FFFFFF" w:themeColor="background1"/>
              </w:rPr>
              <w:t xml:space="preserve"> flexible budget </w:t>
            </w:r>
          </w:p>
        </w:tc>
        <w:tc>
          <w:tcPr>
            <w:tcW w:w="5109" w:type="dxa"/>
            <w:shd w:val="clear" w:color="auto" w:fill="358189" w:themeFill="accent2"/>
            <w:vAlign w:val="center"/>
          </w:tcPr>
          <w:p w14:paraId="09A0644A" w14:textId="76D23C20" w:rsidR="00E40D12" w:rsidRPr="004E5C99" w:rsidRDefault="00D71B47" w:rsidP="004E5C99">
            <w:pPr>
              <w:rPr>
                <w:rFonts w:eastAsia="Arial"/>
                <w:b/>
                <w:bCs/>
                <w:color w:val="FFFFFF" w:themeColor="background1"/>
              </w:rPr>
            </w:pPr>
            <w:r>
              <w:rPr>
                <w:rFonts w:eastAsia="Arial"/>
                <w:b/>
                <w:bCs/>
                <w:color w:val="FFFFFF" w:themeColor="background1"/>
              </w:rPr>
              <w:t>Examples of t</w:t>
            </w:r>
            <w:r w:rsidR="002A1169">
              <w:rPr>
                <w:rFonts w:eastAsia="Arial"/>
                <w:b/>
                <w:bCs/>
                <w:color w:val="FFFFFF" w:themeColor="background1"/>
              </w:rPr>
              <w:t>ypes of</w:t>
            </w:r>
            <w:r w:rsidR="0043501F" w:rsidRPr="004E5C99">
              <w:rPr>
                <w:rFonts w:eastAsia="Arial"/>
                <w:b/>
                <w:bCs/>
                <w:color w:val="FFFFFF" w:themeColor="background1"/>
              </w:rPr>
              <w:t xml:space="preserve"> stated supports</w:t>
            </w:r>
            <w:r w:rsidR="00147C5A" w:rsidRPr="004E5C99">
              <w:rPr>
                <w:rFonts w:eastAsia="Arial"/>
                <w:b/>
                <w:bCs/>
                <w:color w:val="FFFFFF" w:themeColor="background1"/>
              </w:rPr>
              <w:t xml:space="preserve"> budget</w:t>
            </w:r>
          </w:p>
        </w:tc>
      </w:tr>
      <w:tr w:rsidR="0052772C" w14:paraId="041BEC23" w14:textId="77777777" w:rsidTr="00184838">
        <w:tc>
          <w:tcPr>
            <w:tcW w:w="4530" w:type="dxa"/>
          </w:tcPr>
          <w:p w14:paraId="10DC3152" w14:textId="581ADBF0" w:rsidR="0052772C" w:rsidRPr="0043501F" w:rsidRDefault="0052772C" w:rsidP="0052772C">
            <w:pPr>
              <w:spacing w:before="0" w:after="0"/>
              <w:rPr>
                <w:rFonts w:eastAsia="Arial" w:cs="Arial"/>
                <w:szCs w:val="22"/>
                <w:lang w:val="en-US"/>
              </w:rPr>
            </w:pPr>
            <w:r w:rsidRPr="00B66DFD">
              <w:t>Assistive technology – general</w:t>
            </w:r>
          </w:p>
        </w:tc>
        <w:tc>
          <w:tcPr>
            <w:tcW w:w="5109" w:type="dxa"/>
          </w:tcPr>
          <w:p w14:paraId="6A5CC5C4" w14:textId="2565532D" w:rsidR="0052772C" w:rsidRDefault="0052772C" w:rsidP="0052772C">
            <w:pPr>
              <w:spacing w:before="0" w:after="0"/>
              <w:rPr>
                <w:rFonts w:eastAsia="Arial" w:cs="Arial"/>
                <w:szCs w:val="22"/>
              </w:rPr>
            </w:pPr>
            <w:r w:rsidRPr="00007A86">
              <w:t>Assistance animals</w:t>
            </w:r>
          </w:p>
        </w:tc>
      </w:tr>
      <w:tr w:rsidR="0052772C" w14:paraId="45630F38" w14:textId="77777777" w:rsidTr="00184838">
        <w:tc>
          <w:tcPr>
            <w:tcW w:w="4530" w:type="dxa"/>
          </w:tcPr>
          <w:p w14:paraId="0BC8DF44" w14:textId="22D96418" w:rsidR="0052772C" w:rsidRPr="0043501F" w:rsidRDefault="0052772C" w:rsidP="0052772C">
            <w:pPr>
              <w:spacing w:before="0" w:after="0"/>
              <w:rPr>
                <w:rFonts w:eastAsia="Arial" w:cs="Arial"/>
                <w:szCs w:val="22"/>
              </w:rPr>
            </w:pPr>
            <w:r w:rsidRPr="00B66DFD">
              <w:t>Consumable products</w:t>
            </w:r>
          </w:p>
        </w:tc>
        <w:tc>
          <w:tcPr>
            <w:tcW w:w="5109" w:type="dxa"/>
          </w:tcPr>
          <w:p w14:paraId="3429DF2A" w14:textId="7049F51C" w:rsidR="0052772C" w:rsidRDefault="0052772C" w:rsidP="0052772C">
            <w:pPr>
              <w:spacing w:before="0" w:after="0"/>
              <w:rPr>
                <w:rFonts w:eastAsia="Arial" w:cs="Arial"/>
                <w:szCs w:val="22"/>
              </w:rPr>
            </w:pPr>
            <w:r w:rsidRPr="00007A86">
              <w:t>Assistive technology assets</w:t>
            </w:r>
          </w:p>
        </w:tc>
      </w:tr>
      <w:tr w:rsidR="0052772C" w14:paraId="20F9AB37" w14:textId="77777777" w:rsidTr="00184838">
        <w:tc>
          <w:tcPr>
            <w:tcW w:w="4530" w:type="dxa"/>
          </w:tcPr>
          <w:p w14:paraId="1A1388C6" w14:textId="5474DCB2" w:rsidR="0052772C" w:rsidRPr="0043501F" w:rsidRDefault="0052772C" w:rsidP="0052772C">
            <w:pPr>
              <w:spacing w:before="0" w:after="0"/>
              <w:rPr>
                <w:rFonts w:eastAsia="Arial" w:cs="Arial"/>
                <w:szCs w:val="22"/>
              </w:rPr>
            </w:pPr>
            <w:r w:rsidRPr="00B66DFD">
              <w:t>Disability-related nursing supports</w:t>
            </w:r>
          </w:p>
        </w:tc>
        <w:tc>
          <w:tcPr>
            <w:tcW w:w="5109" w:type="dxa"/>
          </w:tcPr>
          <w:p w14:paraId="7A72CB99" w14:textId="098E2018" w:rsidR="0052772C" w:rsidRDefault="0052772C" w:rsidP="0052772C">
            <w:pPr>
              <w:spacing w:before="0" w:after="0"/>
              <w:rPr>
                <w:rFonts w:eastAsia="Arial" w:cs="Arial"/>
                <w:szCs w:val="22"/>
              </w:rPr>
            </w:pPr>
            <w:r w:rsidRPr="00007A86">
              <w:t>Behaviour support</w:t>
            </w:r>
          </w:p>
        </w:tc>
      </w:tr>
      <w:tr w:rsidR="0052772C" w14:paraId="55E0B8CA" w14:textId="77777777" w:rsidTr="00184838">
        <w:tc>
          <w:tcPr>
            <w:tcW w:w="4530" w:type="dxa"/>
          </w:tcPr>
          <w:p w14:paraId="76FFE30C" w14:textId="1110CA97" w:rsidR="0052772C" w:rsidRPr="0043501F" w:rsidRDefault="0052772C" w:rsidP="0052772C">
            <w:pPr>
              <w:spacing w:before="0" w:after="0"/>
              <w:rPr>
                <w:rFonts w:eastAsia="Arial" w:cs="Arial"/>
                <w:szCs w:val="22"/>
              </w:rPr>
            </w:pPr>
            <w:r w:rsidRPr="00B66DFD">
              <w:t>Employment supports</w:t>
            </w:r>
          </w:p>
        </w:tc>
        <w:tc>
          <w:tcPr>
            <w:tcW w:w="5109" w:type="dxa"/>
          </w:tcPr>
          <w:p w14:paraId="51B63374" w14:textId="2C284D30" w:rsidR="0052772C" w:rsidRDefault="0052772C" w:rsidP="0052772C">
            <w:pPr>
              <w:spacing w:before="0" w:after="0"/>
              <w:rPr>
                <w:rFonts w:eastAsia="Arial" w:cs="Arial"/>
                <w:szCs w:val="22"/>
              </w:rPr>
            </w:pPr>
            <w:r w:rsidRPr="00007A86">
              <w:t>Home modifications</w:t>
            </w:r>
          </w:p>
        </w:tc>
      </w:tr>
      <w:tr w:rsidR="0052772C" w14:paraId="38E7401A" w14:textId="77777777" w:rsidTr="00184838">
        <w:tc>
          <w:tcPr>
            <w:tcW w:w="4530" w:type="dxa"/>
          </w:tcPr>
          <w:p w14:paraId="543B86ED" w14:textId="36FCA973" w:rsidR="0052772C" w:rsidRPr="0043501F" w:rsidRDefault="0052772C" w:rsidP="0052772C">
            <w:pPr>
              <w:spacing w:before="0" w:after="0"/>
              <w:rPr>
                <w:rFonts w:eastAsia="Arial" w:cs="Arial"/>
                <w:szCs w:val="22"/>
              </w:rPr>
            </w:pPr>
            <w:r w:rsidRPr="00B66DFD">
              <w:t>General allied health supports</w:t>
            </w:r>
          </w:p>
        </w:tc>
        <w:tc>
          <w:tcPr>
            <w:tcW w:w="5109" w:type="dxa"/>
          </w:tcPr>
          <w:p w14:paraId="0AB41070" w14:textId="47CA28A2" w:rsidR="0052772C" w:rsidRDefault="0052772C" w:rsidP="0052772C">
            <w:pPr>
              <w:spacing w:before="0" w:after="0"/>
              <w:rPr>
                <w:rFonts w:eastAsia="Arial" w:cs="Arial"/>
                <w:szCs w:val="22"/>
              </w:rPr>
            </w:pPr>
            <w:r w:rsidRPr="00007A86">
              <w:t>In-kind supports</w:t>
            </w:r>
          </w:p>
        </w:tc>
      </w:tr>
      <w:tr w:rsidR="0052772C" w14:paraId="5C32FE6F" w14:textId="77777777" w:rsidTr="00184838">
        <w:tc>
          <w:tcPr>
            <w:tcW w:w="4530" w:type="dxa"/>
          </w:tcPr>
          <w:p w14:paraId="1E745889" w14:textId="34F1B821" w:rsidR="0052772C" w:rsidRPr="0043501F" w:rsidRDefault="0052772C" w:rsidP="0052772C">
            <w:pPr>
              <w:spacing w:before="0" w:after="0"/>
              <w:rPr>
                <w:rFonts w:eastAsia="Arial" w:cs="Arial"/>
                <w:szCs w:val="22"/>
              </w:rPr>
            </w:pPr>
            <w:r w:rsidRPr="00B66DFD">
              <w:t>In-home and community supports</w:t>
            </w:r>
          </w:p>
        </w:tc>
        <w:tc>
          <w:tcPr>
            <w:tcW w:w="5109" w:type="dxa"/>
          </w:tcPr>
          <w:p w14:paraId="707539B0" w14:textId="6EF0481E" w:rsidR="0052772C" w:rsidRDefault="0052772C" w:rsidP="0052772C">
            <w:pPr>
              <w:spacing w:before="0" w:after="0"/>
              <w:rPr>
                <w:rFonts w:eastAsia="Arial" w:cs="Arial"/>
                <w:szCs w:val="22"/>
              </w:rPr>
            </w:pPr>
            <w:r w:rsidRPr="00007A86">
              <w:t>Medium term accommodation</w:t>
            </w:r>
          </w:p>
        </w:tc>
      </w:tr>
      <w:tr w:rsidR="0052772C" w14:paraId="0D9BC6AF" w14:textId="77777777" w:rsidTr="00184838">
        <w:tc>
          <w:tcPr>
            <w:tcW w:w="4530" w:type="dxa"/>
          </w:tcPr>
          <w:p w14:paraId="4109D7DE" w14:textId="601F7373" w:rsidR="0052772C" w:rsidRPr="0043501F" w:rsidRDefault="0052772C" w:rsidP="0052772C">
            <w:pPr>
              <w:spacing w:before="0" w:after="0"/>
              <w:rPr>
                <w:rFonts w:eastAsia="Arial" w:cs="Arial"/>
                <w:szCs w:val="22"/>
              </w:rPr>
            </w:pPr>
            <w:r w:rsidRPr="00B66DFD">
              <w:t xml:space="preserve">Interpreting and translation </w:t>
            </w:r>
            <w:proofErr w:type="gramStart"/>
            <w:r w:rsidRPr="00B66DFD">
              <w:t>supports</w:t>
            </w:r>
            <w:proofErr w:type="gramEnd"/>
          </w:p>
        </w:tc>
        <w:tc>
          <w:tcPr>
            <w:tcW w:w="5109" w:type="dxa"/>
          </w:tcPr>
          <w:p w14:paraId="31AB2449" w14:textId="3FAF126F" w:rsidR="0052772C" w:rsidRDefault="0052772C" w:rsidP="0052772C">
            <w:pPr>
              <w:spacing w:before="0" w:after="0"/>
              <w:rPr>
                <w:rFonts w:eastAsia="Arial" w:cs="Arial"/>
                <w:szCs w:val="22"/>
              </w:rPr>
            </w:pPr>
            <w:r w:rsidRPr="00007A86">
              <w:t>Periodic private vehicle transfer</w:t>
            </w:r>
          </w:p>
        </w:tc>
      </w:tr>
      <w:tr w:rsidR="0052772C" w14:paraId="0E41C9BF" w14:textId="77777777" w:rsidTr="00184838">
        <w:tc>
          <w:tcPr>
            <w:tcW w:w="4530" w:type="dxa"/>
          </w:tcPr>
          <w:p w14:paraId="63917352" w14:textId="6BD39388" w:rsidR="0052772C" w:rsidRPr="0043501F" w:rsidRDefault="0052772C" w:rsidP="0052772C">
            <w:pPr>
              <w:spacing w:before="0" w:after="0"/>
              <w:rPr>
                <w:rFonts w:eastAsia="Arial" w:cs="Arial"/>
                <w:szCs w:val="22"/>
              </w:rPr>
            </w:pPr>
            <w:r w:rsidRPr="00B66DFD">
              <w:t>Physical and allied health related supports</w:t>
            </w:r>
          </w:p>
        </w:tc>
        <w:tc>
          <w:tcPr>
            <w:tcW w:w="5109" w:type="dxa"/>
          </w:tcPr>
          <w:p w14:paraId="5E020334" w14:textId="02AB798C" w:rsidR="0052772C" w:rsidRDefault="0052772C" w:rsidP="0052772C">
            <w:pPr>
              <w:spacing w:before="0" w:after="0"/>
              <w:rPr>
                <w:rFonts w:eastAsia="Arial" w:cs="Arial"/>
                <w:szCs w:val="22"/>
              </w:rPr>
            </w:pPr>
            <w:r w:rsidRPr="00007A86">
              <w:t>Plan Management</w:t>
            </w:r>
          </w:p>
        </w:tc>
      </w:tr>
      <w:tr w:rsidR="0052772C" w14:paraId="4CE0F4A1" w14:textId="77777777" w:rsidTr="00184838">
        <w:tc>
          <w:tcPr>
            <w:tcW w:w="4530" w:type="dxa"/>
          </w:tcPr>
          <w:p w14:paraId="5FFF942B" w14:textId="7113FFA9" w:rsidR="0052772C" w:rsidRPr="0043501F" w:rsidRDefault="0052772C" w:rsidP="0052772C">
            <w:pPr>
              <w:spacing w:before="0" w:after="0"/>
              <w:rPr>
                <w:rFonts w:eastAsia="Arial" w:cs="Arial"/>
                <w:szCs w:val="22"/>
              </w:rPr>
            </w:pPr>
            <w:r w:rsidRPr="00B66DFD">
              <w:t>Social allied health supports</w:t>
            </w:r>
          </w:p>
        </w:tc>
        <w:tc>
          <w:tcPr>
            <w:tcW w:w="5109" w:type="dxa"/>
          </w:tcPr>
          <w:p w14:paraId="6AE4215E" w14:textId="6EDBC382" w:rsidR="0052772C" w:rsidRDefault="0052772C" w:rsidP="0052772C">
            <w:pPr>
              <w:spacing w:before="0" w:after="0"/>
              <w:rPr>
                <w:rFonts w:eastAsia="Arial" w:cs="Arial"/>
                <w:szCs w:val="22"/>
              </w:rPr>
            </w:pPr>
            <w:r w:rsidRPr="00007A86">
              <w:t>Residential Aged Care</w:t>
            </w:r>
          </w:p>
        </w:tc>
      </w:tr>
      <w:tr w:rsidR="0052772C" w14:paraId="67F986FF" w14:textId="77777777" w:rsidTr="00184838">
        <w:tc>
          <w:tcPr>
            <w:tcW w:w="4530" w:type="dxa"/>
          </w:tcPr>
          <w:p w14:paraId="7EECE31C" w14:textId="75F6364A" w:rsidR="0052772C" w:rsidRPr="0043501F" w:rsidRDefault="0052772C" w:rsidP="0052772C">
            <w:pPr>
              <w:spacing w:before="0" w:after="0"/>
              <w:rPr>
                <w:rFonts w:eastAsia="Arial" w:cs="Arial"/>
                <w:szCs w:val="22"/>
              </w:rPr>
            </w:pPr>
            <w:r w:rsidRPr="00B66DFD">
              <w:t>Specialist driver training</w:t>
            </w:r>
          </w:p>
        </w:tc>
        <w:tc>
          <w:tcPr>
            <w:tcW w:w="5109" w:type="dxa"/>
          </w:tcPr>
          <w:p w14:paraId="60D1B42A" w14:textId="0C6A15D3" w:rsidR="0052772C" w:rsidRDefault="0052772C" w:rsidP="0052772C">
            <w:pPr>
              <w:spacing w:before="0" w:after="0"/>
              <w:rPr>
                <w:rFonts w:eastAsia="Arial" w:cs="Arial"/>
                <w:szCs w:val="22"/>
              </w:rPr>
            </w:pPr>
            <w:r w:rsidRPr="00007A86">
              <w:t>Short term respite</w:t>
            </w:r>
          </w:p>
        </w:tc>
      </w:tr>
      <w:tr w:rsidR="0052772C" w14:paraId="77132D1F" w14:textId="77777777" w:rsidTr="00184838">
        <w:tc>
          <w:tcPr>
            <w:tcW w:w="4530" w:type="dxa"/>
            <w:vAlign w:val="center"/>
          </w:tcPr>
          <w:p w14:paraId="4862D8B9" w14:textId="77777777" w:rsidR="0052772C" w:rsidRPr="0043501F" w:rsidRDefault="0052772C" w:rsidP="0052772C">
            <w:pPr>
              <w:spacing w:before="0" w:after="0"/>
              <w:rPr>
                <w:rFonts w:eastAsia="Arial" w:cs="Arial"/>
                <w:szCs w:val="22"/>
              </w:rPr>
            </w:pPr>
          </w:p>
        </w:tc>
        <w:tc>
          <w:tcPr>
            <w:tcW w:w="5109" w:type="dxa"/>
          </w:tcPr>
          <w:p w14:paraId="13211444" w14:textId="4914D6D1" w:rsidR="0052772C" w:rsidRPr="00147C5A" w:rsidRDefault="0052772C" w:rsidP="0052772C">
            <w:pPr>
              <w:spacing w:before="0" w:after="0"/>
              <w:rPr>
                <w:rFonts w:eastAsia="Arial" w:cs="Arial"/>
                <w:szCs w:val="22"/>
              </w:rPr>
            </w:pPr>
            <w:r w:rsidRPr="00007A86">
              <w:t>Specialist disability accommodation</w:t>
            </w:r>
          </w:p>
        </w:tc>
      </w:tr>
      <w:tr w:rsidR="0052772C" w14:paraId="533B2F6A" w14:textId="77777777" w:rsidTr="00184838">
        <w:tc>
          <w:tcPr>
            <w:tcW w:w="4530" w:type="dxa"/>
            <w:vAlign w:val="center"/>
          </w:tcPr>
          <w:p w14:paraId="4087A1E2" w14:textId="77777777" w:rsidR="0052772C" w:rsidRPr="0043501F" w:rsidRDefault="0052772C" w:rsidP="0052772C">
            <w:pPr>
              <w:spacing w:before="0" w:after="0"/>
              <w:rPr>
                <w:rFonts w:eastAsia="Arial" w:cs="Arial"/>
                <w:szCs w:val="22"/>
              </w:rPr>
            </w:pPr>
          </w:p>
        </w:tc>
        <w:tc>
          <w:tcPr>
            <w:tcW w:w="5109" w:type="dxa"/>
          </w:tcPr>
          <w:p w14:paraId="2E5A249C" w14:textId="7670502E" w:rsidR="0052772C" w:rsidRPr="00147C5A" w:rsidRDefault="0052772C" w:rsidP="0052772C">
            <w:pPr>
              <w:spacing w:before="0" w:after="0"/>
              <w:rPr>
                <w:rFonts w:eastAsia="Arial" w:cs="Arial"/>
                <w:szCs w:val="22"/>
              </w:rPr>
            </w:pPr>
            <w:r w:rsidRPr="00007A86">
              <w:t>Support Coordination</w:t>
            </w:r>
          </w:p>
        </w:tc>
      </w:tr>
    </w:tbl>
    <w:p w14:paraId="699A8B3D" w14:textId="40D99913" w:rsidR="1001A194" w:rsidRDefault="1001A194" w:rsidP="542E28FE">
      <w:pPr>
        <w:rPr>
          <w:rFonts w:eastAsia="Arial" w:cs="Arial"/>
          <w:szCs w:val="22"/>
        </w:rPr>
      </w:pPr>
      <w:r w:rsidRPr="542E28FE">
        <w:rPr>
          <w:rFonts w:eastAsia="Arial" w:cs="Arial"/>
          <w:szCs w:val="22"/>
        </w:rPr>
        <w:t>Some of these supports may also need external quotes before the funding is released for purchase.</w:t>
      </w:r>
    </w:p>
    <w:p w14:paraId="5459B5EE" w14:textId="17EC0684" w:rsidR="002E1054" w:rsidRPr="00FD1E02" w:rsidRDefault="002E1054" w:rsidP="542E28FE">
      <w:pPr>
        <w:rPr>
          <w:rFonts w:eastAsia="Arial" w:cs="Arial"/>
          <w:b/>
          <w:bCs/>
          <w:szCs w:val="22"/>
        </w:rPr>
      </w:pPr>
      <w:r w:rsidRPr="00FD1E02">
        <w:rPr>
          <w:rFonts w:eastAsia="Arial" w:cs="Arial"/>
          <w:b/>
          <w:bCs/>
          <w:szCs w:val="22"/>
        </w:rPr>
        <w:t>Example</w:t>
      </w:r>
    </w:p>
    <w:p w14:paraId="74D296D8" w14:textId="69DB9450" w:rsidR="005D6D8E" w:rsidRPr="005D6D8E" w:rsidRDefault="005D6D8E" w:rsidP="713BF20C">
      <w:pPr>
        <w:rPr>
          <w:rFonts w:eastAsia="Arial" w:cs="Arial"/>
        </w:rPr>
      </w:pPr>
      <w:r w:rsidRPr="713BF20C">
        <w:rPr>
          <w:rFonts w:eastAsia="Arial" w:cs="Arial"/>
        </w:rPr>
        <w:t xml:space="preserve">Jin uses short-term respite twice a year. This gives her parents a break from their usual caring responsibilities and helps them </w:t>
      </w:r>
      <w:r w:rsidR="5EE54A34" w:rsidRPr="713BF20C">
        <w:rPr>
          <w:rFonts w:eastAsia="Arial" w:cs="Arial"/>
        </w:rPr>
        <w:t>continue to</w:t>
      </w:r>
      <w:r w:rsidRPr="713BF20C">
        <w:rPr>
          <w:rFonts w:eastAsia="Arial" w:cs="Arial"/>
        </w:rPr>
        <w:t xml:space="preserve"> support</w:t>
      </w:r>
      <w:r w:rsidR="259F354C" w:rsidRPr="713BF20C">
        <w:rPr>
          <w:rFonts w:eastAsia="Arial" w:cs="Arial"/>
        </w:rPr>
        <w:t xml:space="preserve"> </w:t>
      </w:r>
      <w:r w:rsidR="00FD1E02">
        <w:rPr>
          <w:rFonts w:eastAsia="Arial" w:cs="Arial"/>
        </w:rPr>
        <w:t>J</w:t>
      </w:r>
      <w:r w:rsidRPr="713BF20C">
        <w:rPr>
          <w:rFonts w:eastAsia="Arial" w:cs="Arial"/>
        </w:rPr>
        <w:t>in in the long term.</w:t>
      </w:r>
    </w:p>
    <w:p w14:paraId="60D80A56" w14:textId="77777777" w:rsidR="00011615" w:rsidRDefault="005D6D8E" w:rsidP="00011615">
      <w:pPr>
        <w:rPr>
          <w:rFonts w:eastAsia="Arial" w:cs="Arial"/>
          <w:szCs w:val="22"/>
        </w:rPr>
      </w:pPr>
      <w:r w:rsidRPr="713BF20C">
        <w:rPr>
          <w:rFonts w:eastAsia="Arial" w:cs="Arial"/>
        </w:rPr>
        <w:t>Short-term respite is listed as a stated support, which means it can only be used to purchase respite services</w:t>
      </w:r>
      <w:r w:rsidR="00E86CB9" w:rsidRPr="713BF20C">
        <w:rPr>
          <w:rFonts w:eastAsia="Arial" w:cs="Arial"/>
        </w:rPr>
        <w:t xml:space="preserve"> and no other supports</w:t>
      </w:r>
      <w:r w:rsidRPr="713BF20C">
        <w:rPr>
          <w:rFonts w:eastAsia="Arial" w:cs="Arial"/>
        </w:rPr>
        <w:t xml:space="preserve">. </w:t>
      </w:r>
      <w:r w:rsidR="5DAF6955" w:rsidRPr="713BF20C">
        <w:rPr>
          <w:rFonts w:eastAsia="Arial" w:cs="Arial"/>
        </w:rPr>
        <w:t>I</w:t>
      </w:r>
      <w:r w:rsidR="004557F3" w:rsidRPr="713BF20C">
        <w:rPr>
          <w:rFonts w:eastAsia="Arial" w:cs="Arial"/>
        </w:rPr>
        <w:t>f the funds are not used in this way</w:t>
      </w:r>
      <w:r w:rsidR="69F0CC5C" w:rsidRPr="713BF20C">
        <w:rPr>
          <w:rFonts w:eastAsia="Arial" w:cs="Arial"/>
        </w:rPr>
        <w:t>,</w:t>
      </w:r>
      <w:r w:rsidR="00EA4A6C" w:rsidRPr="713BF20C">
        <w:rPr>
          <w:rFonts w:eastAsia="Arial" w:cs="Arial"/>
        </w:rPr>
        <w:t xml:space="preserve"> </w:t>
      </w:r>
      <w:r w:rsidR="00951DEA" w:rsidRPr="713BF20C">
        <w:rPr>
          <w:rFonts w:eastAsia="Arial" w:cs="Arial"/>
        </w:rPr>
        <w:t>Jin’s</w:t>
      </w:r>
      <w:r w:rsidR="00EA4A6C" w:rsidRPr="713BF20C">
        <w:rPr>
          <w:rFonts w:eastAsia="Arial" w:cs="Arial"/>
        </w:rPr>
        <w:t xml:space="preserve"> support need</w:t>
      </w:r>
      <w:r w:rsidR="18E4BB22" w:rsidRPr="713BF20C">
        <w:rPr>
          <w:rFonts w:eastAsia="Arial" w:cs="Arial"/>
        </w:rPr>
        <w:t>s</w:t>
      </w:r>
      <w:r w:rsidR="00951DEA" w:rsidRPr="713BF20C">
        <w:rPr>
          <w:rFonts w:eastAsia="Arial" w:cs="Arial"/>
        </w:rPr>
        <w:t xml:space="preserve"> </w:t>
      </w:r>
      <w:r w:rsidR="063ED186" w:rsidRPr="713BF20C">
        <w:rPr>
          <w:rFonts w:eastAsia="Arial" w:cs="Arial"/>
        </w:rPr>
        <w:t>may not be met</w:t>
      </w:r>
      <w:r w:rsidR="35324DE8" w:rsidRPr="713BF20C">
        <w:rPr>
          <w:rFonts w:eastAsia="Arial" w:cs="Arial"/>
        </w:rPr>
        <w:t>,</w:t>
      </w:r>
      <w:r w:rsidR="063ED186" w:rsidRPr="713BF20C">
        <w:rPr>
          <w:rFonts w:eastAsia="Arial" w:cs="Arial"/>
        </w:rPr>
        <w:t xml:space="preserve"> </w:t>
      </w:r>
      <w:r w:rsidR="00951DEA" w:rsidRPr="713BF20C">
        <w:rPr>
          <w:rFonts w:eastAsia="Arial" w:cs="Arial"/>
        </w:rPr>
        <w:t xml:space="preserve">and </w:t>
      </w:r>
      <w:r w:rsidR="20FF2B30" w:rsidRPr="713BF20C">
        <w:rPr>
          <w:rFonts w:eastAsia="Arial" w:cs="Arial"/>
        </w:rPr>
        <w:t xml:space="preserve">it </w:t>
      </w:r>
      <w:r w:rsidR="00951DEA" w:rsidRPr="713BF20C">
        <w:rPr>
          <w:rFonts w:eastAsia="Arial" w:cs="Arial"/>
        </w:rPr>
        <w:t xml:space="preserve">could compromise Jin’s </w:t>
      </w:r>
      <w:r w:rsidR="00FD1E02" w:rsidRPr="713BF20C">
        <w:rPr>
          <w:rFonts w:eastAsia="Arial" w:cs="Arial"/>
        </w:rPr>
        <w:t>parents’</w:t>
      </w:r>
      <w:r w:rsidR="00951DEA" w:rsidRPr="713BF20C">
        <w:rPr>
          <w:rFonts w:eastAsia="Arial" w:cs="Arial"/>
        </w:rPr>
        <w:t xml:space="preserve"> ability to </w:t>
      </w:r>
      <w:r w:rsidR="00F00E7F" w:rsidRPr="713BF20C">
        <w:rPr>
          <w:rFonts w:eastAsia="Arial" w:cs="Arial"/>
        </w:rPr>
        <w:t xml:space="preserve">continue to support her in the longer term. </w:t>
      </w:r>
      <w:r w:rsidR="5D17656C" w:rsidRPr="713BF20C">
        <w:rPr>
          <w:rFonts w:eastAsia="Arial" w:cs="Arial"/>
        </w:rPr>
        <w:t>H</w:t>
      </w:r>
      <w:r w:rsidRPr="713BF20C">
        <w:rPr>
          <w:rFonts w:eastAsia="Arial" w:cs="Arial"/>
        </w:rPr>
        <w:t>aving it as a stated support ensure</w:t>
      </w:r>
      <w:r w:rsidR="00895951" w:rsidRPr="713BF20C">
        <w:rPr>
          <w:rFonts w:eastAsia="Arial" w:cs="Arial"/>
        </w:rPr>
        <w:t>s</w:t>
      </w:r>
      <w:r w:rsidRPr="713BF20C">
        <w:rPr>
          <w:rFonts w:eastAsia="Arial" w:cs="Arial"/>
        </w:rPr>
        <w:t xml:space="preserve"> </w:t>
      </w:r>
      <w:r w:rsidR="00895951" w:rsidRPr="713BF20C">
        <w:rPr>
          <w:rFonts w:eastAsia="Arial" w:cs="Arial"/>
        </w:rPr>
        <w:t>funding is</w:t>
      </w:r>
      <w:r w:rsidR="15739D73" w:rsidRPr="713BF20C">
        <w:rPr>
          <w:rFonts w:eastAsia="Arial" w:cs="Arial"/>
        </w:rPr>
        <w:t xml:space="preserve"> available</w:t>
      </w:r>
      <w:r w:rsidR="00895951" w:rsidRPr="713BF20C">
        <w:rPr>
          <w:rFonts w:eastAsia="Arial" w:cs="Arial"/>
        </w:rPr>
        <w:t xml:space="preserve"> to meet the </w:t>
      </w:r>
      <w:r w:rsidRPr="713BF20C">
        <w:rPr>
          <w:rFonts w:eastAsia="Arial" w:cs="Arial"/>
        </w:rPr>
        <w:t>respite</w:t>
      </w:r>
      <w:r w:rsidR="00895951" w:rsidRPr="713BF20C">
        <w:rPr>
          <w:rFonts w:eastAsia="Arial" w:cs="Arial"/>
        </w:rPr>
        <w:t xml:space="preserve"> </w:t>
      </w:r>
      <w:r w:rsidRPr="713BF20C">
        <w:rPr>
          <w:rFonts w:eastAsia="Arial" w:cs="Arial"/>
        </w:rPr>
        <w:t>needs of Jin</w:t>
      </w:r>
      <w:r w:rsidR="004557F3" w:rsidRPr="713BF20C">
        <w:rPr>
          <w:rFonts w:eastAsia="Arial" w:cs="Arial"/>
        </w:rPr>
        <w:t xml:space="preserve"> and </w:t>
      </w:r>
      <w:r w:rsidRPr="713BF20C">
        <w:rPr>
          <w:rFonts w:eastAsia="Arial" w:cs="Arial"/>
        </w:rPr>
        <w:t>her family.</w:t>
      </w:r>
      <w:r w:rsidR="00011615" w:rsidRPr="00011615">
        <w:rPr>
          <w:rFonts w:eastAsia="Arial" w:cs="Arial"/>
          <w:szCs w:val="22"/>
        </w:rPr>
        <w:t xml:space="preserve"> </w:t>
      </w:r>
    </w:p>
    <w:p w14:paraId="18F7D8B9" w14:textId="3FC7D229" w:rsidR="00011615" w:rsidRPr="00011615" w:rsidRDefault="00011615" w:rsidP="00011615">
      <w:pPr>
        <w:rPr>
          <w:rFonts w:eastAsia="Arial" w:cs="Arial"/>
          <w:szCs w:val="22"/>
        </w:rPr>
      </w:pPr>
      <w:r w:rsidRPr="00011615">
        <w:rPr>
          <w:rFonts w:eastAsia="Arial" w:cs="Arial"/>
          <w:szCs w:val="22"/>
        </w:rPr>
        <w:t xml:space="preserve">To see further details on </w:t>
      </w:r>
      <w:r w:rsidRPr="00011615">
        <w:rPr>
          <w:rFonts w:eastAsia="Arial" w:cs="Arial"/>
          <w:b/>
          <w:szCs w:val="22"/>
        </w:rPr>
        <w:t>stated supports</w:t>
      </w:r>
      <w:r w:rsidRPr="00011615">
        <w:rPr>
          <w:rFonts w:eastAsia="Arial" w:cs="Arial"/>
          <w:b/>
          <w:bCs/>
          <w:szCs w:val="22"/>
        </w:rPr>
        <w:t xml:space="preserve"> rules</w:t>
      </w:r>
      <w:r w:rsidRPr="00011615">
        <w:rPr>
          <w:rFonts w:eastAsia="Arial" w:cs="Arial"/>
          <w:szCs w:val="22"/>
        </w:rPr>
        <w:t>, please visit:</w:t>
      </w:r>
      <w:r w:rsidR="009A2FC2">
        <w:rPr>
          <w:rFonts w:eastAsia="Arial" w:cs="Arial"/>
          <w:szCs w:val="22"/>
        </w:rPr>
        <w:t xml:space="preserve"> </w:t>
      </w:r>
      <w:hyperlink r:id="rId12" w:tgtFrame="_blank" w:history="1">
        <w:r w:rsidR="009A2FC2" w:rsidRPr="009A2FC2">
          <w:rPr>
            <w:rStyle w:val="Hyperlink"/>
            <w:rFonts w:eastAsia="Arial" w:cs="Arial"/>
            <w:szCs w:val="22"/>
            <w:lang w:val="en-US"/>
          </w:rPr>
          <w:t>Explanatory document – Stated supports (PDF)</w:t>
        </w:r>
      </w:hyperlink>
      <w:r w:rsidR="009A2FC2" w:rsidRPr="009A2FC2">
        <w:rPr>
          <w:rFonts w:eastAsia="Arial" w:cs="Arial"/>
          <w:szCs w:val="22"/>
        </w:rPr>
        <w:t> </w:t>
      </w:r>
    </w:p>
    <w:p w14:paraId="7F75DA7E" w14:textId="005FC734" w:rsidR="1001A194" w:rsidRDefault="1001A194" w:rsidP="00A34550">
      <w:pPr>
        <w:pStyle w:val="Heading3"/>
        <w:rPr>
          <w:lang w:val="en-US"/>
        </w:rPr>
      </w:pPr>
      <w:r w:rsidRPr="542E28FE">
        <w:lastRenderedPageBreak/>
        <w:t>Restrictions on flexible funding</w:t>
      </w:r>
    </w:p>
    <w:p w14:paraId="7D58992B" w14:textId="77777777" w:rsidR="00D6017E" w:rsidRPr="00D6017E" w:rsidRDefault="00D6017E" w:rsidP="00D6017E">
      <w:pPr>
        <w:spacing w:before="0" w:after="200" w:line="300" w:lineRule="auto"/>
        <w:rPr>
          <w:rFonts w:eastAsia="Arial" w:cs="Arial"/>
          <w:szCs w:val="22"/>
        </w:rPr>
      </w:pPr>
      <w:r w:rsidRPr="00D6017E">
        <w:rPr>
          <w:rFonts w:eastAsia="Arial" w:cs="Arial"/>
          <w:szCs w:val="22"/>
        </w:rPr>
        <w:t xml:space="preserve">Funding is designed to be flexible so participants can use it for a wide range of NDIS supports. However, there are some exceptions. </w:t>
      </w:r>
    </w:p>
    <w:p w14:paraId="4AF90D58" w14:textId="77777777" w:rsidR="00D6017E" w:rsidRPr="00D6017E" w:rsidRDefault="00D6017E" w:rsidP="00D6017E">
      <w:pPr>
        <w:spacing w:before="0" w:after="0" w:line="300" w:lineRule="auto"/>
        <w:rPr>
          <w:rFonts w:eastAsia="Arial" w:cs="Arial"/>
          <w:szCs w:val="22"/>
        </w:rPr>
      </w:pPr>
      <w:r w:rsidRPr="00D6017E">
        <w:rPr>
          <w:rFonts w:eastAsia="Arial" w:cs="Arial"/>
          <w:szCs w:val="22"/>
        </w:rPr>
        <w:t xml:space="preserve">Restrictions may be used to </w:t>
      </w:r>
      <w:r w:rsidRPr="00D6017E">
        <w:rPr>
          <w:rFonts w:eastAsia="Arial" w:cs="Arial"/>
          <w:szCs w:val="22"/>
          <w:lang w:val="en-GB"/>
        </w:rPr>
        <w:t xml:space="preserve">ensure funds are available for important supports throughout the duration of the plan. Restrictions may be used if: </w:t>
      </w:r>
    </w:p>
    <w:p w14:paraId="4F81B339" w14:textId="77777777" w:rsidR="00D6017E" w:rsidRPr="00D6017E" w:rsidRDefault="00D6017E" w:rsidP="00D6017E">
      <w:pPr>
        <w:numPr>
          <w:ilvl w:val="0"/>
          <w:numId w:val="15"/>
        </w:numPr>
        <w:spacing w:before="0" w:after="0" w:line="240" w:lineRule="auto"/>
        <w:rPr>
          <w:rFonts w:eastAsia="Arial" w:cs="Arial"/>
          <w:szCs w:val="22"/>
        </w:rPr>
      </w:pPr>
      <w:r w:rsidRPr="00D6017E">
        <w:rPr>
          <w:rFonts w:eastAsia="Arial" w:cs="Arial"/>
          <w:szCs w:val="22"/>
        </w:rPr>
        <w:t>the participant could experience physical, mental or financial harm without the restriction</w:t>
      </w:r>
    </w:p>
    <w:p w14:paraId="3DC56BC5" w14:textId="77777777" w:rsidR="00D6017E" w:rsidRPr="00D6017E" w:rsidRDefault="00D6017E" w:rsidP="00D6017E">
      <w:pPr>
        <w:numPr>
          <w:ilvl w:val="0"/>
          <w:numId w:val="15"/>
        </w:numPr>
        <w:spacing w:before="0" w:line="240" w:lineRule="auto"/>
        <w:rPr>
          <w:rFonts w:eastAsia="Arial" w:cs="Arial"/>
          <w:szCs w:val="22"/>
        </w:rPr>
      </w:pPr>
      <w:bookmarkStart w:id="0" w:name="_Hlk219205894"/>
      <w:r w:rsidRPr="00D6017E">
        <w:rPr>
          <w:rFonts w:eastAsia="Arial" w:cs="Arial"/>
          <w:szCs w:val="22"/>
        </w:rPr>
        <w:t xml:space="preserve">the participant cannot manage their funding set out in their plan, such as situations where the participant is at risk of financial exploitation or fraud. </w:t>
      </w:r>
    </w:p>
    <w:bookmarkEnd w:id="0"/>
    <w:p w14:paraId="459585E5" w14:textId="77777777" w:rsidR="00B23B60" w:rsidRDefault="00D6017E" w:rsidP="005B1C7C">
      <w:pPr>
        <w:spacing w:before="0" w:after="200" w:line="300" w:lineRule="auto"/>
        <w:rPr>
          <w:rFonts w:eastAsia="Arial" w:cs="Arial"/>
          <w:szCs w:val="22"/>
        </w:rPr>
      </w:pPr>
      <w:r w:rsidRPr="00D6017E">
        <w:rPr>
          <w:rFonts w:eastAsia="Arial" w:cs="Arial"/>
          <w:szCs w:val="22"/>
        </w:rPr>
        <w:t>For example, a restriction may be placed on a portion of flexible funding to be used for therapy supports to obtain an assessment for an assistive technology item the participant has been assessed as needing. Participants can also request their funding be restricted, so they set aside a flexible support to be available later in the plan.</w:t>
      </w:r>
    </w:p>
    <w:p w14:paraId="0EE663F4" w14:textId="3B51A0E0" w:rsidR="005B1C7C" w:rsidRPr="00FD1E02" w:rsidRDefault="005B1C7C" w:rsidP="005B1C7C">
      <w:pPr>
        <w:spacing w:before="0" w:after="200" w:line="300" w:lineRule="auto"/>
        <w:rPr>
          <w:rFonts w:eastAsia="Arial" w:cs="Arial"/>
          <w:b/>
          <w:bCs/>
          <w:szCs w:val="22"/>
          <w:lang w:val="en-GB"/>
        </w:rPr>
      </w:pPr>
      <w:r w:rsidRPr="00FD1E02">
        <w:rPr>
          <w:rFonts w:eastAsia="Arial" w:cs="Arial"/>
          <w:b/>
          <w:bCs/>
          <w:szCs w:val="22"/>
          <w:lang w:val="en-GB"/>
        </w:rPr>
        <w:t>Example</w:t>
      </w:r>
    </w:p>
    <w:p w14:paraId="379536FF" w14:textId="5E4AAC61" w:rsidR="005B1C7C" w:rsidRPr="00E437B9" w:rsidRDefault="005B1C7C" w:rsidP="005B1C7C">
      <w:pPr>
        <w:spacing w:after="160" w:line="259" w:lineRule="auto"/>
      </w:pPr>
      <w:r w:rsidRPr="713BF20C">
        <w:rPr>
          <w:rFonts w:eastAsiaTheme="majorEastAsia"/>
        </w:rPr>
        <w:t xml:space="preserve">Tina </w:t>
      </w:r>
      <w:r w:rsidR="00273856" w:rsidRPr="713BF20C">
        <w:rPr>
          <w:rFonts w:eastAsiaTheme="majorEastAsia"/>
        </w:rPr>
        <w:t>experienced</w:t>
      </w:r>
      <w:r w:rsidRPr="713BF20C">
        <w:rPr>
          <w:rFonts w:eastAsiaTheme="majorEastAsia"/>
        </w:rPr>
        <w:t xml:space="preserve"> fraudulent behaviour</w:t>
      </w:r>
      <w:r w:rsidR="006041C8" w:rsidRPr="713BF20C">
        <w:rPr>
          <w:rFonts w:eastAsiaTheme="majorEastAsia"/>
        </w:rPr>
        <w:t xml:space="preserve"> from a provider</w:t>
      </w:r>
      <w:r w:rsidRPr="713BF20C">
        <w:rPr>
          <w:rFonts w:eastAsiaTheme="majorEastAsia"/>
        </w:rPr>
        <w:t xml:space="preserve"> in a previous plan which resulted in her running out of funds early and not having enough support for the duration of her plan. </w:t>
      </w:r>
      <w:r>
        <w:t> </w:t>
      </w:r>
    </w:p>
    <w:p w14:paraId="726BA6AE" w14:textId="262EFC8F" w:rsidR="005B1C7C" w:rsidRPr="00E437B9" w:rsidRDefault="005B1C7C" w:rsidP="713BF20C">
      <w:pPr>
        <w:spacing w:after="160" w:line="259" w:lineRule="auto"/>
      </w:pPr>
      <w:r w:rsidRPr="713BF20C">
        <w:rPr>
          <w:rFonts w:eastAsiaTheme="majorEastAsia"/>
        </w:rPr>
        <w:t>Tina does not have other safeguards in place, such as informal supports</w:t>
      </w:r>
      <w:r w:rsidR="397BDBD5" w:rsidRPr="713BF20C">
        <w:rPr>
          <w:rFonts w:eastAsiaTheme="majorEastAsia"/>
        </w:rPr>
        <w:t>,</w:t>
      </w:r>
      <w:r w:rsidRPr="713BF20C">
        <w:rPr>
          <w:rFonts w:eastAsiaTheme="majorEastAsia"/>
        </w:rPr>
        <w:t xml:space="preserve"> and </w:t>
      </w:r>
      <w:r w:rsidR="39C9F730" w:rsidRPr="713BF20C">
        <w:rPr>
          <w:rFonts w:eastAsiaTheme="majorEastAsia"/>
        </w:rPr>
        <w:t>she</w:t>
      </w:r>
      <w:r w:rsidRPr="713BF20C">
        <w:rPr>
          <w:rFonts w:eastAsiaTheme="majorEastAsia"/>
        </w:rPr>
        <w:t xml:space="preserve"> </w:t>
      </w:r>
      <w:r w:rsidR="2114A07E" w:rsidRPr="713BF20C">
        <w:rPr>
          <w:rFonts w:eastAsiaTheme="majorEastAsia"/>
        </w:rPr>
        <w:t xml:space="preserve">is </w:t>
      </w:r>
      <w:r w:rsidR="756530D0" w:rsidRPr="713BF20C">
        <w:rPr>
          <w:rFonts w:eastAsiaTheme="majorEastAsia"/>
        </w:rPr>
        <w:t>worried she will be</w:t>
      </w:r>
      <w:r w:rsidR="13C718F3" w:rsidRPr="713BF20C">
        <w:rPr>
          <w:rFonts w:eastAsiaTheme="majorEastAsia"/>
        </w:rPr>
        <w:t xml:space="preserve"> </w:t>
      </w:r>
      <w:r w:rsidRPr="713BF20C">
        <w:rPr>
          <w:rFonts w:eastAsiaTheme="majorEastAsia"/>
        </w:rPr>
        <w:t xml:space="preserve">at risk of further fraud or financial exploitation. Tina </w:t>
      </w:r>
      <w:r w:rsidR="3E6A3A41" w:rsidRPr="713BF20C">
        <w:rPr>
          <w:rFonts w:eastAsiaTheme="majorEastAsia"/>
        </w:rPr>
        <w:t xml:space="preserve">asks the NDIA </w:t>
      </w:r>
      <w:r w:rsidR="2B26165A">
        <w:t>to restrict a portion of her</w:t>
      </w:r>
      <w:r w:rsidR="07D3B427">
        <w:t xml:space="preserve"> flexible</w:t>
      </w:r>
      <w:r w:rsidR="2B26165A">
        <w:t xml:space="preserve"> funding for therapy </w:t>
      </w:r>
      <w:r w:rsidR="3D48C02C">
        <w:t>supports</w:t>
      </w:r>
      <w:r w:rsidR="71E70746" w:rsidRPr="713BF20C">
        <w:rPr>
          <w:rFonts w:eastAsiaTheme="majorEastAsia"/>
        </w:rPr>
        <w:t xml:space="preserve"> to ensure she can access the physiotherapy supports she needs and not run out of funds early.</w:t>
      </w:r>
      <w:r w:rsidR="71E70746">
        <w:t> </w:t>
      </w:r>
    </w:p>
    <w:p w14:paraId="306B74E3" w14:textId="4B1BD7DC" w:rsidR="005B1C7C" w:rsidRPr="005B1C7C" w:rsidRDefault="278E360C" w:rsidP="713BF20C">
      <w:pPr>
        <w:spacing w:after="160" w:line="259" w:lineRule="auto"/>
      </w:pPr>
      <w:r w:rsidRPr="713BF20C">
        <w:rPr>
          <w:rFonts w:eastAsiaTheme="majorEastAsia"/>
        </w:rPr>
        <w:t>The NDIA restricts a part of Tina’s flexible fu</w:t>
      </w:r>
      <w:r w:rsidR="14B70D9B" w:rsidRPr="713BF20C">
        <w:rPr>
          <w:rFonts w:eastAsiaTheme="majorEastAsia"/>
        </w:rPr>
        <w:t>n</w:t>
      </w:r>
      <w:r w:rsidR="48842C77" w:rsidRPr="713BF20C">
        <w:rPr>
          <w:rFonts w:eastAsiaTheme="majorEastAsia"/>
        </w:rPr>
        <w:t>d</w:t>
      </w:r>
      <w:r w:rsidR="4C5C23A7" w:rsidRPr="713BF20C">
        <w:rPr>
          <w:rFonts w:eastAsiaTheme="majorEastAsia"/>
        </w:rPr>
        <w:t>ing</w:t>
      </w:r>
      <w:r w:rsidR="48842C77" w:rsidRPr="713BF20C">
        <w:rPr>
          <w:rFonts w:eastAsiaTheme="majorEastAsia"/>
        </w:rPr>
        <w:t xml:space="preserve"> </w:t>
      </w:r>
      <w:r w:rsidR="061111F6" w:rsidRPr="713BF20C">
        <w:rPr>
          <w:rFonts w:eastAsiaTheme="majorEastAsia"/>
        </w:rPr>
        <w:t xml:space="preserve">and </w:t>
      </w:r>
      <w:r w:rsidR="7B53F503">
        <w:t xml:space="preserve">if </w:t>
      </w:r>
      <w:r w:rsidR="6B82E8E9" w:rsidRPr="713BF20C">
        <w:rPr>
          <w:rFonts w:eastAsiaTheme="majorEastAsia"/>
        </w:rPr>
        <w:t>Tina’s</w:t>
      </w:r>
      <w:r w:rsidR="7B53F503">
        <w:t xml:space="preserve"> situation changes and she needs </w:t>
      </w:r>
      <w:r w:rsidR="2D7C83EE" w:rsidRPr="713BF20C">
        <w:rPr>
          <w:rFonts w:eastAsiaTheme="majorEastAsia"/>
        </w:rPr>
        <w:t>more therapy</w:t>
      </w:r>
      <w:r w:rsidR="7B53F503">
        <w:t xml:space="preserve"> support</w:t>
      </w:r>
      <w:r w:rsidR="0F37A4E9">
        <w:t xml:space="preserve">; </w:t>
      </w:r>
      <w:r w:rsidR="14563530">
        <w:t xml:space="preserve">she can use </w:t>
      </w:r>
      <w:r w:rsidR="32DD0DFE">
        <w:t>her</w:t>
      </w:r>
      <w:r w:rsidR="14563530">
        <w:t xml:space="preserve"> flexible fun</w:t>
      </w:r>
      <w:r w:rsidR="00655B42">
        <w:t>ding to purchase more.</w:t>
      </w:r>
      <w:r w:rsidR="3074FE7A">
        <w:t xml:space="preserve"> </w:t>
      </w:r>
      <w:r w:rsidR="14563530">
        <w:t xml:space="preserve"> </w:t>
      </w:r>
    </w:p>
    <w:tbl>
      <w:tblPr>
        <w:tblStyle w:val="TableGrid"/>
        <w:tblW w:w="0" w:type="auto"/>
        <w:tblLook w:val="04A0" w:firstRow="1" w:lastRow="0" w:firstColumn="1" w:lastColumn="0" w:noHBand="0" w:noVBand="1"/>
      </w:tblPr>
      <w:tblGrid>
        <w:gridCol w:w="4530"/>
        <w:gridCol w:w="4530"/>
      </w:tblGrid>
      <w:tr w:rsidR="00C5692E" w14:paraId="65AD941E" w14:textId="77777777" w:rsidTr="713BF20C">
        <w:tc>
          <w:tcPr>
            <w:tcW w:w="4530" w:type="dxa"/>
            <w:shd w:val="clear" w:color="auto" w:fill="358189" w:themeFill="accent2"/>
          </w:tcPr>
          <w:p w14:paraId="145DC810" w14:textId="77777777" w:rsidR="00DE1846" w:rsidRDefault="00C5692E" w:rsidP="00DE1846">
            <w:pPr>
              <w:spacing w:before="0" w:after="0"/>
              <w:rPr>
                <w:b/>
                <w:bCs/>
                <w:color w:val="FFFFFF" w:themeColor="background1"/>
              </w:rPr>
            </w:pPr>
            <w:r w:rsidRPr="71EED2FE">
              <w:rPr>
                <w:b/>
                <w:bCs/>
                <w:color w:val="FFFFFF" w:themeColor="background1"/>
              </w:rPr>
              <w:t xml:space="preserve">Current </w:t>
            </w:r>
          </w:p>
          <w:p w14:paraId="1450B610" w14:textId="1DDF2366" w:rsidR="00C5692E" w:rsidRDefault="00C5692E" w:rsidP="00DE1846">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612C2053" w14:textId="77777777" w:rsidR="00DE1846" w:rsidRDefault="00C5692E" w:rsidP="00C5692E">
            <w:pPr>
              <w:spacing w:before="0" w:after="0"/>
              <w:rPr>
                <w:b/>
                <w:bCs/>
                <w:color w:val="FFFFFF" w:themeColor="background1"/>
                <w:lang w:val="en-GB"/>
              </w:rPr>
            </w:pPr>
            <w:r w:rsidRPr="71EED2FE">
              <w:rPr>
                <w:b/>
                <w:bCs/>
                <w:color w:val="FFFFFF" w:themeColor="background1"/>
                <w:lang w:val="en-GB"/>
              </w:rPr>
              <w:t xml:space="preserve">How it may work in the future </w:t>
            </w:r>
          </w:p>
          <w:p w14:paraId="2A645214" w14:textId="1C862452" w:rsidR="00C5692E" w:rsidRDefault="00C5692E" w:rsidP="00DE1846">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C46580" w14:paraId="471EC6FE" w14:textId="77777777" w:rsidTr="713BF20C">
        <w:tc>
          <w:tcPr>
            <w:tcW w:w="4530" w:type="dxa"/>
          </w:tcPr>
          <w:p w14:paraId="5221977A" w14:textId="57B5B89D" w:rsidR="00C46580" w:rsidRDefault="0066578D" w:rsidP="00C5692E">
            <w:pPr>
              <w:pStyle w:val="ListParagraph"/>
              <w:numPr>
                <w:ilvl w:val="0"/>
                <w:numId w:val="14"/>
              </w:numPr>
              <w:spacing w:before="0"/>
              <w:rPr>
                <w:lang w:val="en-GB"/>
              </w:rPr>
            </w:pPr>
            <w:r>
              <w:rPr>
                <w:lang w:val="en-GB"/>
              </w:rPr>
              <w:t>There is flexibility within core and capacity building budgets.</w:t>
            </w:r>
          </w:p>
          <w:p w14:paraId="4AEE12F1" w14:textId="0DC7B81C" w:rsidR="0066578D" w:rsidRPr="0055328A" w:rsidRDefault="0066578D" w:rsidP="005B0764">
            <w:pPr>
              <w:pStyle w:val="ListParagraph"/>
              <w:numPr>
                <w:ilvl w:val="0"/>
                <w:numId w:val="14"/>
              </w:numPr>
              <w:rPr>
                <w:lang w:val="en-GB"/>
              </w:rPr>
            </w:pPr>
            <w:r>
              <w:rPr>
                <w:lang w:val="en-GB"/>
              </w:rPr>
              <w:t>There is no specific flexible funding budget.</w:t>
            </w:r>
          </w:p>
        </w:tc>
        <w:tc>
          <w:tcPr>
            <w:tcW w:w="4530" w:type="dxa"/>
          </w:tcPr>
          <w:p w14:paraId="019C47F5" w14:textId="743A1AA0" w:rsidR="00011AF9" w:rsidRPr="00011AF9" w:rsidRDefault="50B63700" w:rsidP="005B0764">
            <w:pPr>
              <w:pStyle w:val="ListParagraph"/>
              <w:numPr>
                <w:ilvl w:val="0"/>
                <w:numId w:val="14"/>
              </w:numPr>
              <w:rPr>
                <w:lang w:val="en-GB"/>
              </w:rPr>
            </w:pPr>
            <w:r w:rsidRPr="713BF20C">
              <w:rPr>
                <w:lang w:val="en-GB"/>
              </w:rPr>
              <w:t>Flexibility will be the standard approach</w:t>
            </w:r>
            <w:r w:rsidR="634EF786" w:rsidRPr="713BF20C">
              <w:rPr>
                <w:lang w:val="en-GB"/>
              </w:rPr>
              <w:t xml:space="preserve"> subject to stated supports</w:t>
            </w:r>
            <w:r w:rsidRPr="713BF20C">
              <w:rPr>
                <w:lang w:val="en-GB"/>
              </w:rPr>
              <w:t>.</w:t>
            </w:r>
          </w:p>
          <w:p w14:paraId="63813AA6" w14:textId="77777777" w:rsidR="00011AF9" w:rsidRPr="00011AF9" w:rsidRDefault="00011AF9" w:rsidP="005B0764">
            <w:pPr>
              <w:pStyle w:val="ListParagraph"/>
              <w:numPr>
                <w:ilvl w:val="0"/>
                <w:numId w:val="14"/>
              </w:numPr>
              <w:rPr>
                <w:lang w:val="en-GB"/>
              </w:rPr>
            </w:pPr>
            <w:r w:rsidRPr="00011AF9">
              <w:rPr>
                <w:lang w:val="en-GB"/>
              </w:rPr>
              <w:t xml:space="preserve">Restrictions on an individual case-by-case basis. </w:t>
            </w:r>
          </w:p>
          <w:p w14:paraId="6FB3D86E" w14:textId="77777777" w:rsidR="00011AF9" w:rsidRPr="00011AF9" w:rsidRDefault="00011AF9" w:rsidP="005B0764">
            <w:pPr>
              <w:pStyle w:val="ListParagraph"/>
              <w:numPr>
                <w:ilvl w:val="0"/>
                <w:numId w:val="14"/>
              </w:numPr>
              <w:rPr>
                <w:lang w:val="en-GB"/>
              </w:rPr>
            </w:pPr>
            <w:r w:rsidRPr="00011AF9">
              <w:rPr>
                <w:lang w:val="en-GB"/>
              </w:rPr>
              <w:t>A portion of the participant’s flexible funding may be set aside for a specific support.</w:t>
            </w:r>
          </w:p>
          <w:p w14:paraId="2A5983B7" w14:textId="6182EF5E" w:rsidR="00C46580" w:rsidRPr="00011AF9" w:rsidRDefault="00011AF9" w:rsidP="005B0764">
            <w:pPr>
              <w:pStyle w:val="ListParagraph"/>
              <w:numPr>
                <w:ilvl w:val="0"/>
                <w:numId w:val="14"/>
              </w:numPr>
              <w:rPr>
                <w:lang w:val="en-GB"/>
              </w:rPr>
            </w:pPr>
            <w:r w:rsidRPr="00011AF9">
              <w:rPr>
                <w:lang w:val="en-GB"/>
              </w:rPr>
              <w:t>Participants can request restrictions on their flexible funding.</w:t>
            </w:r>
          </w:p>
        </w:tc>
      </w:tr>
    </w:tbl>
    <w:p w14:paraId="19919D3A" w14:textId="46853D00" w:rsidR="1001A194" w:rsidRDefault="1001A194" w:rsidP="00A34550">
      <w:pPr>
        <w:pStyle w:val="Heading3"/>
        <w:rPr>
          <w:lang w:val="en-US"/>
        </w:rPr>
      </w:pPr>
      <w:r w:rsidRPr="542E28FE">
        <w:t>Requirements for receiving a service or buying supports</w:t>
      </w:r>
    </w:p>
    <w:p w14:paraId="596E3792" w14:textId="77777777" w:rsidR="006D6AA6" w:rsidRPr="006D6AA6" w:rsidRDefault="006D6AA6" w:rsidP="006D6AA6">
      <w:pPr>
        <w:spacing w:before="0" w:after="200" w:line="300" w:lineRule="auto"/>
        <w:rPr>
          <w:rFonts w:eastAsia="Arial" w:cs="Arial"/>
          <w:szCs w:val="22"/>
        </w:rPr>
      </w:pPr>
      <w:r w:rsidRPr="006D6AA6">
        <w:rPr>
          <w:rFonts w:eastAsia="Arial" w:cs="Arial"/>
          <w:szCs w:val="22"/>
          <w:lang w:val="en-US"/>
        </w:rPr>
        <w:t xml:space="preserve">In some cases, the NDIA will set conditions for funding. This means a participant must meet certain requirements to access funds. </w:t>
      </w:r>
    </w:p>
    <w:p w14:paraId="7456CBE7" w14:textId="77777777" w:rsidR="006D6AA6" w:rsidRPr="006D6AA6" w:rsidRDefault="006D6AA6" w:rsidP="006D6AA6">
      <w:pPr>
        <w:spacing w:before="0" w:after="0" w:line="300" w:lineRule="auto"/>
        <w:rPr>
          <w:rFonts w:eastAsia="Arial" w:cs="Arial"/>
          <w:szCs w:val="22"/>
        </w:rPr>
      </w:pPr>
      <w:r w:rsidRPr="006D6AA6">
        <w:rPr>
          <w:rFonts w:eastAsia="Arial" w:cs="Arial"/>
          <w:szCs w:val="22"/>
          <w:lang w:val="en-US"/>
        </w:rPr>
        <w:t>For example, conditions may apply when:</w:t>
      </w:r>
    </w:p>
    <w:p w14:paraId="40D96463" w14:textId="77777777" w:rsidR="006D6AA6" w:rsidRPr="006D6AA6" w:rsidRDefault="006D6AA6" w:rsidP="006D6AA6">
      <w:pPr>
        <w:numPr>
          <w:ilvl w:val="0"/>
          <w:numId w:val="19"/>
        </w:numPr>
        <w:spacing w:before="0" w:after="200" w:line="300" w:lineRule="auto"/>
        <w:rPr>
          <w:rFonts w:eastAsia="Arial" w:cs="Arial"/>
          <w:szCs w:val="22"/>
          <w:lang w:val="en-US"/>
        </w:rPr>
      </w:pPr>
      <w:r w:rsidRPr="006D6AA6">
        <w:rPr>
          <w:rFonts w:eastAsia="Arial" w:cs="Arial"/>
          <w:szCs w:val="22"/>
          <w:lang w:val="en-US"/>
        </w:rPr>
        <w:t>a quote is required before the service or support can start</w:t>
      </w:r>
    </w:p>
    <w:p w14:paraId="6EED1363" w14:textId="77777777" w:rsidR="006D6AA6" w:rsidRPr="006D6AA6" w:rsidRDefault="006D6AA6" w:rsidP="006D6AA6">
      <w:pPr>
        <w:numPr>
          <w:ilvl w:val="0"/>
          <w:numId w:val="15"/>
        </w:numPr>
        <w:spacing w:before="0" w:after="0" w:line="240" w:lineRule="auto"/>
        <w:rPr>
          <w:rFonts w:eastAsia="Arial" w:cs="Arial"/>
          <w:szCs w:val="22"/>
        </w:rPr>
      </w:pPr>
      <w:r w:rsidRPr="006D6AA6">
        <w:rPr>
          <w:rFonts w:eastAsia="Arial" w:cs="Arial"/>
          <w:szCs w:val="22"/>
        </w:rPr>
        <w:lastRenderedPageBreak/>
        <w:t>support must be provided by an appropriately qualified provider/professional (of a participant’s choosing) for example, when home modifications or specialist mobility equipment is required</w:t>
      </w:r>
    </w:p>
    <w:p w14:paraId="180DAC9C" w14:textId="77777777" w:rsidR="006D6AA6" w:rsidRDefault="006D6AA6" w:rsidP="006D6AA6">
      <w:pPr>
        <w:numPr>
          <w:ilvl w:val="0"/>
          <w:numId w:val="15"/>
        </w:numPr>
        <w:spacing w:before="0" w:line="240" w:lineRule="auto"/>
        <w:rPr>
          <w:rFonts w:eastAsia="Arial" w:cs="Arial"/>
          <w:szCs w:val="22"/>
        </w:rPr>
      </w:pPr>
      <w:r w:rsidRPr="006D6AA6">
        <w:rPr>
          <w:rFonts w:eastAsia="Arial" w:cs="Arial"/>
          <w:szCs w:val="22"/>
        </w:rPr>
        <w:t>a specified</w:t>
      </w:r>
      <w:r w:rsidRPr="006D6AA6">
        <w:rPr>
          <w:rFonts w:eastAsia="Arial" w:cs="Arial"/>
          <w:szCs w:val="22"/>
          <w:lang w:val="en-US"/>
        </w:rPr>
        <w:t xml:space="preserve"> process </w:t>
      </w:r>
      <w:proofErr w:type="gramStart"/>
      <w:r w:rsidRPr="006D6AA6">
        <w:rPr>
          <w:rFonts w:eastAsia="Arial" w:cs="Arial"/>
          <w:szCs w:val="22"/>
          <w:lang w:val="en-US"/>
        </w:rPr>
        <w:t>has to</w:t>
      </w:r>
      <w:proofErr w:type="gramEnd"/>
      <w:r w:rsidRPr="006D6AA6">
        <w:rPr>
          <w:rFonts w:eastAsia="Arial" w:cs="Arial"/>
          <w:szCs w:val="22"/>
          <w:lang w:val="en-US"/>
        </w:rPr>
        <w:t xml:space="preserve"> be followed</w:t>
      </w:r>
      <w:r w:rsidRPr="006D6AA6">
        <w:rPr>
          <w:rFonts w:eastAsia="Arial" w:cs="Arial"/>
          <w:szCs w:val="22"/>
        </w:rPr>
        <w:t xml:space="preserve">. </w:t>
      </w:r>
    </w:p>
    <w:p w14:paraId="18D08BED" w14:textId="6A533D8D" w:rsidR="005D6D8E" w:rsidRPr="00FD1E02" w:rsidRDefault="00851757" w:rsidP="00851757">
      <w:pPr>
        <w:spacing w:before="0" w:after="200" w:line="300" w:lineRule="auto"/>
        <w:rPr>
          <w:rFonts w:eastAsia="Arial" w:cs="Arial"/>
          <w:b/>
          <w:bCs/>
          <w:szCs w:val="22"/>
          <w:lang w:val="en-US"/>
        </w:rPr>
      </w:pPr>
      <w:r w:rsidRPr="00FD1E02">
        <w:rPr>
          <w:rFonts w:eastAsia="Arial" w:cs="Arial"/>
          <w:b/>
          <w:bCs/>
          <w:szCs w:val="22"/>
          <w:lang w:val="en-US"/>
        </w:rPr>
        <w:t>Example</w:t>
      </w:r>
    </w:p>
    <w:p w14:paraId="3F6A5520" w14:textId="741F6D9A" w:rsidR="00577239" w:rsidRPr="00577239" w:rsidRDefault="00577239" w:rsidP="713BF20C">
      <w:pPr>
        <w:spacing w:before="0" w:after="200" w:line="300" w:lineRule="auto"/>
        <w:rPr>
          <w:rFonts w:eastAsia="Arial" w:cs="Arial"/>
        </w:rPr>
      </w:pPr>
      <w:r w:rsidRPr="713BF20C">
        <w:rPr>
          <w:rFonts w:eastAsia="Arial" w:cs="Arial"/>
        </w:rPr>
        <w:t xml:space="preserve">Reza needs a new wheelchair with several specialist modifications so he can access his home and community independently. His NDIS plan lists the wheelchair as an assistive technology item in his stated supports budget. </w:t>
      </w:r>
      <w:r w:rsidR="2A3ECC43" w:rsidRPr="713BF20C">
        <w:rPr>
          <w:rFonts w:eastAsia="Arial" w:cs="Arial"/>
        </w:rPr>
        <w:t>A requirement is</w:t>
      </w:r>
      <w:r w:rsidR="446C9280" w:rsidRPr="713BF20C">
        <w:rPr>
          <w:rFonts w:eastAsia="Arial" w:cs="Arial"/>
        </w:rPr>
        <w:t xml:space="preserve"> noted</w:t>
      </w:r>
      <w:r w:rsidR="2A3ECC43" w:rsidRPr="713BF20C">
        <w:rPr>
          <w:rFonts w:eastAsia="Arial" w:cs="Arial"/>
        </w:rPr>
        <w:t xml:space="preserve"> in his plan </w:t>
      </w:r>
      <w:r w:rsidRPr="713BF20C">
        <w:rPr>
          <w:rFonts w:eastAsia="Arial" w:cs="Arial"/>
        </w:rPr>
        <w:t xml:space="preserve">to make sure an allied health professional </w:t>
      </w:r>
      <w:r w:rsidR="7D8DCD46" w:rsidRPr="713BF20C">
        <w:rPr>
          <w:rFonts w:eastAsia="Arial" w:cs="Arial"/>
        </w:rPr>
        <w:t xml:space="preserve">conducts an assessment and </w:t>
      </w:r>
      <w:r w:rsidRPr="713BF20C">
        <w:rPr>
          <w:rFonts w:eastAsia="Arial" w:cs="Arial"/>
        </w:rPr>
        <w:t>prescribes the right modifications for Reza’s safety.</w:t>
      </w:r>
    </w:p>
    <w:p w14:paraId="6D5076F4" w14:textId="118FEEAE" w:rsidR="00577239" w:rsidRPr="00577239" w:rsidRDefault="00577239" w:rsidP="713BF20C">
      <w:pPr>
        <w:spacing w:before="0" w:after="200" w:line="300" w:lineRule="auto"/>
        <w:rPr>
          <w:rFonts w:eastAsia="Arial" w:cs="Arial"/>
        </w:rPr>
      </w:pPr>
      <w:r w:rsidRPr="713BF20C">
        <w:rPr>
          <w:rFonts w:eastAsia="Arial" w:cs="Arial"/>
        </w:rPr>
        <w:t xml:space="preserve">The plan </w:t>
      </w:r>
      <w:r w:rsidR="3120F21C" w:rsidRPr="713BF20C">
        <w:rPr>
          <w:rFonts w:eastAsia="Arial" w:cs="Arial"/>
        </w:rPr>
        <w:t xml:space="preserve">will </w:t>
      </w:r>
      <w:r w:rsidRPr="713BF20C">
        <w:rPr>
          <w:rFonts w:eastAsia="Arial" w:cs="Arial"/>
        </w:rPr>
        <w:t xml:space="preserve">include funding in </w:t>
      </w:r>
      <w:r w:rsidR="1F008222" w:rsidRPr="713BF20C">
        <w:rPr>
          <w:rFonts w:eastAsia="Arial" w:cs="Arial"/>
        </w:rPr>
        <w:t>Reza’s</w:t>
      </w:r>
      <w:r w:rsidRPr="713BF20C">
        <w:rPr>
          <w:rFonts w:eastAsia="Arial" w:cs="Arial"/>
        </w:rPr>
        <w:t xml:space="preserve"> flexible budget </w:t>
      </w:r>
      <w:r w:rsidR="00B567E3" w:rsidRPr="713BF20C">
        <w:rPr>
          <w:rFonts w:eastAsia="Arial" w:cs="Arial"/>
        </w:rPr>
        <w:t xml:space="preserve">which is restricted </w:t>
      </w:r>
      <w:r w:rsidRPr="713BF20C">
        <w:rPr>
          <w:rFonts w:eastAsia="Arial" w:cs="Arial"/>
        </w:rPr>
        <w:t xml:space="preserve">for an occupational therapist to assess and prescribe the wheelchair. The therapist will provide the NDIA with a recommendation report and a quote for review and approval. Once the NDIA approves the request, </w:t>
      </w:r>
      <w:r w:rsidR="5D8D1055" w:rsidRPr="713BF20C">
        <w:rPr>
          <w:rFonts w:eastAsia="Arial" w:cs="Arial"/>
        </w:rPr>
        <w:t xml:space="preserve">the funding will be added to his plan and </w:t>
      </w:r>
      <w:r w:rsidRPr="713BF20C">
        <w:rPr>
          <w:rFonts w:eastAsia="Arial" w:cs="Arial"/>
        </w:rPr>
        <w:t>Reza can purchase his new wheelchair.</w:t>
      </w:r>
    </w:p>
    <w:tbl>
      <w:tblPr>
        <w:tblStyle w:val="TableGrid"/>
        <w:tblW w:w="0" w:type="auto"/>
        <w:tblLook w:val="04A0" w:firstRow="1" w:lastRow="0" w:firstColumn="1" w:lastColumn="0" w:noHBand="0" w:noVBand="1"/>
      </w:tblPr>
      <w:tblGrid>
        <w:gridCol w:w="4530"/>
        <w:gridCol w:w="4530"/>
      </w:tblGrid>
      <w:tr w:rsidR="00C5692E" w14:paraId="314920BF" w14:textId="77777777">
        <w:tc>
          <w:tcPr>
            <w:tcW w:w="4530" w:type="dxa"/>
            <w:shd w:val="clear" w:color="auto" w:fill="358189" w:themeFill="accent2"/>
          </w:tcPr>
          <w:p w14:paraId="3DE27DAC" w14:textId="77777777" w:rsidR="008C230F" w:rsidRDefault="00C5692E" w:rsidP="008C230F">
            <w:pPr>
              <w:spacing w:before="0" w:after="0"/>
              <w:rPr>
                <w:b/>
                <w:bCs/>
                <w:color w:val="FFFFFF" w:themeColor="background1"/>
              </w:rPr>
            </w:pPr>
            <w:r w:rsidRPr="71EED2FE">
              <w:rPr>
                <w:b/>
                <w:bCs/>
                <w:color w:val="FFFFFF" w:themeColor="background1"/>
              </w:rPr>
              <w:t xml:space="preserve">Current </w:t>
            </w:r>
          </w:p>
          <w:p w14:paraId="0801E36E" w14:textId="59BCDFCC" w:rsidR="00C5692E" w:rsidRDefault="00C5692E" w:rsidP="00DE1846">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133D0155" w14:textId="77777777" w:rsidR="008C230F" w:rsidRDefault="00C5692E" w:rsidP="00C5692E">
            <w:pPr>
              <w:spacing w:before="0" w:after="0"/>
              <w:rPr>
                <w:b/>
                <w:bCs/>
                <w:color w:val="FFFFFF" w:themeColor="background1"/>
                <w:lang w:val="en-GB"/>
              </w:rPr>
            </w:pPr>
            <w:r w:rsidRPr="71EED2FE">
              <w:rPr>
                <w:b/>
                <w:bCs/>
                <w:color w:val="FFFFFF" w:themeColor="background1"/>
                <w:lang w:val="en-GB"/>
              </w:rPr>
              <w:t xml:space="preserve">How it may work in the future </w:t>
            </w:r>
          </w:p>
          <w:p w14:paraId="6D56AD74" w14:textId="1E573946" w:rsidR="00C5692E" w:rsidRDefault="00C5692E" w:rsidP="00C5692E">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C46580" w14:paraId="4322DD15" w14:textId="77777777">
        <w:tc>
          <w:tcPr>
            <w:tcW w:w="4530" w:type="dxa"/>
          </w:tcPr>
          <w:p w14:paraId="79F3818B" w14:textId="259ADB6B" w:rsidR="00C46580" w:rsidRPr="00990CDC" w:rsidRDefault="000B586A" w:rsidP="00CC74BC">
            <w:pPr>
              <w:pStyle w:val="ListParagraph"/>
              <w:numPr>
                <w:ilvl w:val="0"/>
                <w:numId w:val="13"/>
              </w:numPr>
              <w:spacing w:before="0"/>
              <w:rPr>
                <w:lang w:val="en-GB"/>
              </w:rPr>
            </w:pPr>
            <w:r w:rsidRPr="00990CDC">
              <w:rPr>
                <w:lang w:val="en-GB"/>
              </w:rPr>
              <w:t xml:space="preserve">The NDIA currently use different processes </w:t>
            </w:r>
            <w:proofErr w:type="gramStart"/>
            <w:r w:rsidRPr="00990CDC">
              <w:rPr>
                <w:lang w:val="en-GB"/>
              </w:rPr>
              <w:t>similar to</w:t>
            </w:r>
            <w:proofErr w:type="gramEnd"/>
            <w:r w:rsidRPr="00990CDC">
              <w:rPr>
                <w:lang w:val="en-GB"/>
              </w:rPr>
              <w:t xml:space="preserve"> a requirement</w:t>
            </w:r>
            <w:r w:rsidR="00990CDC" w:rsidRPr="00990CDC">
              <w:rPr>
                <w:lang w:val="en-GB"/>
              </w:rPr>
              <w:t xml:space="preserve">, e.g. </w:t>
            </w:r>
            <w:r w:rsidRPr="00990CDC">
              <w:rPr>
                <w:lang w:val="en-GB"/>
              </w:rPr>
              <w:t>direct commissioning and quote processes.</w:t>
            </w:r>
          </w:p>
        </w:tc>
        <w:tc>
          <w:tcPr>
            <w:tcW w:w="4530" w:type="dxa"/>
          </w:tcPr>
          <w:p w14:paraId="509418DE" w14:textId="77777777" w:rsidR="00990CDC" w:rsidRPr="00990CDC" w:rsidRDefault="00990CDC" w:rsidP="00CC74BC">
            <w:pPr>
              <w:spacing w:before="0" w:after="0"/>
              <w:rPr>
                <w:lang w:val="en-GB"/>
              </w:rPr>
            </w:pPr>
            <w:r w:rsidRPr="00990CDC">
              <w:rPr>
                <w:lang w:val="en-GB"/>
              </w:rPr>
              <w:t>For stated and flexible funding, requirements may be used in the following situations:   ​</w:t>
            </w:r>
          </w:p>
          <w:p w14:paraId="57785261" w14:textId="77777777" w:rsidR="00990CDC" w:rsidRPr="00990CDC" w:rsidRDefault="00990CDC" w:rsidP="005B0764">
            <w:pPr>
              <w:pStyle w:val="ListParagraph"/>
              <w:numPr>
                <w:ilvl w:val="0"/>
                <w:numId w:val="13"/>
              </w:numPr>
              <w:rPr>
                <w:lang w:val="en-GB"/>
              </w:rPr>
            </w:pPr>
            <w:r w:rsidRPr="00990CDC">
              <w:rPr>
                <w:lang w:val="en-GB"/>
              </w:rPr>
              <w:t>use of qualified and registered professionals​</w:t>
            </w:r>
          </w:p>
          <w:p w14:paraId="376BEAC5" w14:textId="77777777" w:rsidR="00990CDC" w:rsidRPr="00990CDC" w:rsidRDefault="00990CDC" w:rsidP="005B0764">
            <w:pPr>
              <w:pStyle w:val="ListParagraph"/>
              <w:numPr>
                <w:ilvl w:val="0"/>
                <w:numId w:val="13"/>
              </w:numPr>
              <w:rPr>
                <w:lang w:val="en-GB"/>
              </w:rPr>
            </w:pPr>
            <w:r w:rsidRPr="00990CDC">
              <w:rPr>
                <w:lang w:val="en-GB"/>
              </w:rPr>
              <w:t>following NDIA quote processes​</w:t>
            </w:r>
          </w:p>
          <w:p w14:paraId="09AA3DDC" w14:textId="77777777" w:rsidR="00990CDC" w:rsidRPr="00990CDC" w:rsidRDefault="00990CDC" w:rsidP="005B0764">
            <w:pPr>
              <w:pStyle w:val="ListParagraph"/>
              <w:numPr>
                <w:ilvl w:val="0"/>
                <w:numId w:val="13"/>
              </w:numPr>
              <w:rPr>
                <w:lang w:val="en-GB"/>
              </w:rPr>
            </w:pPr>
            <w:r w:rsidRPr="00990CDC">
              <w:rPr>
                <w:lang w:val="en-GB"/>
              </w:rPr>
              <w:t xml:space="preserve">direct commissioning in thin </w:t>
            </w:r>
            <w:proofErr w:type="gramStart"/>
            <w:r w:rsidRPr="00990CDC">
              <w:rPr>
                <w:lang w:val="en-GB"/>
              </w:rPr>
              <w:t>markets  ​</w:t>
            </w:r>
            <w:proofErr w:type="gramEnd"/>
          </w:p>
          <w:p w14:paraId="0DB65CFA" w14:textId="77777777" w:rsidR="00990CDC" w:rsidRPr="00990CDC" w:rsidRDefault="00990CDC" w:rsidP="005B0764">
            <w:pPr>
              <w:pStyle w:val="ListParagraph"/>
              <w:numPr>
                <w:ilvl w:val="0"/>
                <w:numId w:val="13"/>
              </w:numPr>
              <w:rPr>
                <w:lang w:val="en-GB"/>
              </w:rPr>
            </w:pPr>
            <w:r w:rsidRPr="00990CDC">
              <w:rPr>
                <w:lang w:val="en-GB"/>
              </w:rPr>
              <w:t xml:space="preserve">provider panel </w:t>
            </w:r>
            <w:proofErr w:type="gramStart"/>
            <w:r w:rsidRPr="00990CDC">
              <w:rPr>
                <w:lang w:val="en-GB"/>
              </w:rPr>
              <w:t>arrangements  ​</w:t>
            </w:r>
            <w:proofErr w:type="gramEnd"/>
          </w:p>
          <w:p w14:paraId="0DBDBDB1" w14:textId="785FD683" w:rsidR="00C46580" w:rsidRPr="00990CDC" w:rsidRDefault="00990CDC" w:rsidP="005B0764">
            <w:pPr>
              <w:pStyle w:val="ListParagraph"/>
              <w:numPr>
                <w:ilvl w:val="0"/>
                <w:numId w:val="13"/>
              </w:numPr>
              <w:rPr>
                <w:lang w:val="en-GB"/>
              </w:rPr>
            </w:pPr>
            <w:r w:rsidRPr="00990CDC">
              <w:rPr>
                <w:lang w:val="en-GB"/>
              </w:rPr>
              <w:t>assistive technology and home modifications. </w:t>
            </w:r>
          </w:p>
        </w:tc>
      </w:tr>
    </w:tbl>
    <w:p w14:paraId="337B846B" w14:textId="6A49748F" w:rsidR="1001A194" w:rsidRDefault="1001A194" w:rsidP="00A34550">
      <w:pPr>
        <w:pStyle w:val="Heading3"/>
        <w:rPr>
          <w:lang w:val="en-US"/>
        </w:rPr>
      </w:pPr>
      <w:r w:rsidRPr="542E28FE">
        <w:t>Funding periods</w:t>
      </w:r>
    </w:p>
    <w:p w14:paraId="769098D0" w14:textId="77777777" w:rsidR="00F957B8" w:rsidRPr="00F957B8" w:rsidRDefault="00F957B8" w:rsidP="00F957B8">
      <w:pPr>
        <w:rPr>
          <w:rFonts w:eastAsia="Arial" w:cs="Arial"/>
          <w:szCs w:val="22"/>
          <w:lang w:val="en-GB"/>
        </w:rPr>
      </w:pPr>
      <w:r w:rsidRPr="00F957B8">
        <w:rPr>
          <w:rFonts w:eastAsia="Arial" w:cs="Arial"/>
          <w:szCs w:val="22"/>
          <w:lang w:val="en-GB"/>
        </w:rPr>
        <w:t>Funding periods are applied to the flexible and stated budgets for new framework plans like they are currently. Some NDIS supports will not have funding periods. For example, one-off purchases.</w:t>
      </w:r>
    </w:p>
    <w:p w14:paraId="24434F03" w14:textId="2A75B054" w:rsidR="00F957B8" w:rsidRPr="00F957B8" w:rsidRDefault="00F957B8" w:rsidP="00F957B8">
      <w:pPr>
        <w:rPr>
          <w:rFonts w:eastAsia="Arial" w:cs="Arial"/>
          <w:szCs w:val="22"/>
        </w:rPr>
      </w:pPr>
      <w:r w:rsidRPr="00F957B8">
        <w:rPr>
          <w:rFonts w:eastAsia="Arial" w:cs="Arial"/>
          <w:szCs w:val="22"/>
        </w:rPr>
        <w:t xml:space="preserve">To see further details on </w:t>
      </w:r>
      <w:r w:rsidRPr="00F957B8">
        <w:rPr>
          <w:rFonts w:eastAsia="Arial" w:cs="Arial"/>
          <w:b/>
          <w:szCs w:val="22"/>
        </w:rPr>
        <w:t>new framework plan spending</w:t>
      </w:r>
      <w:r w:rsidRPr="00F957B8">
        <w:rPr>
          <w:rFonts w:eastAsia="Arial" w:cs="Arial"/>
          <w:b/>
          <w:bCs/>
          <w:szCs w:val="22"/>
        </w:rPr>
        <w:t xml:space="preserve"> rules</w:t>
      </w:r>
      <w:r w:rsidRPr="00F957B8">
        <w:rPr>
          <w:rFonts w:eastAsia="Arial" w:cs="Arial"/>
          <w:szCs w:val="22"/>
        </w:rPr>
        <w:t>, please visit:</w:t>
      </w:r>
      <w:r w:rsidR="000A6C56">
        <w:rPr>
          <w:rFonts w:eastAsia="Arial" w:cs="Arial"/>
          <w:szCs w:val="22"/>
        </w:rPr>
        <w:t xml:space="preserve"> </w:t>
      </w:r>
      <w:hyperlink r:id="rId13" w:tgtFrame="_blank" w:history="1">
        <w:r w:rsidR="000A6C56" w:rsidRPr="000A6C56">
          <w:rPr>
            <w:rStyle w:val="Hyperlink"/>
            <w:rFonts w:eastAsia="Arial" w:cs="Arial"/>
            <w:szCs w:val="22"/>
            <w:lang w:val="en-US"/>
          </w:rPr>
          <w:t>Explanatory document – New framework plan spending rules (PDF)</w:t>
        </w:r>
      </w:hyperlink>
      <w:r w:rsidR="000A6C56" w:rsidRPr="000A6C56">
        <w:rPr>
          <w:rFonts w:eastAsia="Arial" w:cs="Arial"/>
          <w:szCs w:val="22"/>
        </w:rPr>
        <w:t> </w:t>
      </w:r>
    </w:p>
    <w:tbl>
      <w:tblPr>
        <w:tblStyle w:val="TableGrid"/>
        <w:tblW w:w="0" w:type="auto"/>
        <w:tblLook w:val="04A0" w:firstRow="1" w:lastRow="0" w:firstColumn="1" w:lastColumn="0" w:noHBand="0" w:noVBand="1"/>
      </w:tblPr>
      <w:tblGrid>
        <w:gridCol w:w="4530"/>
        <w:gridCol w:w="4530"/>
      </w:tblGrid>
      <w:tr w:rsidR="00DE1846" w14:paraId="53EF8A16" w14:textId="77777777" w:rsidTr="713BF20C">
        <w:tc>
          <w:tcPr>
            <w:tcW w:w="4530" w:type="dxa"/>
            <w:shd w:val="clear" w:color="auto" w:fill="358189" w:themeFill="accent2"/>
          </w:tcPr>
          <w:p w14:paraId="62FCC26D" w14:textId="77777777" w:rsidR="00DE1846" w:rsidRDefault="00DE1846" w:rsidP="00DE1846">
            <w:pPr>
              <w:spacing w:before="0" w:after="0"/>
              <w:rPr>
                <w:b/>
                <w:bCs/>
                <w:color w:val="FFFFFF" w:themeColor="background1"/>
              </w:rPr>
            </w:pPr>
            <w:r w:rsidRPr="71EED2FE">
              <w:rPr>
                <w:b/>
                <w:bCs/>
                <w:color w:val="FFFFFF" w:themeColor="background1"/>
              </w:rPr>
              <w:t xml:space="preserve">Current </w:t>
            </w:r>
          </w:p>
          <w:p w14:paraId="73EB6912" w14:textId="65A76C90" w:rsidR="00DE1846" w:rsidRDefault="00DE1846" w:rsidP="00DE1846">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48039778" w14:textId="77777777" w:rsidR="00DE1846" w:rsidRDefault="00DE1846" w:rsidP="00DE1846">
            <w:pPr>
              <w:spacing w:before="0" w:after="0"/>
              <w:rPr>
                <w:b/>
                <w:bCs/>
                <w:color w:val="FFFFFF" w:themeColor="background1"/>
                <w:lang w:val="en-GB"/>
              </w:rPr>
            </w:pPr>
            <w:r w:rsidRPr="71EED2FE">
              <w:rPr>
                <w:b/>
                <w:bCs/>
                <w:color w:val="FFFFFF" w:themeColor="background1"/>
                <w:lang w:val="en-GB"/>
              </w:rPr>
              <w:t xml:space="preserve">How it may work in the future </w:t>
            </w:r>
          </w:p>
          <w:p w14:paraId="164AF040" w14:textId="4CD6AD83" w:rsidR="00DE1846" w:rsidRDefault="00DE1846" w:rsidP="00DE1846">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EE28E0" w14:paraId="29C70F65" w14:textId="77777777" w:rsidTr="713BF20C">
        <w:tc>
          <w:tcPr>
            <w:tcW w:w="4530" w:type="dxa"/>
          </w:tcPr>
          <w:p w14:paraId="67B11AD1" w14:textId="5758802B" w:rsidR="00901CCF" w:rsidRPr="007D5A29" w:rsidRDefault="701ACA92" w:rsidP="00CC74BC">
            <w:pPr>
              <w:pStyle w:val="ListParagraph"/>
              <w:numPr>
                <w:ilvl w:val="0"/>
                <w:numId w:val="12"/>
              </w:numPr>
              <w:spacing w:before="0"/>
              <w:rPr>
                <w:lang w:val="en-GB"/>
              </w:rPr>
            </w:pPr>
            <w:r w:rsidRPr="713BF20C">
              <w:rPr>
                <w:lang w:val="en-GB"/>
              </w:rPr>
              <w:t>Funding periods can be set at 1, 3, or 6 months (no longer than 12 months). ​</w:t>
            </w:r>
            <w:r w:rsidR="0E6794B9" w:rsidRPr="713BF20C">
              <w:rPr>
                <w:lang w:val="en-GB"/>
              </w:rPr>
              <w:t>.</w:t>
            </w:r>
          </w:p>
          <w:p w14:paraId="25661DDC" w14:textId="76628C65" w:rsidR="00EE28E0" w:rsidRPr="00272928" w:rsidRDefault="00EE28E0" w:rsidP="00C7327A">
            <w:pPr>
              <w:pStyle w:val="ListParagraph"/>
              <w:ind w:left="360"/>
              <w:rPr>
                <w:lang w:val="en-GB"/>
              </w:rPr>
            </w:pPr>
          </w:p>
        </w:tc>
        <w:tc>
          <w:tcPr>
            <w:tcW w:w="4530" w:type="dxa"/>
          </w:tcPr>
          <w:p w14:paraId="65BB2B41" w14:textId="77777777" w:rsidR="00901CCF" w:rsidRPr="00901CCF" w:rsidRDefault="00901CCF" w:rsidP="005B0764">
            <w:pPr>
              <w:pStyle w:val="ListParagraph"/>
              <w:numPr>
                <w:ilvl w:val="0"/>
                <w:numId w:val="12"/>
              </w:numPr>
              <w:rPr>
                <w:lang w:val="en-GB"/>
              </w:rPr>
            </w:pPr>
            <w:r w:rsidRPr="00901CCF">
              <w:rPr>
                <w:lang w:val="en-GB"/>
              </w:rPr>
              <w:t>More flexible approach to funding.  ​</w:t>
            </w:r>
          </w:p>
          <w:p w14:paraId="59944FD2" w14:textId="03A9C74B" w:rsidR="00EE28E0" w:rsidRPr="00901CCF" w:rsidRDefault="00901CCF" w:rsidP="000270FB">
            <w:pPr>
              <w:pStyle w:val="ListParagraph"/>
              <w:numPr>
                <w:ilvl w:val="0"/>
                <w:numId w:val="12"/>
              </w:numPr>
              <w:rPr>
                <w:lang w:val="en-GB"/>
              </w:rPr>
            </w:pPr>
            <w:r w:rsidRPr="00901CCF">
              <w:rPr>
                <w:lang w:val="en-GB"/>
              </w:rPr>
              <w:t>Funding periods can be set at 1, 3, or 6 months (no longer than 12 months). ​</w:t>
            </w:r>
          </w:p>
        </w:tc>
      </w:tr>
    </w:tbl>
    <w:p w14:paraId="3795A175" w14:textId="3AE12EC8" w:rsidR="0086188D" w:rsidRDefault="0086188D">
      <w:pPr>
        <w:spacing w:before="0" w:after="0" w:line="240" w:lineRule="auto"/>
        <w:rPr>
          <w:lang w:val="en-US"/>
        </w:rPr>
      </w:pPr>
    </w:p>
    <w:p w14:paraId="3C63313D" w14:textId="06319AB2" w:rsidR="000864C1" w:rsidRPr="0090610F" w:rsidRDefault="000D63A2" w:rsidP="000270FB">
      <w:pPr>
        <w:spacing w:after="200"/>
      </w:pPr>
      <w:r>
        <w:rPr>
          <w:lang w:val="en-US"/>
        </w:rPr>
        <w:t xml:space="preserve">To learn more visit </w:t>
      </w:r>
      <w:hyperlink r:id="rId14" w:history="1">
        <w:r w:rsidRPr="00B071FB">
          <w:rPr>
            <w:rStyle w:val="Hyperlink"/>
          </w:rPr>
          <w:t>New framework planning | Australian Government Department of Health, Disability and Ageing</w:t>
        </w:r>
      </w:hyperlink>
      <w:r>
        <w:rPr>
          <w:lang w:val="en-US"/>
        </w:rPr>
        <w:t>.</w:t>
      </w:r>
    </w:p>
    <w:sectPr w:rsidR="000864C1" w:rsidRPr="0090610F" w:rsidSect="00B5398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EA31" w14:textId="77777777" w:rsidR="004E3818" w:rsidRDefault="004E3818" w:rsidP="006B56BB">
      <w:r>
        <w:separator/>
      </w:r>
    </w:p>
    <w:p w14:paraId="3DEE4639" w14:textId="77777777" w:rsidR="004E3818" w:rsidRDefault="004E3818"/>
  </w:endnote>
  <w:endnote w:type="continuationSeparator" w:id="0">
    <w:p w14:paraId="618DC186" w14:textId="77777777" w:rsidR="004E3818" w:rsidRDefault="004E3818" w:rsidP="006B56BB">
      <w:r>
        <w:continuationSeparator/>
      </w:r>
    </w:p>
    <w:p w14:paraId="1646102B" w14:textId="77777777" w:rsidR="004E3818" w:rsidRDefault="004E3818"/>
  </w:endnote>
  <w:endnote w:type="continuationNotice" w:id="1">
    <w:p w14:paraId="6F9D6E85" w14:textId="77777777" w:rsidR="004E3818" w:rsidRDefault="004E3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58" w14:textId="31E998DE" w:rsidR="00C306BB" w:rsidRDefault="00C306BB">
    <w:pPr>
      <w:pStyle w:val="Footer"/>
    </w:pPr>
    <w:r>
      <w:rPr>
        <w:noProof/>
      </w:rPr>
      <mc:AlternateContent>
        <mc:Choice Requires="wps">
          <w:drawing>
            <wp:anchor distT="0" distB="0" distL="0" distR="0" simplePos="0" relativeHeight="251658244" behindDoc="0" locked="0" layoutInCell="1" allowOverlap="1" wp14:anchorId="699A4939" wp14:editId="4621F173">
              <wp:simplePos x="635" y="635"/>
              <wp:positionH relativeFrom="page">
                <wp:align>center</wp:align>
              </wp:positionH>
              <wp:positionV relativeFrom="page">
                <wp:align>bottom</wp:align>
              </wp:positionV>
              <wp:extent cx="551815" cy="480695"/>
              <wp:effectExtent l="0" t="0" r="635" b="0"/>
              <wp:wrapNone/>
              <wp:docPr id="443885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062027" w14:textId="210C4D8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A493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7062027" w14:textId="210C4D8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921E" w14:textId="24080477" w:rsidR="00B53987" w:rsidRDefault="00C306BB" w:rsidP="002B38C4">
    <w:pPr>
      <w:pStyle w:val="Footer"/>
      <w:jc w:val="left"/>
    </w:pPr>
    <w:r>
      <w:rPr>
        <w:noProof/>
      </w:rPr>
      <mc:AlternateContent>
        <mc:Choice Requires="wps">
          <w:drawing>
            <wp:anchor distT="0" distB="0" distL="0" distR="0" simplePos="0" relativeHeight="251658245" behindDoc="0" locked="0" layoutInCell="1" allowOverlap="1" wp14:anchorId="3246B37C" wp14:editId="377860A6">
              <wp:simplePos x="635" y="635"/>
              <wp:positionH relativeFrom="page">
                <wp:align>center</wp:align>
              </wp:positionH>
              <wp:positionV relativeFrom="page">
                <wp:align>bottom</wp:align>
              </wp:positionV>
              <wp:extent cx="551815" cy="480695"/>
              <wp:effectExtent l="0" t="0" r="635" b="0"/>
              <wp:wrapNone/>
              <wp:docPr id="3390529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DE22CB" w14:textId="4DE9B072"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6B37C"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7DDE22CB" w14:textId="4DE9B072"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v:textbox>
              <w10:wrap anchorx="page" anchory="page"/>
            </v:shape>
          </w:pict>
        </mc:Fallback>
      </mc:AlternateContent>
    </w:r>
    <w:r w:rsidR="542E28FE" w:rsidRPr="002B38C4">
      <w:t>Department of Health, Disability and Ageing – New framework planning rules: St</w:t>
    </w:r>
    <w:r w:rsidR="00BF6BD2">
      <w:t>ep</w:t>
    </w:r>
    <w:r w:rsidR="542E28FE" w:rsidRPr="002B38C4">
      <w:t xml:space="preserve"> </w:t>
    </w:r>
    <w:r w:rsidR="542E28FE">
      <w:t>3. Building a plan</w:t>
    </w:r>
    <w:sdt>
      <w:sdtPr>
        <w:id w:val="-183903453"/>
        <w:docPartObj>
          <w:docPartGallery w:val="Page Numbers (Bottom of Page)"/>
          <w:docPartUnique/>
        </w:docPartObj>
      </w:sdtPr>
      <w:sdtContent>
        <w:r>
          <w:tab/>
        </w:r>
        <w:r>
          <w:fldChar w:fldCharType="begin"/>
        </w:r>
        <w:r>
          <w:instrText xml:space="preserve"> PAGE   \* MERGEFORMAT </w:instrText>
        </w:r>
        <w:r>
          <w:fldChar w:fldCharType="separate"/>
        </w:r>
        <w:r w:rsidR="542E28FE">
          <w:t>1</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5F9" w14:textId="628AF7E6" w:rsidR="00B53987" w:rsidRDefault="00C306BB" w:rsidP="00C3576F">
    <w:pPr>
      <w:pStyle w:val="Footer"/>
      <w:jc w:val="left"/>
    </w:pPr>
    <w:r>
      <w:rPr>
        <w:noProof/>
      </w:rPr>
      <mc:AlternateContent>
        <mc:Choice Requires="wps">
          <w:drawing>
            <wp:anchor distT="0" distB="0" distL="0" distR="0" simplePos="0" relativeHeight="251658240" behindDoc="0" locked="0" layoutInCell="1" allowOverlap="1" wp14:anchorId="0843CD7E" wp14:editId="7E3EAAE4">
              <wp:simplePos x="635" y="635"/>
              <wp:positionH relativeFrom="page">
                <wp:align>center</wp:align>
              </wp:positionH>
              <wp:positionV relativeFrom="page">
                <wp:align>bottom</wp:align>
              </wp:positionV>
              <wp:extent cx="551815" cy="480695"/>
              <wp:effectExtent l="0" t="0" r="635" b="0"/>
              <wp:wrapNone/>
              <wp:docPr id="17870588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943AA8A" w14:textId="63F25642"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3CD7E"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6943AA8A" w14:textId="63F25642"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v:textbox>
              <w10:wrap anchorx="page" anchory="page"/>
            </v:shape>
          </w:pict>
        </mc:Fallback>
      </mc:AlternateContent>
    </w:r>
    <w:r w:rsidR="542E28FE">
      <w:t>Department of Health, Disability and Ageing – New framework planning rules: St</w:t>
    </w:r>
    <w:r w:rsidR="00BF6BD2">
      <w:t>ep</w:t>
    </w:r>
    <w:r w:rsidR="542E28FE">
      <w:t xml:space="preserve"> 3. Building a plan</w:t>
    </w:r>
    <w:sdt>
      <w:sdtPr>
        <w:id w:val="-178737789"/>
        <w:docPartObj>
          <w:docPartGallery w:val="Page Numbers (Bottom of Page)"/>
          <w:docPartUnique/>
        </w:docPartObj>
      </w:sdtPr>
      <w:sdtContent/>
    </w:sdt>
    <w:r w:rsidR="542E28FE">
      <w:t xml:space="preserve"> </w:t>
    </w:r>
    <w:r>
      <w:tab/>
    </w:r>
    <w:r>
      <w:fldChar w:fldCharType="begin"/>
    </w:r>
    <w:r>
      <w:instrText xml:space="preserve"> PAGE   \* MERGEFORMAT </w:instrText>
    </w:r>
    <w:r>
      <w:fldChar w:fldCharType="separate"/>
    </w:r>
    <w:r w:rsidR="542E28FE">
      <w:t>2</w:t>
    </w:r>
    <w:r>
      <w:fldChar w:fldCharType="end"/>
    </w:r>
    <w:sdt>
      <w:sdtPr>
        <w:id w:val="-1181507443"/>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3922" w14:textId="77777777" w:rsidR="004E3818" w:rsidRDefault="004E3818" w:rsidP="006B56BB">
      <w:r>
        <w:separator/>
      </w:r>
    </w:p>
    <w:p w14:paraId="0428A386" w14:textId="77777777" w:rsidR="004E3818" w:rsidRDefault="004E3818"/>
  </w:footnote>
  <w:footnote w:type="continuationSeparator" w:id="0">
    <w:p w14:paraId="3443BAB4" w14:textId="77777777" w:rsidR="004E3818" w:rsidRDefault="004E3818" w:rsidP="006B56BB">
      <w:r>
        <w:continuationSeparator/>
      </w:r>
    </w:p>
    <w:p w14:paraId="255E6DA0" w14:textId="77777777" w:rsidR="004E3818" w:rsidRDefault="004E3818"/>
  </w:footnote>
  <w:footnote w:type="continuationNotice" w:id="1">
    <w:p w14:paraId="4A81EAF4" w14:textId="77777777" w:rsidR="004E3818" w:rsidRDefault="004E3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1CCD" w14:textId="7C82A175" w:rsidR="00C306BB" w:rsidRDefault="00C306BB">
    <w:pPr>
      <w:pStyle w:val="Header"/>
    </w:pPr>
    <w:r>
      <w:rPr>
        <w:noProof/>
      </w:rPr>
      <mc:AlternateContent>
        <mc:Choice Requires="wps">
          <w:drawing>
            <wp:anchor distT="0" distB="0" distL="0" distR="0" simplePos="0" relativeHeight="251658242" behindDoc="0" locked="0" layoutInCell="1" allowOverlap="1" wp14:anchorId="3A790EB3" wp14:editId="031701E8">
              <wp:simplePos x="635" y="635"/>
              <wp:positionH relativeFrom="page">
                <wp:align>center</wp:align>
              </wp:positionH>
              <wp:positionV relativeFrom="page">
                <wp:align>top</wp:align>
              </wp:positionV>
              <wp:extent cx="551815" cy="480695"/>
              <wp:effectExtent l="0" t="0" r="635" b="14605"/>
              <wp:wrapNone/>
              <wp:docPr id="19130126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3AC25C" w14:textId="363F0EF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90EB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13AC25C" w14:textId="363F0EF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A601" w14:textId="2D0A5D3B" w:rsidR="008E0C77" w:rsidRDefault="00C306BB"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01A77E06" wp14:editId="5358158C">
              <wp:simplePos x="635" y="635"/>
              <wp:positionH relativeFrom="page">
                <wp:align>center</wp:align>
              </wp:positionH>
              <wp:positionV relativeFrom="page">
                <wp:align>top</wp:align>
              </wp:positionV>
              <wp:extent cx="551815" cy="480695"/>
              <wp:effectExtent l="0" t="0" r="635" b="14605"/>
              <wp:wrapNone/>
              <wp:docPr id="55285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93049B" w14:textId="25249869"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77E06"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6A93049B" w14:textId="25249869"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125" w14:textId="48583280" w:rsidR="00B53987" w:rsidRDefault="00C306BB">
    <w:pPr>
      <w:pStyle w:val="Header"/>
    </w:pPr>
    <w:r>
      <w:rPr>
        <w:noProof/>
        <w:lang w:eastAsia="en-AU"/>
      </w:rPr>
      <mc:AlternateContent>
        <mc:Choice Requires="wps">
          <w:drawing>
            <wp:anchor distT="0" distB="0" distL="0" distR="0" simplePos="0" relativeHeight="251658241" behindDoc="0" locked="0" layoutInCell="1" allowOverlap="1" wp14:anchorId="7A963B2D" wp14:editId="276EF8E9">
              <wp:simplePos x="635" y="635"/>
              <wp:positionH relativeFrom="page">
                <wp:align>center</wp:align>
              </wp:positionH>
              <wp:positionV relativeFrom="page">
                <wp:align>top</wp:align>
              </wp:positionV>
              <wp:extent cx="551815" cy="480695"/>
              <wp:effectExtent l="0" t="0" r="635" b="14605"/>
              <wp:wrapNone/>
              <wp:docPr id="753637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952274D" w14:textId="4FBA8E2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63B2D"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952274D" w14:textId="4FBA8E2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v:textbox>
              <w10:wrap anchorx="page" anchory="page"/>
            </v:shape>
          </w:pict>
        </mc:Fallback>
      </mc:AlternateContent>
    </w:r>
    <w:r w:rsidR="00B53987">
      <w:rPr>
        <w:noProof/>
        <w:lang w:eastAsia="en-AU"/>
      </w:rPr>
      <w:drawing>
        <wp:inline distT="0" distB="0" distL="0" distR="0" wp14:anchorId="0B9044C2" wp14:editId="3C5B14A7">
          <wp:extent cx="5759450" cy="941705"/>
          <wp:effectExtent l="0" t="0" r="6350" b="0"/>
          <wp:docPr id="392381463" name="Picture 392381463" descr="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81463" name="Picture 392381463" descr="Department logo"/>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5B1EF4"/>
    <w:multiLevelType w:val="hybridMultilevel"/>
    <w:tmpl w:val="459E42E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0F0778A"/>
    <w:multiLevelType w:val="hybridMultilevel"/>
    <w:tmpl w:val="241CA38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E4547"/>
    <w:multiLevelType w:val="hybridMultilevel"/>
    <w:tmpl w:val="0AEED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63817"/>
    <w:multiLevelType w:val="hybridMultilevel"/>
    <w:tmpl w:val="19927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60999B"/>
    <w:multiLevelType w:val="hybridMultilevel"/>
    <w:tmpl w:val="FFFFFFFF"/>
    <w:lvl w:ilvl="0" w:tplc="33B62500">
      <w:start w:val="1"/>
      <w:numFmt w:val="bullet"/>
      <w:lvlText w:val=""/>
      <w:lvlJc w:val="left"/>
      <w:pPr>
        <w:ind w:left="720" w:hanging="360"/>
      </w:pPr>
      <w:rPr>
        <w:rFonts w:ascii="Symbol" w:hAnsi="Symbol" w:hint="default"/>
      </w:rPr>
    </w:lvl>
    <w:lvl w:ilvl="1" w:tplc="F5764AF2">
      <w:start w:val="1"/>
      <w:numFmt w:val="bullet"/>
      <w:lvlText w:val="o"/>
      <w:lvlJc w:val="left"/>
      <w:pPr>
        <w:ind w:left="1440" w:hanging="360"/>
      </w:pPr>
      <w:rPr>
        <w:rFonts w:ascii="Courier New" w:hAnsi="Courier New" w:hint="default"/>
      </w:rPr>
    </w:lvl>
    <w:lvl w:ilvl="2" w:tplc="8F78905C">
      <w:start w:val="1"/>
      <w:numFmt w:val="bullet"/>
      <w:lvlText w:val=""/>
      <w:lvlJc w:val="left"/>
      <w:pPr>
        <w:ind w:left="2160" w:hanging="360"/>
      </w:pPr>
      <w:rPr>
        <w:rFonts w:ascii="Wingdings" w:hAnsi="Wingdings" w:hint="default"/>
      </w:rPr>
    </w:lvl>
    <w:lvl w:ilvl="3" w:tplc="C554C8BA">
      <w:start w:val="1"/>
      <w:numFmt w:val="bullet"/>
      <w:lvlText w:val=""/>
      <w:lvlJc w:val="left"/>
      <w:pPr>
        <w:ind w:left="2880" w:hanging="360"/>
      </w:pPr>
      <w:rPr>
        <w:rFonts w:ascii="Symbol" w:hAnsi="Symbol" w:hint="default"/>
      </w:rPr>
    </w:lvl>
    <w:lvl w:ilvl="4" w:tplc="2A9AD070">
      <w:start w:val="1"/>
      <w:numFmt w:val="bullet"/>
      <w:lvlText w:val="o"/>
      <w:lvlJc w:val="left"/>
      <w:pPr>
        <w:ind w:left="3600" w:hanging="360"/>
      </w:pPr>
      <w:rPr>
        <w:rFonts w:ascii="Courier New" w:hAnsi="Courier New" w:hint="default"/>
      </w:rPr>
    </w:lvl>
    <w:lvl w:ilvl="5" w:tplc="16B232AA">
      <w:start w:val="1"/>
      <w:numFmt w:val="bullet"/>
      <w:lvlText w:val=""/>
      <w:lvlJc w:val="left"/>
      <w:pPr>
        <w:ind w:left="4320" w:hanging="360"/>
      </w:pPr>
      <w:rPr>
        <w:rFonts w:ascii="Wingdings" w:hAnsi="Wingdings" w:hint="default"/>
      </w:rPr>
    </w:lvl>
    <w:lvl w:ilvl="6" w:tplc="F52AD032">
      <w:start w:val="1"/>
      <w:numFmt w:val="bullet"/>
      <w:lvlText w:val=""/>
      <w:lvlJc w:val="left"/>
      <w:pPr>
        <w:ind w:left="5040" w:hanging="360"/>
      </w:pPr>
      <w:rPr>
        <w:rFonts w:ascii="Symbol" w:hAnsi="Symbol" w:hint="default"/>
      </w:rPr>
    </w:lvl>
    <w:lvl w:ilvl="7" w:tplc="A4CA471C">
      <w:start w:val="1"/>
      <w:numFmt w:val="bullet"/>
      <w:lvlText w:val="o"/>
      <w:lvlJc w:val="left"/>
      <w:pPr>
        <w:ind w:left="5760" w:hanging="360"/>
      </w:pPr>
      <w:rPr>
        <w:rFonts w:ascii="Courier New" w:hAnsi="Courier New" w:hint="default"/>
      </w:rPr>
    </w:lvl>
    <w:lvl w:ilvl="8" w:tplc="8E84C1FA">
      <w:start w:val="1"/>
      <w:numFmt w:val="bullet"/>
      <w:lvlText w:val=""/>
      <w:lvlJc w:val="left"/>
      <w:pPr>
        <w:ind w:left="6480" w:hanging="360"/>
      </w:pPr>
      <w:rPr>
        <w:rFonts w:ascii="Wingdings" w:hAnsi="Wingdings" w:hint="default"/>
      </w:rPr>
    </w:lvl>
  </w:abstractNum>
  <w:abstractNum w:abstractNumId="7" w15:restartNumberingAfterBreak="0">
    <w:nsid w:val="2C622570"/>
    <w:multiLevelType w:val="hybridMultilevel"/>
    <w:tmpl w:val="FFFFFFFF"/>
    <w:lvl w:ilvl="0" w:tplc="598CEBE4">
      <w:start w:val="1"/>
      <w:numFmt w:val="bullet"/>
      <w:lvlText w:val=""/>
      <w:lvlJc w:val="left"/>
      <w:pPr>
        <w:ind w:left="720" w:hanging="360"/>
      </w:pPr>
      <w:rPr>
        <w:rFonts w:ascii="Symbol" w:hAnsi="Symbol" w:hint="default"/>
      </w:rPr>
    </w:lvl>
    <w:lvl w:ilvl="1" w:tplc="21BE00A2">
      <w:start w:val="1"/>
      <w:numFmt w:val="bullet"/>
      <w:lvlText w:val="o"/>
      <w:lvlJc w:val="left"/>
      <w:pPr>
        <w:ind w:left="1440" w:hanging="360"/>
      </w:pPr>
      <w:rPr>
        <w:rFonts w:ascii="Courier New" w:hAnsi="Courier New" w:hint="default"/>
      </w:rPr>
    </w:lvl>
    <w:lvl w:ilvl="2" w:tplc="ACEEA4D8">
      <w:start w:val="1"/>
      <w:numFmt w:val="bullet"/>
      <w:lvlText w:val=""/>
      <w:lvlJc w:val="left"/>
      <w:pPr>
        <w:ind w:left="2160" w:hanging="360"/>
      </w:pPr>
      <w:rPr>
        <w:rFonts w:ascii="Wingdings" w:hAnsi="Wingdings" w:hint="default"/>
      </w:rPr>
    </w:lvl>
    <w:lvl w:ilvl="3" w:tplc="63FE710C">
      <w:start w:val="1"/>
      <w:numFmt w:val="bullet"/>
      <w:lvlText w:val=""/>
      <w:lvlJc w:val="left"/>
      <w:pPr>
        <w:ind w:left="2880" w:hanging="360"/>
      </w:pPr>
      <w:rPr>
        <w:rFonts w:ascii="Symbol" w:hAnsi="Symbol" w:hint="default"/>
      </w:rPr>
    </w:lvl>
    <w:lvl w:ilvl="4" w:tplc="7B3E9F42">
      <w:start w:val="1"/>
      <w:numFmt w:val="bullet"/>
      <w:lvlText w:val="o"/>
      <w:lvlJc w:val="left"/>
      <w:pPr>
        <w:ind w:left="3600" w:hanging="360"/>
      </w:pPr>
      <w:rPr>
        <w:rFonts w:ascii="Courier New" w:hAnsi="Courier New" w:hint="default"/>
      </w:rPr>
    </w:lvl>
    <w:lvl w:ilvl="5" w:tplc="21C04B02">
      <w:start w:val="1"/>
      <w:numFmt w:val="bullet"/>
      <w:lvlText w:val=""/>
      <w:lvlJc w:val="left"/>
      <w:pPr>
        <w:ind w:left="4320" w:hanging="360"/>
      </w:pPr>
      <w:rPr>
        <w:rFonts w:ascii="Wingdings" w:hAnsi="Wingdings" w:hint="default"/>
      </w:rPr>
    </w:lvl>
    <w:lvl w:ilvl="6" w:tplc="F2FC5222">
      <w:start w:val="1"/>
      <w:numFmt w:val="bullet"/>
      <w:lvlText w:val=""/>
      <w:lvlJc w:val="left"/>
      <w:pPr>
        <w:ind w:left="5040" w:hanging="360"/>
      </w:pPr>
      <w:rPr>
        <w:rFonts w:ascii="Symbol" w:hAnsi="Symbol" w:hint="default"/>
      </w:rPr>
    </w:lvl>
    <w:lvl w:ilvl="7" w:tplc="7B68A9C8">
      <w:start w:val="1"/>
      <w:numFmt w:val="bullet"/>
      <w:lvlText w:val="o"/>
      <w:lvlJc w:val="left"/>
      <w:pPr>
        <w:ind w:left="5760" w:hanging="360"/>
      </w:pPr>
      <w:rPr>
        <w:rFonts w:ascii="Courier New" w:hAnsi="Courier New" w:hint="default"/>
      </w:rPr>
    </w:lvl>
    <w:lvl w:ilvl="8" w:tplc="D50CCC7E">
      <w:start w:val="1"/>
      <w:numFmt w:val="bullet"/>
      <w:lvlText w:val=""/>
      <w:lvlJc w:val="left"/>
      <w:pPr>
        <w:ind w:left="6480" w:hanging="360"/>
      </w:pPr>
      <w:rPr>
        <w:rFonts w:ascii="Wingdings" w:hAnsi="Wingdings" w:hint="default"/>
      </w:rPr>
    </w:lvl>
  </w:abstractNum>
  <w:abstractNum w:abstractNumId="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A1C1691"/>
    <w:multiLevelType w:val="hybridMultilevel"/>
    <w:tmpl w:val="6C822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E32329"/>
    <w:multiLevelType w:val="hybridMultilevel"/>
    <w:tmpl w:val="F5DA38C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D55670C"/>
    <w:multiLevelType w:val="hybridMultilevel"/>
    <w:tmpl w:val="8AC2C94C"/>
    <w:lvl w:ilvl="0" w:tplc="E4009704">
      <w:start w:val="1"/>
      <w:numFmt w:val="bullet"/>
      <w:lvlText w:val=""/>
      <w:lvlJc w:val="left"/>
      <w:pPr>
        <w:ind w:left="720" w:hanging="360"/>
      </w:pPr>
      <w:rPr>
        <w:rFonts w:ascii="Symbol" w:hAnsi="Symbol" w:hint="default"/>
      </w:rPr>
    </w:lvl>
    <w:lvl w:ilvl="1" w:tplc="F49CBADC">
      <w:start w:val="1"/>
      <w:numFmt w:val="bullet"/>
      <w:lvlText w:val="o"/>
      <w:lvlJc w:val="left"/>
      <w:pPr>
        <w:ind w:left="1440" w:hanging="360"/>
      </w:pPr>
      <w:rPr>
        <w:rFonts w:ascii="Courier New" w:hAnsi="Courier New" w:hint="default"/>
      </w:rPr>
    </w:lvl>
    <w:lvl w:ilvl="2" w:tplc="0E6A6A94">
      <w:start w:val="1"/>
      <w:numFmt w:val="bullet"/>
      <w:lvlText w:val=""/>
      <w:lvlJc w:val="left"/>
      <w:pPr>
        <w:ind w:left="2160" w:hanging="360"/>
      </w:pPr>
      <w:rPr>
        <w:rFonts w:ascii="Wingdings" w:hAnsi="Wingdings" w:hint="default"/>
      </w:rPr>
    </w:lvl>
    <w:lvl w:ilvl="3" w:tplc="3C4E033E">
      <w:start w:val="1"/>
      <w:numFmt w:val="bullet"/>
      <w:lvlText w:val=""/>
      <w:lvlJc w:val="left"/>
      <w:pPr>
        <w:ind w:left="2880" w:hanging="360"/>
      </w:pPr>
      <w:rPr>
        <w:rFonts w:ascii="Symbol" w:hAnsi="Symbol" w:hint="default"/>
      </w:rPr>
    </w:lvl>
    <w:lvl w:ilvl="4" w:tplc="C82CE37C">
      <w:start w:val="1"/>
      <w:numFmt w:val="bullet"/>
      <w:lvlText w:val="o"/>
      <w:lvlJc w:val="left"/>
      <w:pPr>
        <w:ind w:left="3600" w:hanging="360"/>
      </w:pPr>
      <w:rPr>
        <w:rFonts w:ascii="Courier New" w:hAnsi="Courier New" w:hint="default"/>
      </w:rPr>
    </w:lvl>
    <w:lvl w:ilvl="5" w:tplc="CD885FE2">
      <w:start w:val="1"/>
      <w:numFmt w:val="bullet"/>
      <w:lvlText w:val=""/>
      <w:lvlJc w:val="left"/>
      <w:pPr>
        <w:ind w:left="4320" w:hanging="360"/>
      </w:pPr>
      <w:rPr>
        <w:rFonts w:ascii="Wingdings" w:hAnsi="Wingdings" w:hint="default"/>
      </w:rPr>
    </w:lvl>
    <w:lvl w:ilvl="6" w:tplc="E1A4EC64">
      <w:start w:val="1"/>
      <w:numFmt w:val="bullet"/>
      <w:lvlText w:val=""/>
      <w:lvlJc w:val="left"/>
      <w:pPr>
        <w:ind w:left="5040" w:hanging="360"/>
      </w:pPr>
      <w:rPr>
        <w:rFonts w:ascii="Symbol" w:hAnsi="Symbol" w:hint="default"/>
      </w:rPr>
    </w:lvl>
    <w:lvl w:ilvl="7" w:tplc="47E81B18">
      <w:start w:val="1"/>
      <w:numFmt w:val="bullet"/>
      <w:lvlText w:val="o"/>
      <w:lvlJc w:val="left"/>
      <w:pPr>
        <w:ind w:left="5760" w:hanging="360"/>
      </w:pPr>
      <w:rPr>
        <w:rFonts w:ascii="Courier New" w:hAnsi="Courier New" w:hint="default"/>
      </w:rPr>
    </w:lvl>
    <w:lvl w:ilvl="8" w:tplc="CCAA1202">
      <w:start w:val="1"/>
      <w:numFmt w:val="bullet"/>
      <w:lvlText w:val=""/>
      <w:lvlJc w:val="left"/>
      <w:pPr>
        <w:ind w:left="6480" w:hanging="360"/>
      </w:pPr>
      <w:rPr>
        <w:rFonts w:ascii="Wingdings" w:hAnsi="Wingdings" w:hint="default"/>
      </w:rPr>
    </w:lvl>
  </w:abstractNum>
  <w:abstractNum w:abstractNumId="1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E1DD195"/>
    <w:multiLevelType w:val="hybridMultilevel"/>
    <w:tmpl w:val="8640D98C"/>
    <w:lvl w:ilvl="0" w:tplc="6B783758">
      <w:start w:val="1"/>
      <w:numFmt w:val="bullet"/>
      <w:lvlText w:val=""/>
      <w:lvlJc w:val="left"/>
      <w:pPr>
        <w:ind w:left="720" w:hanging="360"/>
      </w:pPr>
      <w:rPr>
        <w:rFonts w:ascii="Symbol" w:hAnsi="Symbol" w:hint="default"/>
      </w:rPr>
    </w:lvl>
    <w:lvl w:ilvl="1" w:tplc="AEB034FA">
      <w:start w:val="1"/>
      <w:numFmt w:val="bullet"/>
      <w:lvlText w:val="o"/>
      <w:lvlJc w:val="left"/>
      <w:pPr>
        <w:ind w:left="1440" w:hanging="360"/>
      </w:pPr>
      <w:rPr>
        <w:rFonts w:ascii="Courier New" w:hAnsi="Courier New" w:hint="default"/>
      </w:rPr>
    </w:lvl>
    <w:lvl w:ilvl="2" w:tplc="E65AD066">
      <w:start w:val="1"/>
      <w:numFmt w:val="bullet"/>
      <w:lvlText w:val=""/>
      <w:lvlJc w:val="left"/>
      <w:pPr>
        <w:ind w:left="2160" w:hanging="360"/>
      </w:pPr>
      <w:rPr>
        <w:rFonts w:ascii="Wingdings" w:hAnsi="Wingdings" w:hint="default"/>
      </w:rPr>
    </w:lvl>
    <w:lvl w:ilvl="3" w:tplc="5BC4E708">
      <w:start w:val="1"/>
      <w:numFmt w:val="bullet"/>
      <w:lvlText w:val=""/>
      <w:lvlJc w:val="left"/>
      <w:pPr>
        <w:ind w:left="2880" w:hanging="360"/>
      </w:pPr>
      <w:rPr>
        <w:rFonts w:ascii="Symbol" w:hAnsi="Symbol" w:hint="default"/>
      </w:rPr>
    </w:lvl>
    <w:lvl w:ilvl="4" w:tplc="A0DA3D60">
      <w:start w:val="1"/>
      <w:numFmt w:val="bullet"/>
      <w:lvlText w:val="o"/>
      <w:lvlJc w:val="left"/>
      <w:pPr>
        <w:ind w:left="3600" w:hanging="360"/>
      </w:pPr>
      <w:rPr>
        <w:rFonts w:ascii="Courier New" w:hAnsi="Courier New" w:hint="default"/>
      </w:rPr>
    </w:lvl>
    <w:lvl w:ilvl="5" w:tplc="180622C6">
      <w:start w:val="1"/>
      <w:numFmt w:val="bullet"/>
      <w:lvlText w:val=""/>
      <w:lvlJc w:val="left"/>
      <w:pPr>
        <w:ind w:left="4320" w:hanging="360"/>
      </w:pPr>
      <w:rPr>
        <w:rFonts w:ascii="Wingdings" w:hAnsi="Wingdings" w:hint="default"/>
      </w:rPr>
    </w:lvl>
    <w:lvl w:ilvl="6" w:tplc="6ACEBC32">
      <w:start w:val="1"/>
      <w:numFmt w:val="bullet"/>
      <w:lvlText w:val=""/>
      <w:lvlJc w:val="left"/>
      <w:pPr>
        <w:ind w:left="5040" w:hanging="360"/>
      </w:pPr>
      <w:rPr>
        <w:rFonts w:ascii="Symbol" w:hAnsi="Symbol" w:hint="default"/>
      </w:rPr>
    </w:lvl>
    <w:lvl w:ilvl="7" w:tplc="42AE711E">
      <w:start w:val="1"/>
      <w:numFmt w:val="bullet"/>
      <w:lvlText w:val="o"/>
      <w:lvlJc w:val="left"/>
      <w:pPr>
        <w:ind w:left="5760" w:hanging="360"/>
      </w:pPr>
      <w:rPr>
        <w:rFonts w:ascii="Courier New" w:hAnsi="Courier New" w:hint="default"/>
      </w:rPr>
    </w:lvl>
    <w:lvl w:ilvl="8" w:tplc="2386211E">
      <w:start w:val="1"/>
      <w:numFmt w:val="bullet"/>
      <w:lvlText w:val=""/>
      <w:lvlJc w:val="left"/>
      <w:pPr>
        <w:ind w:left="6480" w:hanging="360"/>
      </w:pPr>
      <w:rPr>
        <w:rFonts w:ascii="Wingdings" w:hAnsi="Wingdings" w:hint="default"/>
      </w:rPr>
    </w:lvl>
  </w:abstractNum>
  <w:abstractNum w:abstractNumId="14" w15:restartNumberingAfterBreak="0">
    <w:nsid w:val="648D4E88"/>
    <w:multiLevelType w:val="hybridMultilevel"/>
    <w:tmpl w:val="54B066D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C6A6236"/>
    <w:multiLevelType w:val="hybridMultilevel"/>
    <w:tmpl w:val="E37A4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017681"/>
    <w:multiLevelType w:val="multilevel"/>
    <w:tmpl w:val="1E16A6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57654150">
    <w:abstractNumId w:val="13"/>
  </w:num>
  <w:num w:numId="2" w16cid:durableId="119232870">
    <w:abstractNumId w:val="11"/>
  </w:num>
  <w:num w:numId="3" w16cid:durableId="1108499705">
    <w:abstractNumId w:val="4"/>
  </w:num>
  <w:num w:numId="4" w16cid:durableId="2135168833">
    <w:abstractNumId w:val="8"/>
  </w:num>
  <w:num w:numId="5" w16cid:durableId="1331519124">
    <w:abstractNumId w:val="18"/>
  </w:num>
  <w:num w:numId="6" w16cid:durableId="768160667">
    <w:abstractNumId w:val="12"/>
  </w:num>
  <w:num w:numId="7" w16cid:durableId="501624301">
    <w:abstractNumId w:val="16"/>
  </w:num>
  <w:num w:numId="8" w16cid:durableId="1331903733">
    <w:abstractNumId w:val="0"/>
  </w:num>
  <w:num w:numId="9" w16cid:durableId="1019040757">
    <w:abstractNumId w:val="1"/>
  </w:num>
  <w:num w:numId="10" w16cid:durableId="1098137777">
    <w:abstractNumId w:val="2"/>
  </w:num>
  <w:num w:numId="11" w16cid:durableId="228200290">
    <w:abstractNumId w:val="17"/>
  </w:num>
  <w:num w:numId="12" w16cid:durableId="2042047269">
    <w:abstractNumId w:val="15"/>
  </w:num>
  <w:num w:numId="13" w16cid:durableId="555354960">
    <w:abstractNumId w:val="9"/>
  </w:num>
  <w:num w:numId="14" w16cid:durableId="319114258">
    <w:abstractNumId w:val="3"/>
  </w:num>
  <w:num w:numId="15" w16cid:durableId="1844078494">
    <w:abstractNumId w:val="6"/>
  </w:num>
  <w:num w:numId="16" w16cid:durableId="141700206">
    <w:abstractNumId w:val="14"/>
  </w:num>
  <w:num w:numId="17" w16cid:durableId="1230582306">
    <w:abstractNumId w:val="7"/>
  </w:num>
  <w:num w:numId="18" w16cid:durableId="378945583">
    <w:abstractNumId w:val="10"/>
  </w:num>
  <w:num w:numId="19" w16cid:durableId="214237734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BB"/>
    <w:rsid w:val="00003743"/>
    <w:rsid w:val="000047B4"/>
    <w:rsid w:val="00005712"/>
    <w:rsid w:val="00006548"/>
    <w:rsid w:val="00007FD8"/>
    <w:rsid w:val="0001131D"/>
    <w:rsid w:val="00011615"/>
    <w:rsid w:val="000117F8"/>
    <w:rsid w:val="00011AF9"/>
    <w:rsid w:val="0001460F"/>
    <w:rsid w:val="0002129E"/>
    <w:rsid w:val="00022629"/>
    <w:rsid w:val="00026139"/>
    <w:rsid w:val="000270FB"/>
    <w:rsid w:val="00027601"/>
    <w:rsid w:val="000277BC"/>
    <w:rsid w:val="00033321"/>
    <w:rsid w:val="000338E5"/>
    <w:rsid w:val="00033ECC"/>
    <w:rsid w:val="0003422F"/>
    <w:rsid w:val="00041C1B"/>
    <w:rsid w:val="00046D0F"/>
    <w:rsid w:val="00046FF0"/>
    <w:rsid w:val="00050176"/>
    <w:rsid w:val="00050342"/>
    <w:rsid w:val="000503BA"/>
    <w:rsid w:val="00050D60"/>
    <w:rsid w:val="000526D4"/>
    <w:rsid w:val="000669F2"/>
    <w:rsid w:val="00067456"/>
    <w:rsid w:val="00071506"/>
    <w:rsid w:val="0007154F"/>
    <w:rsid w:val="00080342"/>
    <w:rsid w:val="00081AB1"/>
    <w:rsid w:val="00081F2F"/>
    <w:rsid w:val="000864C1"/>
    <w:rsid w:val="00090316"/>
    <w:rsid w:val="00093981"/>
    <w:rsid w:val="00095626"/>
    <w:rsid w:val="000A6C56"/>
    <w:rsid w:val="000B067A"/>
    <w:rsid w:val="000B1540"/>
    <w:rsid w:val="000B1E53"/>
    <w:rsid w:val="000B310E"/>
    <w:rsid w:val="000B33FD"/>
    <w:rsid w:val="000B435F"/>
    <w:rsid w:val="000B4ABA"/>
    <w:rsid w:val="000B586A"/>
    <w:rsid w:val="000C4B16"/>
    <w:rsid w:val="000C50C3"/>
    <w:rsid w:val="000C5E14"/>
    <w:rsid w:val="000C681E"/>
    <w:rsid w:val="000D1D04"/>
    <w:rsid w:val="000D21F6"/>
    <w:rsid w:val="000D4500"/>
    <w:rsid w:val="000D4B17"/>
    <w:rsid w:val="000D63A2"/>
    <w:rsid w:val="000D7AEA"/>
    <w:rsid w:val="000E0AEF"/>
    <w:rsid w:val="000E2C66"/>
    <w:rsid w:val="000F123C"/>
    <w:rsid w:val="000F2FED"/>
    <w:rsid w:val="001036BC"/>
    <w:rsid w:val="00103B07"/>
    <w:rsid w:val="00105918"/>
    <w:rsid w:val="0010616D"/>
    <w:rsid w:val="00110478"/>
    <w:rsid w:val="00114546"/>
    <w:rsid w:val="0011711B"/>
    <w:rsid w:val="00117F8A"/>
    <w:rsid w:val="00121B9B"/>
    <w:rsid w:val="00122ADC"/>
    <w:rsid w:val="00130F59"/>
    <w:rsid w:val="00133EC0"/>
    <w:rsid w:val="00141CE5"/>
    <w:rsid w:val="001431DC"/>
    <w:rsid w:val="001445A9"/>
    <w:rsid w:val="00144908"/>
    <w:rsid w:val="001453D8"/>
    <w:rsid w:val="00147C5A"/>
    <w:rsid w:val="00156D96"/>
    <w:rsid w:val="001571C7"/>
    <w:rsid w:val="00161094"/>
    <w:rsid w:val="001649A5"/>
    <w:rsid w:val="00166627"/>
    <w:rsid w:val="00170D3E"/>
    <w:rsid w:val="00171AED"/>
    <w:rsid w:val="0017665C"/>
    <w:rsid w:val="00177AD2"/>
    <w:rsid w:val="001815A8"/>
    <w:rsid w:val="001840FA"/>
    <w:rsid w:val="00190079"/>
    <w:rsid w:val="00190F20"/>
    <w:rsid w:val="0019622E"/>
    <w:rsid w:val="001966A7"/>
    <w:rsid w:val="00197309"/>
    <w:rsid w:val="001A4627"/>
    <w:rsid w:val="001A4979"/>
    <w:rsid w:val="001B15D3"/>
    <w:rsid w:val="001B2A28"/>
    <w:rsid w:val="001B3443"/>
    <w:rsid w:val="001B55E6"/>
    <w:rsid w:val="001C0326"/>
    <w:rsid w:val="001C192F"/>
    <w:rsid w:val="001C3C42"/>
    <w:rsid w:val="001D7869"/>
    <w:rsid w:val="001E0849"/>
    <w:rsid w:val="001E2416"/>
    <w:rsid w:val="001E5EBE"/>
    <w:rsid w:val="002026CD"/>
    <w:rsid w:val="002032E0"/>
    <w:rsid w:val="002033FC"/>
    <w:rsid w:val="002044BB"/>
    <w:rsid w:val="00210B09"/>
    <w:rsid w:val="00210C9E"/>
    <w:rsid w:val="00211840"/>
    <w:rsid w:val="00220E5F"/>
    <w:rsid w:val="002212B5"/>
    <w:rsid w:val="00221E49"/>
    <w:rsid w:val="0022262C"/>
    <w:rsid w:val="002233F6"/>
    <w:rsid w:val="00226668"/>
    <w:rsid w:val="00233809"/>
    <w:rsid w:val="00235E6D"/>
    <w:rsid w:val="00240046"/>
    <w:rsid w:val="002448E8"/>
    <w:rsid w:val="0024797F"/>
    <w:rsid w:val="0025119E"/>
    <w:rsid w:val="00251269"/>
    <w:rsid w:val="002535C0"/>
    <w:rsid w:val="002549B3"/>
    <w:rsid w:val="002579FE"/>
    <w:rsid w:val="00257A56"/>
    <w:rsid w:val="00260552"/>
    <w:rsid w:val="0026311C"/>
    <w:rsid w:val="0026668C"/>
    <w:rsid w:val="00266AC1"/>
    <w:rsid w:val="002712CD"/>
    <w:rsid w:val="0027178C"/>
    <w:rsid w:val="002719FA"/>
    <w:rsid w:val="00272668"/>
    <w:rsid w:val="00272928"/>
    <w:rsid w:val="0027330B"/>
    <w:rsid w:val="002737BF"/>
    <w:rsid w:val="00273856"/>
    <w:rsid w:val="002803AD"/>
    <w:rsid w:val="00282052"/>
    <w:rsid w:val="002831A3"/>
    <w:rsid w:val="0028519E"/>
    <w:rsid w:val="002856A5"/>
    <w:rsid w:val="002872ED"/>
    <w:rsid w:val="002905C2"/>
    <w:rsid w:val="00295AF2"/>
    <w:rsid w:val="00295C91"/>
    <w:rsid w:val="00297151"/>
    <w:rsid w:val="00297696"/>
    <w:rsid w:val="002A1169"/>
    <w:rsid w:val="002B20E6"/>
    <w:rsid w:val="002B3208"/>
    <w:rsid w:val="002B38C4"/>
    <w:rsid w:val="002B42A3"/>
    <w:rsid w:val="002B5D3E"/>
    <w:rsid w:val="002B7A24"/>
    <w:rsid w:val="002C0CDD"/>
    <w:rsid w:val="002C0E40"/>
    <w:rsid w:val="002C38C4"/>
    <w:rsid w:val="002E1054"/>
    <w:rsid w:val="002E1A1D"/>
    <w:rsid w:val="002E4081"/>
    <w:rsid w:val="002E58D9"/>
    <w:rsid w:val="002E5B78"/>
    <w:rsid w:val="002E5E31"/>
    <w:rsid w:val="002F104F"/>
    <w:rsid w:val="002F19A6"/>
    <w:rsid w:val="002F34F7"/>
    <w:rsid w:val="002F3AE3"/>
    <w:rsid w:val="002F6C04"/>
    <w:rsid w:val="0030243A"/>
    <w:rsid w:val="00303242"/>
    <w:rsid w:val="0030464B"/>
    <w:rsid w:val="0030786C"/>
    <w:rsid w:val="003114A2"/>
    <w:rsid w:val="00313C8A"/>
    <w:rsid w:val="00314DE5"/>
    <w:rsid w:val="00322AD6"/>
    <w:rsid w:val="003233DE"/>
    <w:rsid w:val="00324237"/>
    <w:rsid w:val="0032466B"/>
    <w:rsid w:val="003262DD"/>
    <w:rsid w:val="00330B6E"/>
    <w:rsid w:val="003313E3"/>
    <w:rsid w:val="003330EB"/>
    <w:rsid w:val="00336C3A"/>
    <w:rsid w:val="003415FD"/>
    <w:rsid w:val="003429F0"/>
    <w:rsid w:val="00345A82"/>
    <w:rsid w:val="00346387"/>
    <w:rsid w:val="0035097A"/>
    <w:rsid w:val="003540A4"/>
    <w:rsid w:val="00357BCC"/>
    <w:rsid w:val="00360E4E"/>
    <w:rsid w:val="00370AAA"/>
    <w:rsid w:val="00375F77"/>
    <w:rsid w:val="00376457"/>
    <w:rsid w:val="00380D9B"/>
    <w:rsid w:val="00380E7B"/>
    <w:rsid w:val="00381BBE"/>
    <w:rsid w:val="00382903"/>
    <w:rsid w:val="003846FF"/>
    <w:rsid w:val="003857D4"/>
    <w:rsid w:val="00385AD4"/>
    <w:rsid w:val="0038661C"/>
    <w:rsid w:val="00387924"/>
    <w:rsid w:val="0039384D"/>
    <w:rsid w:val="003947D8"/>
    <w:rsid w:val="00395C23"/>
    <w:rsid w:val="003A2E4F"/>
    <w:rsid w:val="003A4438"/>
    <w:rsid w:val="003A5013"/>
    <w:rsid w:val="003A5078"/>
    <w:rsid w:val="003A62DD"/>
    <w:rsid w:val="003A775A"/>
    <w:rsid w:val="003B19CA"/>
    <w:rsid w:val="003B213A"/>
    <w:rsid w:val="003B43AD"/>
    <w:rsid w:val="003C0FEC"/>
    <w:rsid w:val="003C2AC8"/>
    <w:rsid w:val="003D033A"/>
    <w:rsid w:val="003D17F9"/>
    <w:rsid w:val="003D1D47"/>
    <w:rsid w:val="003D25B3"/>
    <w:rsid w:val="003D2D88"/>
    <w:rsid w:val="003D41EA"/>
    <w:rsid w:val="003D4353"/>
    <w:rsid w:val="003D4850"/>
    <w:rsid w:val="003D535A"/>
    <w:rsid w:val="003E343B"/>
    <w:rsid w:val="003E4ABF"/>
    <w:rsid w:val="003E5265"/>
    <w:rsid w:val="003F0955"/>
    <w:rsid w:val="003F1713"/>
    <w:rsid w:val="003F3D14"/>
    <w:rsid w:val="003F53A1"/>
    <w:rsid w:val="003F5F4D"/>
    <w:rsid w:val="003F646F"/>
    <w:rsid w:val="00400F00"/>
    <w:rsid w:val="0040424F"/>
    <w:rsid w:val="00404F8B"/>
    <w:rsid w:val="00405256"/>
    <w:rsid w:val="00406A3A"/>
    <w:rsid w:val="00410031"/>
    <w:rsid w:val="00415C81"/>
    <w:rsid w:val="00423135"/>
    <w:rsid w:val="00432378"/>
    <w:rsid w:val="004339A6"/>
    <w:rsid w:val="00434C60"/>
    <w:rsid w:val="0043501F"/>
    <w:rsid w:val="00440769"/>
    <w:rsid w:val="00440D65"/>
    <w:rsid w:val="00442880"/>
    <w:rsid w:val="004435E6"/>
    <w:rsid w:val="00447E31"/>
    <w:rsid w:val="00453923"/>
    <w:rsid w:val="00454B9B"/>
    <w:rsid w:val="004557F3"/>
    <w:rsid w:val="004566E2"/>
    <w:rsid w:val="00457858"/>
    <w:rsid w:val="004605ED"/>
    <w:rsid w:val="00460B0B"/>
    <w:rsid w:val="00461023"/>
    <w:rsid w:val="00461117"/>
    <w:rsid w:val="00462FAC"/>
    <w:rsid w:val="00464631"/>
    <w:rsid w:val="00464B36"/>
    <w:rsid w:val="00464B79"/>
    <w:rsid w:val="00467BBF"/>
    <w:rsid w:val="00475A01"/>
    <w:rsid w:val="00475BEE"/>
    <w:rsid w:val="004819A7"/>
    <w:rsid w:val="00482631"/>
    <w:rsid w:val="00484E93"/>
    <w:rsid w:val="0048593C"/>
    <w:rsid w:val="00485DE5"/>
    <w:rsid w:val="004867E2"/>
    <w:rsid w:val="00490C08"/>
    <w:rsid w:val="00491C96"/>
    <w:rsid w:val="004929A9"/>
    <w:rsid w:val="004A3812"/>
    <w:rsid w:val="004A74D2"/>
    <w:rsid w:val="004A78D9"/>
    <w:rsid w:val="004B0B27"/>
    <w:rsid w:val="004C1BCD"/>
    <w:rsid w:val="004C23CB"/>
    <w:rsid w:val="004C62DD"/>
    <w:rsid w:val="004C6BCF"/>
    <w:rsid w:val="004D4AA9"/>
    <w:rsid w:val="004D58BF"/>
    <w:rsid w:val="004E3818"/>
    <w:rsid w:val="004E4335"/>
    <w:rsid w:val="004E4CE9"/>
    <w:rsid w:val="004E5C99"/>
    <w:rsid w:val="004F0424"/>
    <w:rsid w:val="004F13EE"/>
    <w:rsid w:val="004F2022"/>
    <w:rsid w:val="004F52C4"/>
    <w:rsid w:val="004F5599"/>
    <w:rsid w:val="004F5A06"/>
    <w:rsid w:val="004F7C05"/>
    <w:rsid w:val="00501C94"/>
    <w:rsid w:val="00506432"/>
    <w:rsid w:val="00506E82"/>
    <w:rsid w:val="005141E3"/>
    <w:rsid w:val="0052051D"/>
    <w:rsid w:val="0052772C"/>
    <w:rsid w:val="00534791"/>
    <w:rsid w:val="00543CB5"/>
    <w:rsid w:val="00545EE6"/>
    <w:rsid w:val="0055328A"/>
    <w:rsid w:val="005550E7"/>
    <w:rsid w:val="005564FB"/>
    <w:rsid w:val="005572C7"/>
    <w:rsid w:val="005609A0"/>
    <w:rsid w:val="00562222"/>
    <w:rsid w:val="005650ED"/>
    <w:rsid w:val="00565C24"/>
    <w:rsid w:val="00573A9B"/>
    <w:rsid w:val="00575754"/>
    <w:rsid w:val="00577239"/>
    <w:rsid w:val="00581FBA"/>
    <w:rsid w:val="00584369"/>
    <w:rsid w:val="00591E20"/>
    <w:rsid w:val="0059331F"/>
    <w:rsid w:val="00595408"/>
    <w:rsid w:val="00595E84"/>
    <w:rsid w:val="005A0C59"/>
    <w:rsid w:val="005A2164"/>
    <w:rsid w:val="005A48EB"/>
    <w:rsid w:val="005A6CFB"/>
    <w:rsid w:val="005B0764"/>
    <w:rsid w:val="005B08BA"/>
    <w:rsid w:val="005B1C7C"/>
    <w:rsid w:val="005C12C9"/>
    <w:rsid w:val="005C260C"/>
    <w:rsid w:val="005C5AEB"/>
    <w:rsid w:val="005D1DE5"/>
    <w:rsid w:val="005D6D8E"/>
    <w:rsid w:val="005E0A3F"/>
    <w:rsid w:val="005E6883"/>
    <w:rsid w:val="005E772F"/>
    <w:rsid w:val="005F1E8F"/>
    <w:rsid w:val="005F4ECA"/>
    <w:rsid w:val="0060262D"/>
    <w:rsid w:val="006030B2"/>
    <w:rsid w:val="006041BE"/>
    <w:rsid w:val="006041C8"/>
    <w:rsid w:val="006043C7"/>
    <w:rsid w:val="00604639"/>
    <w:rsid w:val="00606000"/>
    <w:rsid w:val="00612A8C"/>
    <w:rsid w:val="00614A7A"/>
    <w:rsid w:val="006166BD"/>
    <w:rsid w:val="00622D2D"/>
    <w:rsid w:val="00624B52"/>
    <w:rsid w:val="0062554C"/>
    <w:rsid w:val="00630794"/>
    <w:rsid w:val="00631DF4"/>
    <w:rsid w:val="0063212B"/>
    <w:rsid w:val="00634175"/>
    <w:rsid w:val="006408AC"/>
    <w:rsid w:val="006511B6"/>
    <w:rsid w:val="00655B42"/>
    <w:rsid w:val="00656E14"/>
    <w:rsid w:val="00657FF8"/>
    <w:rsid w:val="0066578D"/>
    <w:rsid w:val="00670D99"/>
    <w:rsid w:val="00670E2B"/>
    <w:rsid w:val="00671994"/>
    <w:rsid w:val="006734BB"/>
    <w:rsid w:val="0067697A"/>
    <w:rsid w:val="00676CFC"/>
    <w:rsid w:val="006821EB"/>
    <w:rsid w:val="00682B8F"/>
    <w:rsid w:val="00684C3F"/>
    <w:rsid w:val="006A4A51"/>
    <w:rsid w:val="006A56BE"/>
    <w:rsid w:val="006A71A3"/>
    <w:rsid w:val="006B2286"/>
    <w:rsid w:val="006B2A8F"/>
    <w:rsid w:val="006B56BB"/>
    <w:rsid w:val="006B5A1A"/>
    <w:rsid w:val="006B6618"/>
    <w:rsid w:val="006B7114"/>
    <w:rsid w:val="006C0021"/>
    <w:rsid w:val="006C593C"/>
    <w:rsid w:val="006C77A8"/>
    <w:rsid w:val="006C7F52"/>
    <w:rsid w:val="006D4098"/>
    <w:rsid w:val="006D4F85"/>
    <w:rsid w:val="006D6AA6"/>
    <w:rsid w:val="006D7681"/>
    <w:rsid w:val="006D7B2E"/>
    <w:rsid w:val="006E02EA"/>
    <w:rsid w:val="006E0968"/>
    <w:rsid w:val="006E2AF6"/>
    <w:rsid w:val="006E400E"/>
    <w:rsid w:val="006F43F2"/>
    <w:rsid w:val="00701275"/>
    <w:rsid w:val="0070500B"/>
    <w:rsid w:val="00705EC5"/>
    <w:rsid w:val="00707F56"/>
    <w:rsid w:val="00713558"/>
    <w:rsid w:val="007141F4"/>
    <w:rsid w:val="00720D08"/>
    <w:rsid w:val="007263B9"/>
    <w:rsid w:val="00732808"/>
    <w:rsid w:val="007334F8"/>
    <w:rsid w:val="007339CD"/>
    <w:rsid w:val="007345B0"/>
    <w:rsid w:val="007359D8"/>
    <w:rsid w:val="00735E68"/>
    <w:rsid w:val="007362D4"/>
    <w:rsid w:val="00741560"/>
    <w:rsid w:val="00744D74"/>
    <w:rsid w:val="00747A34"/>
    <w:rsid w:val="0076195A"/>
    <w:rsid w:val="00762FC9"/>
    <w:rsid w:val="0076672A"/>
    <w:rsid w:val="007706C0"/>
    <w:rsid w:val="00775E45"/>
    <w:rsid w:val="00776E74"/>
    <w:rsid w:val="007775FC"/>
    <w:rsid w:val="007828DA"/>
    <w:rsid w:val="00785169"/>
    <w:rsid w:val="007856A8"/>
    <w:rsid w:val="007868E4"/>
    <w:rsid w:val="00787A99"/>
    <w:rsid w:val="007904F6"/>
    <w:rsid w:val="007954AB"/>
    <w:rsid w:val="007A14C5"/>
    <w:rsid w:val="007A4A10"/>
    <w:rsid w:val="007B1760"/>
    <w:rsid w:val="007C1FDC"/>
    <w:rsid w:val="007C6D9C"/>
    <w:rsid w:val="007C7DDB"/>
    <w:rsid w:val="007D1BC2"/>
    <w:rsid w:val="007D2CC7"/>
    <w:rsid w:val="007D4A6E"/>
    <w:rsid w:val="007D5A29"/>
    <w:rsid w:val="007D673D"/>
    <w:rsid w:val="007E0FB8"/>
    <w:rsid w:val="007E4D09"/>
    <w:rsid w:val="007E7524"/>
    <w:rsid w:val="007F2220"/>
    <w:rsid w:val="007F25F2"/>
    <w:rsid w:val="007F36D3"/>
    <w:rsid w:val="007F4B3E"/>
    <w:rsid w:val="007F5169"/>
    <w:rsid w:val="00802814"/>
    <w:rsid w:val="00805DD0"/>
    <w:rsid w:val="008065E5"/>
    <w:rsid w:val="0081162E"/>
    <w:rsid w:val="00811962"/>
    <w:rsid w:val="0081213A"/>
    <w:rsid w:val="008127AF"/>
    <w:rsid w:val="00812B46"/>
    <w:rsid w:val="00815700"/>
    <w:rsid w:val="0082246B"/>
    <w:rsid w:val="008264EB"/>
    <w:rsid w:val="00826B8F"/>
    <w:rsid w:val="00830B26"/>
    <w:rsid w:val="00831E8A"/>
    <w:rsid w:val="00833541"/>
    <w:rsid w:val="00834F74"/>
    <w:rsid w:val="00835C76"/>
    <w:rsid w:val="008376E2"/>
    <w:rsid w:val="00843049"/>
    <w:rsid w:val="00851757"/>
    <w:rsid w:val="0085209B"/>
    <w:rsid w:val="00856B66"/>
    <w:rsid w:val="00857277"/>
    <w:rsid w:val="008601AC"/>
    <w:rsid w:val="0086188D"/>
    <w:rsid w:val="00861A5F"/>
    <w:rsid w:val="008644AD"/>
    <w:rsid w:val="00865735"/>
    <w:rsid w:val="00865DDB"/>
    <w:rsid w:val="00867538"/>
    <w:rsid w:val="00870112"/>
    <w:rsid w:val="00873D90"/>
    <w:rsid w:val="00873FC8"/>
    <w:rsid w:val="008778FB"/>
    <w:rsid w:val="00884C63"/>
    <w:rsid w:val="00885908"/>
    <w:rsid w:val="008864B7"/>
    <w:rsid w:val="00895951"/>
    <w:rsid w:val="0089677E"/>
    <w:rsid w:val="00896CE5"/>
    <w:rsid w:val="008A7438"/>
    <w:rsid w:val="008B1334"/>
    <w:rsid w:val="008B25C7"/>
    <w:rsid w:val="008B3836"/>
    <w:rsid w:val="008B5711"/>
    <w:rsid w:val="008C0278"/>
    <w:rsid w:val="008C134B"/>
    <w:rsid w:val="008C230F"/>
    <w:rsid w:val="008C24E9"/>
    <w:rsid w:val="008D0533"/>
    <w:rsid w:val="008D42CB"/>
    <w:rsid w:val="008D48C9"/>
    <w:rsid w:val="008D6381"/>
    <w:rsid w:val="008E0C77"/>
    <w:rsid w:val="008E625F"/>
    <w:rsid w:val="008F264D"/>
    <w:rsid w:val="00901CCF"/>
    <w:rsid w:val="009040E9"/>
    <w:rsid w:val="009074E1"/>
    <w:rsid w:val="009112F7"/>
    <w:rsid w:val="00911991"/>
    <w:rsid w:val="009122AF"/>
    <w:rsid w:val="00912D54"/>
    <w:rsid w:val="0091389F"/>
    <w:rsid w:val="009167DD"/>
    <w:rsid w:val="009208F7"/>
    <w:rsid w:val="00921649"/>
    <w:rsid w:val="00922517"/>
    <w:rsid w:val="00922722"/>
    <w:rsid w:val="009261E6"/>
    <w:rsid w:val="00926711"/>
    <w:rsid w:val="009268E1"/>
    <w:rsid w:val="009271EE"/>
    <w:rsid w:val="009344AE"/>
    <w:rsid w:val="009344DE"/>
    <w:rsid w:val="009378BF"/>
    <w:rsid w:val="00945E7F"/>
    <w:rsid w:val="00951DEA"/>
    <w:rsid w:val="00953404"/>
    <w:rsid w:val="0095386D"/>
    <w:rsid w:val="009552A8"/>
    <w:rsid w:val="009557C1"/>
    <w:rsid w:val="009570F3"/>
    <w:rsid w:val="00960D6E"/>
    <w:rsid w:val="009613E0"/>
    <w:rsid w:val="00972B27"/>
    <w:rsid w:val="00974A79"/>
    <w:rsid w:val="00974B59"/>
    <w:rsid w:val="0097798C"/>
    <w:rsid w:val="0098340B"/>
    <w:rsid w:val="00986616"/>
    <w:rsid w:val="00986830"/>
    <w:rsid w:val="00990CDC"/>
    <w:rsid w:val="009924C3"/>
    <w:rsid w:val="00992BC4"/>
    <w:rsid w:val="00993102"/>
    <w:rsid w:val="0099390C"/>
    <w:rsid w:val="009A2FC2"/>
    <w:rsid w:val="009A77A2"/>
    <w:rsid w:val="009A7E52"/>
    <w:rsid w:val="009B0605"/>
    <w:rsid w:val="009B1570"/>
    <w:rsid w:val="009C06FC"/>
    <w:rsid w:val="009C6F10"/>
    <w:rsid w:val="009D148F"/>
    <w:rsid w:val="009D2935"/>
    <w:rsid w:val="009D3D70"/>
    <w:rsid w:val="009D5EF8"/>
    <w:rsid w:val="009D5F0C"/>
    <w:rsid w:val="009E119E"/>
    <w:rsid w:val="009E514A"/>
    <w:rsid w:val="009E6F7E"/>
    <w:rsid w:val="009E7A57"/>
    <w:rsid w:val="009F4803"/>
    <w:rsid w:val="009F4F6A"/>
    <w:rsid w:val="009F69AB"/>
    <w:rsid w:val="00A04FB6"/>
    <w:rsid w:val="00A07A30"/>
    <w:rsid w:val="00A13EB5"/>
    <w:rsid w:val="00A160D0"/>
    <w:rsid w:val="00A16E36"/>
    <w:rsid w:val="00A21375"/>
    <w:rsid w:val="00A224DA"/>
    <w:rsid w:val="00A24961"/>
    <w:rsid w:val="00A24B10"/>
    <w:rsid w:val="00A277EF"/>
    <w:rsid w:val="00A30E9B"/>
    <w:rsid w:val="00A31844"/>
    <w:rsid w:val="00A34550"/>
    <w:rsid w:val="00A370B7"/>
    <w:rsid w:val="00A40E99"/>
    <w:rsid w:val="00A4243C"/>
    <w:rsid w:val="00A4512D"/>
    <w:rsid w:val="00A5012B"/>
    <w:rsid w:val="00A50244"/>
    <w:rsid w:val="00A51DAC"/>
    <w:rsid w:val="00A627D7"/>
    <w:rsid w:val="00A656C7"/>
    <w:rsid w:val="00A705AF"/>
    <w:rsid w:val="00A719F6"/>
    <w:rsid w:val="00A72454"/>
    <w:rsid w:val="00A74E57"/>
    <w:rsid w:val="00A77696"/>
    <w:rsid w:val="00A80557"/>
    <w:rsid w:val="00A81D33"/>
    <w:rsid w:val="00A8341C"/>
    <w:rsid w:val="00A85DE7"/>
    <w:rsid w:val="00A930AE"/>
    <w:rsid w:val="00AA1A95"/>
    <w:rsid w:val="00AA2133"/>
    <w:rsid w:val="00AA260F"/>
    <w:rsid w:val="00AA4CE3"/>
    <w:rsid w:val="00AA5F10"/>
    <w:rsid w:val="00AA6E14"/>
    <w:rsid w:val="00AB1EE7"/>
    <w:rsid w:val="00AB4B37"/>
    <w:rsid w:val="00AB5199"/>
    <w:rsid w:val="00AB55D9"/>
    <w:rsid w:val="00AB5762"/>
    <w:rsid w:val="00AC1970"/>
    <w:rsid w:val="00AC2679"/>
    <w:rsid w:val="00AC4BE4"/>
    <w:rsid w:val="00AD05E6"/>
    <w:rsid w:val="00AD0D3F"/>
    <w:rsid w:val="00AE1D7D"/>
    <w:rsid w:val="00AE2A8B"/>
    <w:rsid w:val="00AE3F64"/>
    <w:rsid w:val="00AF4178"/>
    <w:rsid w:val="00AF7386"/>
    <w:rsid w:val="00AF7934"/>
    <w:rsid w:val="00B00B81"/>
    <w:rsid w:val="00B01774"/>
    <w:rsid w:val="00B04387"/>
    <w:rsid w:val="00B04580"/>
    <w:rsid w:val="00B04B09"/>
    <w:rsid w:val="00B1608A"/>
    <w:rsid w:val="00B16A51"/>
    <w:rsid w:val="00B21B47"/>
    <w:rsid w:val="00B23B60"/>
    <w:rsid w:val="00B303BE"/>
    <w:rsid w:val="00B32222"/>
    <w:rsid w:val="00B324A6"/>
    <w:rsid w:val="00B3618D"/>
    <w:rsid w:val="00B36233"/>
    <w:rsid w:val="00B42851"/>
    <w:rsid w:val="00B45AC7"/>
    <w:rsid w:val="00B5372F"/>
    <w:rsid w:val="00B53987"/>
    <w:rsid w:val="00B55353"/>
    <w:rsid w:val="00B567E3"/>
    <w:rsid w:val="00B61129"/>
    <w:rsid w:val="00B67E7F"/>
    <w:rsid w:val="00B7294D"/>
    <w:rsid w:val="00B75A73"/>
    <w:rsid w:val="00B7748F"/>
    <w:rsid w:val="00B80263"/>
    <w:rsid w:val="00B839B2"/>
    <w:rsid w:val="00B860F3"/>
    <w:rsid w:val="00B876BA"/>
    <w:rsid w:val="00B9131F"/>
    <w:rsid w:val="00B91BA8"/>
    <w:rsid w:val="00B94252"/>
    <w:rsid w:val="00B9715A"/>
    <w:rsid w:val="00BA14BE"/>
    <w:rsid w:val="00BA2732"/>
    <w:rsid w:val="00BA293D"/>
    <w:rsid w:val="00BA49BC"/>
    <w:rsid w:val="00BA56B7"/>
    <w:rsid w:val="00BA7A1E"/>
    <w:rsid w:val="00BA7B00"/>
    <w:rsid w:val="00BB2F6C"/>
    <w:rsid w:val="00BB3875"/>
    <w:rsid w:val="00BB5860"/>
    <w:rsid w:val="00BB6AAD"/>
    <w:rsid w:val="00BC2476"/>
    <w:rsid w:val="00BC4A19"/>
    <w:rsid w:val="00BC4E6D"/>
    <w:rsid w:val="00BD0617"/>
    <w:rsid w:val="00BD063B"/>
    <w:rsid w:val="00BD149E"/>
    <w:rsid w:val="00BD27F8"/>
    <w:rsid w:val="00BD285B"/>
    <w:rsid w:val="00BD2E9B"/>
    <w:rsid w:val="00BD546F"/>
    <w:rsid w:val="00BD7FB2"/>
    <w:rsid w:val="00BF6BD2"/>
    <w:rsid w:val="00C00930"/>
    <w:rsid w:val="00C01B85"/>
    <w:rsid w:val="00C060AD"/>
    <w:rsid w:val="00C10849"/>
    <w:rsid w:val="00C113BF"/>
    <w:rsid w:val="00C170DB"/>
    <w:rsid w:val="00C20007"/>
    <w:rsid w:val="00C2176E"/>
    <w:rsid w:val="00C23430"/>
    <w:rsid w:val="00C27D67"/>
    <w:rsid w:val="00C306BB"/>
    <w:rsid w:val="00C3576F"/>
    <w:rsid w:val="00C3687A"/>
    <w:rsid w:val="00C36E1C"/>
    <w:rsid w:val="00C4631F"/>
    <w:rsid w:val="00C46580"/>
    <w:rsid w:val="00C47CDE"/>
    <w:rsid w:val="00C50E16"/>
    <w:rsid w:val="00C55258"/>
    <w:rsid w:val="00C5692E"/>
    <w:rsid w:val="00C67C64"/>
    <w:rsid w:val="00C7327A"/>
    <w:rsid w:val="00C75D1E"/>
    <w:rsid w:val="00C82EEB"/>
    <w:rsid w:val="00C8569F"/>
    <w:rsid w:val="00C971DC"/>
    <w:rsid w:val="00CA16B7"/>
    <w:rsid w:val="00CA62AE"/>
    <w:rsid w:val="00CA70E3"/>
    <w:rsid w:val="00CA7643"/>
    <w:rsid w:val="00CB4A0D"/>
    <w:rsid w:val="00CB5B1A"/>
    <w:rsid w:val="00CC220B"/>
    <w:rsid w:val="00CC5C43"/>
    <w:rsid w:val="00CC74BC"/>
    <w:rsid w:val="00CC78B2"/>
    <w:rsid w:val="00CD02AE"/>
    <w:rsid w:val="00CD229E"/>
    <w:rsid w:val="00CD2A4F"/>
    <w:rsid w:val="00CD661B"/>
    <w:rsid w:val="00CE03CA"/>
    <w:rsid w:val="00CE22F1"/>
    <w:rsid w:val="00CE4261"/>
    <w:rsid w:val="00CE50F2"/>
    <w:rsid w:val="00CE6502"/>
    <w:rsid w:val="00CF7D3C"/>
    <w:rsid w:val="00D006E0"/>
    <w:rsid w:val="00D01F09"/>
    <w:rsid w:val="00D0297B"/>
    <w:rsid w:val="00D147EB"/>
    <w:rsid w:val="00D34667"/>
    <w:rsid w:val="00D401E1"/>
    <w:rsid w:val="00D408B4"/>
    <w:rsid w:val="00D411E8"/>
    <w:rsid w:val="00D43606"/>
    <w:rsid w:val="00D44330"/>
    <w:rsid w:val="00D457EC"/>
    <w:rsid w:val="00D46BFB"/>
    <w:rsid w:val="00D4734C"/>
    <w:rsid w:val="00D524C8"/>
    <w:rsid w:val="00D6017E"/>
    <w:rsid w:val="00D6233B"/>
    <w:rsid w:val="00D70E24"/>
    <w:rsid w:val="00D71B47"/>
    <w:rsid w:val="00D72B61"/>
    <w:rsid w:val="00D76AED"/>
    <w:rsid w:val="00D86BB6"/>
    <w:rsid w:val="00D92E26"/>
    <w:rsid w:val="00DA3342"/>
    <w:rsid w:val="00DA343C"/>
    <w:rsid w:val="00DA3D1D"/>
    <w:rsid w:val="00DB4BCB"/>
    <w:rsid w:val="00DB6286"/>
    <w:rsid w:val="00DB645F"/>
    <w:rsid w:val="00DB76E9"/>
    <w:rsid w:val="00DC014B"/>
    <w:rsid w:val="00DC0A67"/>
    <w:rsid w:val="00DC1D5E"/>
    <w:rsid w:val="00DC5220"/>
    <w:rsid w:val="00DD0D6C"/>
    <w:rsid w:val="00DD2061"/>
    <w:rsid w:val="00DD7DAB"/>
    <w:rsid w:val="00DE1846"/>
    <w:rsid w:val="00DE3355"/>
    <w:rsid w:val="00DF0C60"/>
    <w:rsid w:val="00DF197D"/>
    <w:rsid w:val="00DF486F"/>
    <w:rsid w:val="00DF5B5B"/>
    <w:rsid w:val="00DF7619"/>
    <w:rsid w:val="00E042D8"/>
    <w:rsid w:val="00E05BFE"/>
    <w:rsid w:val="00E068D6"/>
    <w:rsid w:val="00E07EE7"/>
    <w:rsid w:val="00E1103B"/>
    <w:rsid w:val="00E17B44"/>
    <w:rsid w:val="00E20F27"/>
    <w:rsid w:val="00E22443"/>
    <w:rsid w:val="00E233B7"/>
    <w:rsid w:val="00E25B1F"/>
    <w:rsid w:val="00E27FEA"/>
    <w:rsid w:val="00E3215F"/>
    <w:rsid w:val="00E33CD0"/>
    <w:rsid w:val="00E4086F"/>
    <w:rsid w:val="00E40D12"/>
    <w:rsid w:val="00E4123D"/>
    <w:rsid w:val="00E43B3C"/>
    <w:rsid w:val="00E45575"/>
    <w:rsid w:val="00E50188"/>
    <w:rsid w:val="00E50BB3"/>
    <w:rsid w:val="00E515CB"/>
    <w:rsid w:val="00E52260"/>
    <w:rsid w:val="00E52AEB"/>
    <w:rsid w:val="00E639B6"/>
    <w:rsid w:val="00E6434B"/>
    <w:rsid w:val="00E6463D"/>
    <w:rsid w:val="00E66669"/>
    <w:rsid w:val="00E71AD6"/>
    <w:rsid w:val="00E72E9B"/>
    <w:rsid w:val="00E7374C"/>
    <w:rsid w:val="00E827CB"/>
    <w:rsid w:val="00E828FA"/>
    <w:rsid w:val="00E850C3"/>
    <w:rsid w:val="00E86CB9"/>
    <w:rsid w:val="00E87CF8"/>
    <w:rsid w:val="00E87DF2"/>
    <w:rsid w:val="00E90F55"/>
    <w:rsid w:val="00E91F26"/>
    <w:rsid w:val="00E9462E"/>
    <w:rsid w:val="00EA470E"/>
    <w:rsid w:val="00EA47A7"/>
    <w:rsid w:val="00EA4A6C"/>
    <w:rsid w:val="00EA57EB"/>
    <w:rsid w:val="00EA7149"/>
    <w:rsid w:val="00EB3226"/>
    <w:rsid w:val="00EB73F2"/>
    <w:rsid w:val="00EC213A"/>
    <w:rsid w:val="00EC5004"/>
    <w:rsid w:val="00EC7744"/>
    <w:rsid w:val="00ED0392"/>
    <w:rsid w:val="00ED0DAD"/>
    <w:rsid w:val="00ED0F46"/>
    <w:rsid w:val="00ED2373"/>
    <w:rsid w:val="00EE28E0"/>
    <w:rsid w:val="00EE3E8A"/>
    <w:rsid w:val="00EE40E2"/>
    <w:rsid w:val="00EE492B"/>
    <w:rsid w:val="00EF2BBE"/>
    <w:rsid w:val="00EF57DD"/>
    <w:rsid w:val="00EF58B8"/>
    <w:rsid w:val="00EF6ECA"/>
    <w:rsid w:val="00F00E7F"/>
    <w:rsid w:val="00F024E1"/>
    <w:rsid w:val="00F05472"/>
    <w:rsid w:val="00F0589E"/>
    <w:rsid w:val="00F06C10"/>
    <w:rsid w:val="00F1096F"/>
    <w:rsid w:val="00F1100F"/>
    <w:rsid w:val="00F12589"/>
    <w:rsid w:val="00F12595"/>
    <w:rsid w:val="00F1297C"/>
    <w:rsid w:val="00F134D9"/>
    <w:rsid w:val="00F1403D"/>
    <w:rsid w:val="00F1463F"/>
    <w:rsid w:val="00F21302"/>
    <w:rsid w:val="00F21BF7"/>
    <w:rsid w:val="00F2430D"/>
    <w:rsid w:val="00F2797E"/>
    <w:rsid w:val="00F321DE"/>
    <w:rsid w:val="00F33777"/>
    <w:rsid w:val="00F34DCF"/>
    <w:rsid w:val="00F40648"/>
    <w:rsid w:val="00F47DA2"/>
    <w:rsid w:val="00F5036C"/>
    <w:rsid w:val="00F519FC"/>
    <w:rsid w:val="00F57B9D"/>
    <w:rsid w:val="00F6239D"/>
    <w:rsid w:val="00F64285"/>
    <w:rsid w:val="00F715D2"/>
    <w:rsid w:val="00F7274F"/>
    <w:rsid w:val="00F74E84"/>
    <w:rsid w:val="00F76FA8"/>
    <w:rsid w:val="00F77866"/>
    <w:rsid w:val="00F82C95"/>
    <w:rsid w:val="00F87670"/>
    <w:rsid w:val="00F87CD6"/>
    <w:rsid w:val="00F93574"/>
    <w:rsid w:val="00F93F08"/>
    <w:rsid w:val="00F94CED"/>
    <w:rsid w:val="00F957B8"/>
    <w:rsid w:val="00FA02BB"/>
    <w:rsid w:val="00FA2CEE"/>
    <w:rsid w:val="00FA318C"/>
    <w:rsid w:val="00FA7B51"/>
    <w:rsid w:val="00FB582C"/>
    <w:rsid w:val="00FB61F4"/>
    <w:rsid w:val="00FB6F92"/>
    <w:rsid w:val="00FC026E"/>
    <w:rsid w:val="00FC5124"/>
    <w:rsid w:val="00FD1E02"/>
    <w:rsid w:val="00FD4731"/>
    <w:rsid w:val="00FD6768"/>
    <w:rsid w:val="00FD6E9B"/>
    <w:rsid w:val="00FE1F40"/>
    <w:rsid w:val="00FE36DA"/>
    <w:rsid w:val="00FF0AB0"/>
    <w:rsid w:val="00FF28AC"/>
    <w:rsid w:val="00FF777D"/>
    <w:rsid w:val="00FF7F62"/>
    <w:rsid w:val="027DB599"/>
    <w:rsid w:val="029B6821"/>
    <w:rsid w:val="061111F6"/>
    <w:rsid w:val="063ED186"/>
    <w:rsid w:val="07D3B427"/>
    <w:rsid w:val="0A39C62B"/>
    <w:rsid w:val="0A4AA233"/>
    <w:rsid w:val="0D9115CE"/>
    <w:rsid w:val="0DA39225"/>
    <w:rsid w:val="0E6794B9"/>
    <w:rsid w:val="0F37A4E9"/>
    <w:rsid w:val="1001A194"/>
    <w:rsid w:val="10244F4B"/>
    <w:rsid w:val="1079B477"/>
    <w:rsid w:val="13C718F3"/>
    <w:rsid w:val="14563530"/>
    <w:rsid w:val="14B70D9B"/>
    <w:rsid w:val="15739D73"/>
    <w:rsid w:val="18E4BB22"/>
    <w:rsid w:val="1AC366CB"/>
    <w:rsid w:val="1ADB1CC6"/>
    <w:rsid w:val="1CDCAAF1"/>
    <w:rsid w:val="1E4FBC12"/>
    <w:rsid w:val="1E976B90"/>
    <w:rsid w:val="1F008222"/>
    <w:rsid w:val="2087A64F"/>
    <w:rsid w:val="20FD420C"/>
    <w:rsid w:val="20FF2B30"/>
    <w:rsid w:val="2114A07E"/>
    <w:rsid w:val="22269408"/>
    <w:rsid w:val="22D9C75C"/>
    <w:rsid w:val="259F354C"/>
    <w:rsid w:val="2742E9FB"/>
    <w:rsid w:val="278E360C"/>
    <w:rsid w:val="27AB33AD"/>
    <w:rsid w:val="27DE90EC"/>
    <w:rsid w:val="284F9073"/>
    <w:rsid w:val="2971DB6D"/>
    <w:rsid w:val="29CC128D"/>
    <w:rsid w:val="2A3ECC43"/>
    <w:rsid w:val="2A439520"/>
    <w:rsid w:val="2AD5D467"/>
    <w:rsid w:val="2B26165A"/>
    <w:rsid w:val="2B989DCC"/>
    <w:rsid w:val="2C3A0477"/>
    <w:rsid w:val="2D7C83EE"/>
    <w:rsid w:val="2EBC8F50"/>
    <w:rsid w:val="3074FE7A"/>
    <w:rsid w:val="30EB6EFA"/>
    <w:rsid w:val="3120F21C"/>
    <w:rsid w:val="32DD0DFE"/>
    <w:rsid w:val="3301E75F"/>
    <w:rsid w:val="33DDA6DA"/>
    <w:rsid w:val="34F43896"/>
    <w:rsid w:val="35324DE8"/>
    <w:rsid w:val="35469A53"/>
    <w:rsid w:val="35A432C0"/>
    <w:rsid w:val="36AC7702"/>
    <w:rsid w:val="397BDBD5"/>
    <w:rsid w:val="39C9F730"/>
    <w:rsid w:val="3CAF27DF"/>
    <w:rsid w:val="3D443C78"/>
    <w:rsid w:val="3D4706A8"/>
    <w:rsid w:val="3D48C02C"/>
    <w:rsid w:val="3DF90364"/>
    <w:rsid w:val="3DF90783"/>
    <w:rsid w:val="3E6A3A41"/>
    <w:rsid w:val="3E7B5E27"/>
    <w:rsid w:val="414588E5"/>
    <w:rsid w:val="4264DFFF"/>
    <w:rsid w:val="446C9280"/>
    <w:rsid w:val="452FF76B"/>
    <w:rsid w:val="453042CA"/>
    <w:rsid w:val="456D06E5"/>
    <w:rsid w:val="4852F4D7"/>
    <w:rsid w:val="48842C77"/>
    <w:rsid w:val="4937AB47"/>
    <w:rsid w:val="497985F9"/>
    <w:rsid w:val="4983C948"/>
    <w:rsid w:val="4A09C577"/>
    <w:rsid w:val="4C5C23A7"/>
    <w:rsid w:val="4D52DCF5"/>
    <w:rsid w:val="4D8D8EC3"/>
    <w:rsid w:val="4E663CA0"/>
    <w:rsid w:val="50B63700"/>
    <w:rsid w:val="50BF4CF9"/>
    <w:rsid w:val="542E28FE"/>
    <w:rsid w:val="548C7927"/>
    <w:rsid w:val="563B2726"/>
    <w:rsid w:val="5777B1BD"/>
    <w:rsid w:val="57A415FA"/>
    <w:rsid w:val="58CE80C2"/>
    <w:rsid w:val="591C9B28"/>
    <w:rsid w:val="59373D35"/>
    <w:rsid w:val="5CBE8054"/>
    <w:rsid w:val="5CF85093"/>
    <w:rsid w:val="5D17656C"/>
    <w:rsid w:val="5D8D1055"/>
    <w:rsid w:val="5DAF6955"/>
    <w:rsid w:val="5EE54A34"/>
    <w:rsid w:val="619A4C64"/>
    <w:rsid w:val="61A9729D"/>
    <w:rsid w:val="61C30A77"/>
    <w:rsid w:val="634EF786"/>
    <w:rsid w:val="63DEAFF9"/>
    <w:rsid w:val="674BBD9B"/>
    <w:rsid w:val="69F0CC5C"/>
    <w:rsid w:val="6A29A3C9"/>
    <w:rsid w:val="6B82E8E9"/>
    <w:rsid w:val="6F57403D"/>
    <w:rsid w:val="6FDF34A3"/>
    <w:rsid w:val="701ACA92"/>
    <w:rsid w:val="713BF20C"/>
    <w:rsid w:val="71E70746"/>
    <w:rsid w:val="73C92817"/>
    <w:rsid w:val="756530D0"/>
    <w:rsid w:val="76751BA8"/>
    <w:rsid w:val="78C39BB3"/>
    <w:rsid w:val="793BFD65"/>
    <w:rsid w:val="7A9C7DBD"/>
    <w:rsid w:val="7B53F503"/>
    <w:rsid w:val="7D8DCD46"/>
    <w:rsid w:val="7DDDA53B"/>
    <w:rsid w:val="7DFF5384"/>
    <w:rsid w:val="7F940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28551"/>
  <w15:docId w15:val="{F8733870-DE8C-42E6-94CB-1A89DF3B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34550"/>
    <w:pPr>
      <w:keepNext/>
      <w:spacing w:before="180" w:after="60"/>
      <w:outlineLvl w:val="2"/>
    </w:pPr>
    <w:rPr>
      <w:rFonts w:ascii="Arial" w:eastAsia="Arial" w:hAnsi="Arial" w:cs="Arial"/>
      <w:b/>
      <w:bCs/>
      <w:color w:val="358189" w:themeColor="accent2"/>
      <w:sz w:val="22"/>
      <w:szCs w:val="22"/>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5"/>
      </w:numPr>
    </w:pPr>
  </w:style>
  <w:style w:type="paragraph" w:styleId="ListNumber2">
    <w:name w:val="List Number 2"/>
    <w:basedOn w:val="ListBullet"/>
    <w:qFormat/>
    <w:rsid w:val="00A719F6"/>
    <w:pPr>
      <w:numPr>
        <w:numId w:val="4"/>
      </w:numPr>
    </w:pPr>
  </w:style>
  <w:style w:type="paragraph" w:styleId="ListBullet">
    <w:name w:val="List Bullet"/>
    <w:basedOn w:val="Normal"/>
    <w:qFormat/>
    <w:rsid w:val="00A719F6"/>
    <w:pPr>
      <w:numPr>
        <w:numId w:val="3"/>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6"/>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7"/>
      </w:numPr>
    </w:pPr>
    <w:rPr>
      <w:szCs w:val="20"/>
    </w:rPr>
  </w:style>
  <w:style w:type="paragraph" w:customStyle="1" w:styleId="Tablelistnumber">
    <w:name w:val="Table list number"/>
    <w:basedOn w:val="Tabletextleft"/>
    <w:qFormat/>
    <w:rsid w:val="00A719F6"/>
    <w:pPr>
      <w:numPr>
        <w:numId w:val="8"/>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aliases w:val="TSD Caption"/>
    <w:basedOn w:val="Normal"/>
    <w:next w:val="Normal"/>
    <w:uiPriority w:val="35"/>
    <w:unhideWhenUsed/>
    <w:qFormat/>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table" w:styleId="PlainTable4">
    <w:name w:val="Plain Table 4"/>
    <w:basedOn w:val="TableNormal"/>
    <w:uiPriority w:val="44"/>
    <w:rsid w:val="00C36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01131D"/>
    <w:rPr>
      <w:sz w:val="16"/>
      <w:szCs w:val="16"/>
    </w:rPr>
  </w:style>
  <w:style w:type="paragraph" w:styleId="CommentText">
    <w:name w:val="annotation text"/>
    <w:basedOn w:val="Normal"/>
    <w:link w:val="CommentTextChar"/>
    <w:unhideWhenUsed/>
    <w:rsid w:val="0001131D"/>
    <w:pPr>
      <w:spacing w:line="240" w:lineRule="auto"/>
    </w:pPr>
    <w:rPr>
      <w:sz w:val="20"/>
      <w:szCs w:val="20"/>
    </w:rPr>
  </w:style>
  <w:style w:type="character" w:customStyle="1" w:styleId="CommentTextChar">
    <w:name w:val="Comment Text Char"/>
    <w:basedOn w:val="DefaultParagraphFont"/>
    <w:link w:val="CommentText"/>
    <w:rsid w:val="0001131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1131D"/>
    <w:rPr>
      <w:b/>
      <w:bCs/>
    </w:rPr>
  </w:style>
  <w:style w:type="character" w:customStyle="1" w:styleId="CommentSubjectChar">
    <w:name w:val="Comment Subject Char"/>
    <w:basedOn w:val="CommentTextChar"/>
    <w:link w:val="CommentSubject"/>
    <w:semiHidden/>
    <w:rsid w:val="0001131D"/>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4A3812"/>
    <w:rPr>
      <w:color w:val="605E5C"/>
      <w:shd w:val="clear" w:color="auto" w:fill="E1DFDD"/>
    </w:rPr>
  </w:style>
  <w:style w:type="character" w:customStyle="1" w:styleId="normaltextrun">
    <w:name w:val="normaltextrun"/>
    <w:basedOn w:val="DefaultParagraphFont"/>
    <w:rsid w:val="00E828FA"/>
  </w:style>
  <w:style w:type="paragraph" w:customStyle="1" w:styleId="paragraph">
    <w:name w:val="paragraph"/>
    <w:basedOn w:val="Normal"/>
    <w:rsid w:val="000C681E"/>
    <w:pPr>
      <w:spacing w:before="100" w:beforeAutospacing="1" w:after="100" w:afterAutospacing="1" w:line="240" w:lineRule="auto"/>
    </w:pPr>
    <w:rPr>
      <w:rFonts w:ascii="Times New Roman" w:hAnsi="Times New Roman"/>
      <w:color w:val="auto"/>
      <w:sz w:val="24"/>
      <w:lang w:eastAsia="en-AU"/>
    </w:rPr>
  </w:style>
  <w:style w:type="character" w:customStyle="1" w:styleId="eop">
    <w:name w:val="eop"/>
    <w:basedOn w:val="DefaultParagraphFont"/>
    <w:rsid w:val="000C681E"/>
  </w:style>
  <w:style w:type="paragraph" w:customStyle="1" w:styleId="Style2">
    <w:name w:val="Style2"/>
    <w:basedOn w:val="Normal"/>
    <w:link w:val="Style2Char"/>
    <w:uiPriority w:val="1"/>
    <w:qFormat/>
    <w:rsid w:val="542E28FE"/>
    <w:pPr>
      <w:keepNext/>
      <w:spacing w:before="240" w:after="60"/>
      <w:outlineLvl w:val="4"/>
    </w:pPr>
    <w:rPr>
      <w:b/>
      <w:bCs/>
      <w:color w:val="358189" w:themeColor="accent2"/>
      <w:sz w:val="24"/>
    </w:rPr>
  </w:style>
  <w:style w:type="character" w:customStyle="1" w:styleId="Style2Char">
    <w:name w:val="Style2 Char"/>
    <w:basedOn w:val="DefaultParagraphFont"/>
    <w:link w:val="Style2"/>
    <w:uiPriority w:val="1"/>
    <w:rsid w:val="542E28FE"/>
    <w:rPr>
      <w:rFonts w:ascii="Arial" w:hAnsi="Arial"/>
      <w:b/>
      <w:bCs/>
      <w:color w:val="358189" w:themeColor="accent2"/>
      <w:sz w:val="24"/>
      <w:szCs w:val="24"/>
      <w:lang w:eastAsia="en-US"/>
    </w:rPr>
  </w:style>
  <w:style w:type="paragraph" w:styleId="Revision">
    <w:name w:val="Revision"/>
    <w:hidden/>
    <w:uiPriority w:val="99"/>
    <w:semiHidden/>
    <w:rsid w:val="00BD27F8"/>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ations.health.gov.au/ndis/nfp-public-consultation/user_uploads/explanatory-document---new-framework-plan-spending-rules-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nsultations.health.gov.au/ndis/nfp-public-consultation/user_uploads/explanatory-document---stated-supports-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disability-and-carers/reforms-and-reviews/new-framework-plannin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DEE\OneDrive%20-%20Department%20of%20Health\Documents\NDIS%20Supports%20-%20comms%20materials\Comms%20materials\DHDA%20template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0D167B-6278-44D1-A628-8A36A043B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18</TotalTime>
  <Pages>4</Pages>
  <Words>1416</Words>
  <Characters>7620</Characters>
  <Application>Microsoft Office Word</Application>
  <DocSecurity>0</DocSecurity>
  <Lines>195</Lines>
  <Paragraphs>132</Paragraphs>
  <ScaleCrop>false</ScaleCrop>
  <Company/>
  <LinksUpToDate>false</LinksUpToDate>
  <CharactersWithSpaces>8904</CharactersWithSpaces>
  <SharedDoc>false</SharedDoc>
  <HLinks>
    <vt:vector size="12" baseType="variant">
      <vt:variant>
        <vt:i4>7536754</vt:i4>
      </vt:variant>
      <vt:variant>
        <vt:i4>3</vt:i4>
      </vt:variant>
      <vt:variant>
        <vt:i4>0</vt:i4>
      </vt:variant>
      <vt:variant>
        <vt:i4>5</vt:i4>
      </vt:variant>
      <vt:variant>
        <vt:lpwstr>https://www.health.gov.au/topics/disability-and-carers/reforms-and-reviews/engagement-on-new-ndis-rules</vt:lpwstr>
      </vt:variant>
      <vt:variant>
        <vt:lpwstr/>
      </vt:variant>
      <vt:variant>
        <vt:i4>4521987</vt:i4>
      </vt:variant>
      <vt:variant>
        <vt:i4>0</vt:i4>
      </vt:variant>
      <vt:variant>
        <vt:i4>0</vt:i4>
      </vt:variant>
      <vt:variant>
        <vt:i4>5</vt:i4>
      </vt:variant>
      <vt:variant>
        <vt:lpwstr>https://www.health.gov.au/topics/disability-and-carers/reforms-and-reviews/ndis-act-changes</vt:lpwstr>
      </vt:variant>
      <vt:variant>
        <vt:lpwstr>changes-to-the-ndis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 (teal)</dc:title>
  <dc:subject/>
  <dc:creator>GLYDE, Emma</dc:creator>
  <cp:keywords/>
  <cp:lastModifiedBy>WILLIAMS, Skye</cp:lastModifiedBy>
  <cp:revision>27</cp:revision>
  <dcterms:created xsi:type="dcterms:W3CDTF">2026-01-19T00:53:00Z</dcterms:created>
  <dcterms:modified xsi:type="dcterms:W3CDTF">2026-01-22T05:19:00Z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2ceb9a69,72064179,545bd5</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6a845aa2,1a752850,1435897e</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2025-09-25T00:34:06Z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c8c5a923-9e08-432a-a850-f4c654e9c846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xd_Signature">
    <vt:bool>false</vt:bool>
  </property>
  <property fmtid="{D5CDD505-2E9C-101B-9397-08002B2CF9AE}" pid="43" name="TriggerFlowInfo">
    <vt:lpwstr/>
  </property>
  <property fmtid="{D5CDD505-2E9C-101B-9397-08002B2CF9AE}" pid="44" name="Order">
    <vt:r8>149200</vt:r8>
  </property>
</Properties>
</file>