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A9" w:rsidRPr="00B60226" w:rsidRDefault="00E00356" w:rsidP="00A90FA9">
      <w:pPr>
        <w:rPr>
          <w:b/>
          <w:sz w:val="36"/>
          <w:szCs w:val="36"/>
        </w:rPr>
      </w:pPr>
      <w:r w:rsidRPr="00B60226">
        <w:rPr>
          <w:noProof/>
          <w:lang w:val="en-AU" w:eastAsia="en-AU"/>
        </w:rPr>
        <mc:AlternateContent>
          <mc:Choice Requires="wps">
            <w:drawing>
              <wp:inline distT="0" distB="0" distL="0" distR="0" wp14:anchorId="0005F42F" wp14:editId="7F755AFB">
                <wp:extent cx="5850000" cy="3261600"/>
                <wp:effectExtent l="0" t="0" r="0" b="15240"/>
                <wp:docPr id="33" name="Text Box 33"/>
                <wp:cNvGraphicFramePr/>
                <a:graphic xmlns:a="http://schemas.openxmlformats.org/drawingml/2006/main">
                  <a:graphicData uri="http://schemas.microsoft.com/office/word/2010/wordprocessingShape">
                    <wps:wsp>
                      <wps:cNvSpPr txBox="1"/>
                      <wps:spPr>
                        <a:xfrm>
                          <a:off x="0" y="0"/>
                          <a:ext cx="5850000" cy="32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E8F" w:rsidRPr="008D455C" w:rsidRDefault="00FB5E8F" w:rsidP="00110D4B">
                            <w:pPr>
                              <w:jc w:val="right"/>
                              <w:rPr>
                                <w:rFonts w:asciiTheme="majorHAnsi" w:hAnsiTheme="majorHAnsi"/>
                                <w:color w:val="244061" w:themeColor="accent1" w:themeShade="80"/>
                                <w:sz w:val="52"/>
                              </w:rPr>
                            </w:pPr>
                            <w:bookmarkStart w:id="0" w:name="_Toc29474969"/>
                            <w:r w:rsidRPr="008D455C">
                              <w:rPr>
                                <w:rFonts w:asciiTheme="majorHAnsi" w:hAnsiTheme="majorHAnsi"/>
                                <w:color w:val="244061" w:themeColor="accent1" w:themeShade="80"/>
                                <w:sz w:val="52"/>
                              </w:rPr>
                              <w:t xml:space="preserve">POTENTIAL </w:t>
                            </w:r>
                            <w:r>
                              <w:rPr>
                                <w:rFonts w:asciiTheme="majorHAnsi" w:hAnsiTheme="majorHAnsi"/>
                                <w:color w:val="244061" w:themeColor="accent1" w:themeShade="80"/>
                                <w:sz w:val="52"/>
                              </w:rPr>
                              <w:t xml:space="preserve">SERVICE </w:t>
                            </w:r>
                            <w:r w:rsidRPr="008D455C">
                              <w:rPr>
                                <w:rFonts w:asciiTheme="majorHAnsi" w:hAnsiTheme="majorHAnsi"/>
                                <w:color w:val="244061" w:themeColor="accent1" w:themeShade="80"/>
                                <w:sz w:val="52"/>
                              </w:rPr>
                              <w:t>MODEL FOR ADULT MENTAL HEALTH CENTRES</w:t>
                            </w:r>
                            <w:bookmarkEnd w:id="0"/>
                          </w:p>
                          <w:p w:rsidR="00FB5E8F" w:rsidRDefault="00FB5E8F" w:rsidP="00110D4B">
                            <w:pPr>
                              <w:ind w:left="2160" w:firstLine="720"/>
                              <w:jc w:val="right"/>
                              <w:rPr>
                                <w:rFonts w:asciiTheme="majorHAnsi" w:hAnsiTheme="majorHAnsi"/>
                                <w:color w:val="244061" w:themeColor="accent1" w:themeShade="80"/>
                                <w:sz w:val="36"/>
                              </w:rPr>
                            </w:pPr>
                            <w:bookmarkStart w:id="1" w:name="_Toc29474970"/>
                            <w:r>
                              <w:rPr>
                                <w:rFonts w:asciiTheme="majorHAnsi" w:hAnsiTheme="majorHAnsi"/>
                                <w:color w:val="244061" w:themeColor="accent1" w:themeShade="80"/>
                                <w:sz w:val="36"/>
                              </w:rPr>
                              <w:t>CONSULTATION PAPER</w:t>
                            </w:r>
                            <w:bookmarkEnd w:id="1"/>
                          </w:p>
                          <w:p w:rsidR="00FB5E8F" w:rsidRPr="008D455C" w:rsidRDefault="00FB5E8F" w:rsidP="00110D4B">
                            <w:pPr>
                              <w:ind w:left="2160" w:firstLine="720"/>
                              <w:jc w:val="right"/>
                              <w:rPr>
                                <w:rFonts w:asciiTheme="majorHAnsi" w:hAnsiTheme="majorHAnsi"/>
                                <w:color w:val="244061" w:themeColor="accent1" w:themeShade="80"/>
                                <w:sz w:val="36"/>
                                <w:szCs w:val="32"/>
                              </w:rPr>
                            </w:pPr>
                            <w:r>
                              <w:rPr>
                                <w:rFonts w:asciiTheme="majorHAnsi" w:hAnsiTheme="majorHAnsi"/>
                                <w:color w:val="244061" w:themeColor="accent1" w:themeShade="80"/>
                                <w:sz w:val="36"/>
                              </w:rPr>
                              <w:t>July 2020</w:t>
                            </w:r>
                          </w:p>
                          <w:p w:rsidR="00FB5E8F" w:rsidRDefault="00FB5E8F" w:rsidP="00E00356">
                            <w:pPr>
                              <w:pStyle w:val="NoSpacing"/>
                              <w:rPr>
                                <w:caps/>
                                <w:color w:val="17365D"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0005F42F" id="_x0000_t202" coordsize="21600,21600" o:spt="202" path="m,l,21600r21600,l21600,xe">
                <v:stroke joinstyle="miter"/>
                <v:path gradientshapeok="t" o:connecttype="rect"/>
              </v:shapetype>
              <v:shape id="Text Box 33" o:spid="_x0000_s1026" type="#_x0000_t202" style="width:460.65pt;height:256.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" filled="f" stroked="f" strokeweight=".5pt">
                <v:textbox inset="0,0,0,0">
                  <w:txbxContent>
                    <w:p w:rsidR="00FB5E8F" w:rsidRPr="008D455C" w:rsidRDefault="00FB5E8F" w:rsidP="00110D4B">
                      <w:pPr>
                        <w:jc w:val="right"/>
                        <w:rPr>
                          <w:rFonts w:asciiTheme="majorHAnsi" w:hAnsiTheme="majorHAnsi"/>
                          <w:color w:val="244061" w:themeColor="accent1" w:themeShade="80"/>
                          <w:sz w:val="52"/>
                        </w:rPr>
                      </w:pPr>
                      <w:bookmarkStart w:id="2" w:name="_Toc29474969"/>
                      <w:r w:rsidRPr="008D455C">
                        <w:rPr>
                          <w:rFonts w:asciiTheme="majorHAnsi" w:hAnsiTheme="majorHAnsi"/>
                          <w:color w:val="244061" w:themeColor="accent1" w:themeShade="80"/>
                          <w:sz w:val="52"/>
                        </w:rPr>
                        <w:t xml:space="preserve">POTENTIAL </w:t>
                      </w:r>
                      <w:r>
                        <w:rPr>
                          <w:rFonts w:asciiTheme="majorHAnsi" w:hAnsiTheme="majorHAnsi"/>
                          <w:color w:val="244061" w:themeColor="accent1" w:themeShade="80"/>
                          <w:sz w:val="52"/>
                        </w:rPr>
                        <w:t xml:space="preserve">SERVICE </w:t>
                      </w:r>
                      <w:r w:rsidRPr="008D455C">
                        <w:rPr>
                          <w:rFonts w:asciiTheme="majorHAnsi" w:hAnsiTheme="majorHAnsi"/>
                          <w:color w:val="244061" w:themeColor="accent1" w:themeShade="80"/>
                          <w:sz w:val="52"/>
                        </w:rPr>
                        <w:t>MODEL FOR ADULT MENTAL HEALTH CENTRES</w:t>
                      </w:r>
                      <w:bookmarkEnd w:id="2"/>
                    </w:p>
                    <w:p w:rsidR="00FB5E8F" w:rsidRDefault="00FB5E8F" w:rsidP="00110D4B">
                      <w:pPr>
                        <w:ind w:left="2160" w:firstLine="720"/>
                        <w:jc w:val="right"/>
                        <w:rPr>
                          <w:rFonts w:asciiTheme="majorHAnsi" w:hAnsiTheme="majorHAnsi"/>
                          <w:color w:val="244061" w:themeColor="accent1" w:themeShade="80"/>
                          <w:sz w:val="36"/>
                        </w:rPr>
                      </w:pPr>
                      <w:bookmarkStart w:id="3" w:name="_Toc29474970"/>
                      <w:r>
                        <w:rPr>
                          <w:rFonts w:asciiTheme="majorHAnsi" w:hAnsiTheme="majorHAnsi"/>
                          <w:color w:val="244061" w:themeColor="accent1" w:themeShade="80"/>
                          <w:sz w:val="36"/>
                        </w:rPr>
                        <w:t>CONSULTATION PAPER</w:t>
                      </w:r>
                      <w:bookmarkEnd w:id="3"/>
                    </w:p>
                    <w:p w:rsidR="00FB5E8F" w:rsidRPr="008D455C" w:rsidRDefault="00FB5E8F" w:rsidP="00110D4B">
                      <w:pPr>
                        <w:ind w:left="2160" w:firstLine="720"/>
                        <w:jc w:val="right"/>
                        <w:rPr>
                          <w:rFonts w:asciiTheme="majorHAnsi" w:hAnsiTheme="majorHAnsi"/>
                          <w:color w:val="244061" w:themeColor="accent1" w:themeShade="80"/>
                          <w:sz w:val="36"/>
                          <w:szCs w:val="32"/>
                        </w:rPr>
                      </w:pPr>
                      <w:r>
                        <w:rPr>
                          <w:rFonts w:asciiTheme="majorHAnsi" w:hAnsiTheme="majorHAnsi"/>
                          <w:color w:val="244061" w:themeColor="accent1" w:themeShade="80"/>
                          <w:sz w:val="36"/>
                        </w:rPr>
                        <w:t>July 2020</w:t>
                      </w:r>
                    </w:p>
                    <w:p w:rsidR="00FB5E8F" w:rsidRDefault="00FB5E8F" w:rsidP="00E00356">
                      <w:pPr>
                        <w:pStyle w:val="NoSpacing"/>
                        <w:rPr>
                          <w:caps/>
                          <w:color w:val="17365D" w:themeColor="text2" w:themeShade="BF"/>
                          <w:sz w:val="40"/>
                          <w:szCs w:val="40"/>
                        </w:rPr>
                      </w:pPr>
                    </w:p>
                  </w:txbxContent>
                </v:textbox>
                <w10:anchorlock/>
              </v:shape>
            </w:pict>
          </mc:Fallback>
        </mc:AlternateContent>
      </w:r>
      <w:r w:rsidR="00A90FA9" w:rsidRPr="00B60226">
        <w:rPr>
          <w:b/>
          <w:sz w:val="36"/>
          <w:szCs w:val="36"/>
        </w:rPr>
        <w:br w:type="page"/>
      </w:r>
    </w:p>
    <w:p w:rsidR="00A90FA9" w:rsidRPr="00B60226" w:rsidRDefault="00A90FA9" w:rsidP="00FC3EB9">
      <w:pPr>
        <w:pStyle w:val="Heading1"/>
        <w:jc w:val="center"/>
      </w:pPr>
    </w:p>
    <w:p w:rsidR="00A90FA9" w:rsidRPr="00B60226" w:rsidRDefault="00A90FA9">
      <w:pPr>
        <w:rPr>
          <w:rFonts w:asciiTheme="majorHAnsi" w:eastAsiaTheme="majorEastAsia" w:hAnsiTheme="majorHAnsi" w:cstheme="majorBidi"/>
          <w:color w:val="365F91" w:themeColor="accent1" w:themeShade="BF"/>
          <w:sz w:val="32"/>
          <w:szCs w:val="32"/>
        </w:rPr>
      </w:pPr>
    </w:p>
    <w:sdt>
      <w:sdtPr>
        <w:rPr>
          <w:rFonts w:asciiTheme="minorHAnsi" w:eastAsiaTheme="minorEastAsia" w:hAnsiTheme="minorHAnsi" w:cstheme="majorHAnsi"/>
          <w:color w:val="auto"/>
          <w:sz w:val="24"/>
          <w:szCs w:val="24"/>
        </w:rPr>
        <w:id w:val="-628080495"/>
        <w:docPartObj>
          <w:docPartGallery w:val="Table of Contents"/>
          <w:docPartUnique/>
        </w:docPartObj>
      </w:sdtPr>
      <w:sdtEndPr>
        <w:rPr>
          <w:b/>
          <w:bCs/>
          <w:noProof/>
        </w:rPr>
      </w:sdtEndPr>
      <w:sdtContent>
        <w:p w:rsidR="00A90FA9" w:rsidRPr="009D50AD" w:rsidRDefault="00A90FA9">
          <w:pPr>
            <w:pStyle w:val="TOCHeading"/>
            <w:rPr>
              <w:rFonts w:cstheme="majorHAnsi"/>
            </w:rPr>
          </w:pPr>
          <w:r w:rsidRPr="00B60226">
            <w:rPr>
              <w:rFonts w:cstheme="majorHAnsi"/>
            </w:rPr>
            <w:t>Contents</w:t>
          </w:r>
        </w:p>
        <w:p w:rsidR="002E3295" w:rsidRPr="00B60226" w:rsidRDefault="00A90FA9">
          <w:pPr>
            <w:pStyle w:val="TOC1"/>
            <w:tabs>
              <w:tab w:val="right" w:leader="dot" w:pos="8290"/>
            </w:tabs>
            <w:rPr>
              <w:noProof/>
              <w:sz w:val="22"/>
              <w:szCs w:val="22"/>
              <w:lang w:val="en-AU" w:eastAsia="en-AU"/>
            </w:rPr>
          </w:pPr>
          <w:r w:rsidRPr="00F17E5C">
            <w:rPr>
              <w:rFonts w:asciiTheme="majorHAnsi" w:hAnsiTheme="majorHAnsi" w:cstheme="majorHAnsi"/>
            </w:rPr>
            <w:fldChar w:fldCharType="begin"/>
          </w:r>
          <w:r w:rsidRPr="00B60226">
            <w:rPr>
              <w:rFonts w:asciiTheme="majorHAnsi" w:hAnsiTheme="majorHAnsi" w:cstheme="majorHAnsi"/>
            </w:rPr>
            <w:instrText xml:space="preserve"> TOC \o "1-3" \h \z \u </w:instrText>
          </w:r>
          <w:r w:rsidRPr="00F17E5C">
            <w:rPr>
              <w:rFonts w:asciiTheme="majorHAnsi" w:hAnsiTheme="majorHAnsi" w:cstheme="majorHAnsi"/>
            </w:rPr>
            <w:fldChar w:fldCharType="separate"/>
          </w:r>
          <w:hyperlink w:anchor="_Toc37338713" w:history="1">
            <w:r w:rsidR="002E3295" w:rsidRPr="00B60226">
              <w:rPr>
                <w:rStyle w:val="Hyperlink"/>
                <w:noProof/>
              </w:rPr>
              <w:t>Glossary of key terms used in the paper</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_Toc37338713 \h </w:instrText>
            </w:r>
            <w:r w:rsidR="002E3295" w:rsidRPr="009D50AD">
              <w:rPr>
                <w:noProof/>
                <w:webHidden/>
              </w:rPr>
            </w:r>
            <w:r w:rsidR="002E3295" w:rsidRPr="009D50AD">
              <w:rPr>
                <w:noProof/>
                <w:webHidden/>
              </w:rPr>
              <w:fldChar w:fldCharType="separate"/>
            </w:r>
            <w:r w:rsidR="00525380">
              <w:rPr>
                <w:noProof/>
                <w:webHidden/>
              </w:rPr>
              <w:t>2</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4" w:history="1">
            <w:r w:rsidR="002E3295" w:rsidRPr="00B60226">
              <w:rPr>
                <w:rStyle w:val="Hyperlink"/>
                <w:noProof/>
              </w:rPr>
              <w:t>Introduction</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_Toc37338714 \h </w:instrText>
            </w:r>
            <w:r w:rsidR="002E3295" w:rsidRPr="009D50AD">
              <w:rPr>
                <w:noProof/>
                <w:webHidden/>
              </w:rPr>
            </w:r>
            <w:r w:rsidR="002E3295" w:rsidRPr="009D50AD">
              <w:rPr>
                <w:noProof/>
                <w:webHidden/>
              </w:rPr>
              <w:fldChar w:fldCharType="separate"/>
            </w:r>
            <w:r>
              <w:rPr>
                <w:noProof/>
                <w:webHidden/>
              </w:rPr>
              <w:t>3</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5" w:history="1">
            <w:r w:rsidR="002E3295" w:rsidRPr="00B60226">
              <w:rPr>
                <w:rStyle w:val="Hyperlink"/>
                <w:noProof/>
              </w:rPr>
              <w:t>Summary of the key elements of the model</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_Toc37338715 \h </w:instrText>
            </w:r>
            <w:r w:rsidR="002E3295" w:rsidRPr="009D50AD">
              <w:rPr>
                <w:noProof/>
                <w:webHidden/>
              </w:rPr>
            </w:r>
            <w:r w:rsidR="002E3295" w:rsidRPr="009D50AD">
              <w:rPr>
                <w:noProof/>
                <w:webHidden/>
              </w:rPr>
              <w:fldChar w:fldCharType="separate"/>
            </w:r>
            <w:r>
              <w:rPr>
                <w:noProof/>
                <w:webHidden/>
              </w:rPr>
              <w:t>3</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6" w:history="1">
            <w:r w:rsidR="002E3295" w:rsidRPr="00B60226">
              <w:rPr>
                <w:rStyle w:val="Hyperlink"/>
                <w:noProof/>
              </w:rPr>
              <w:t>Assumptions underpinning the service model</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_Toc37338716 \h </w:instrText>
            </w:r>
            <w:r w:rsidR="002E3295" w:rsidRPr="009D50AD">
              <w:rPr>
                <w:noProof/>
                <w:webHidden/>
              </w:rPr>
            </w:r>
            <w:r w:rsidR="002E3295" w:rsidRPr="009D50AD">
              <w:rPr>
                <w:noProof/>
                <w:webHidden/>
              </w:rPr>
              <w:fldChar w:fldCharType="separate"/>
            </w:r>
            <w:r>
              <w:rPr>
                <w:noProof/>
                <w:webHidden/>
              </w:rPr>
              <w:t>4</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7" w:history="1">
            <w:r w:rsidR="002E3295" w:rsidRPr="00B60226">
              <w:rPr>
                <w:rStyle w:val="Hyperlink"/>
                <w:noProof/>
              </w:rPr>
              <w:t>A highly visible and accessible entry point for individuals and those providing support to them</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_Toc37338717 \h </w:instrText>
            </w:r>
            <w:r w:rsidR="002E3295" w:rsidRPr="009D50AD">
              <w:rPr>
                <w:noProof/>
                <w:webHidden/>
              </w:rPr>
            </w:r>
            <w:r w:rsidR="002E3295" w:rsidRPr="009D50AD">
              <w:rPr>
                <w:noProof/>
                <w:webHidden/>
              </w:rPr>
              <w:fldChar w:fldCharType="separate"/>
            </w:r>
            <w:r>
              <w:rPr>
                <w:noProof/>
                <w:webHidden/>
              </w:rPr>
              <w:t>5</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8" w:history="1">
            <w:r w:rsidR="002E3295" w:rsidRPr="00B60226">
              <w:rPr>
                <w:rStyle w:val="Hyperlink"/>
                <w:noProof/>
              </w:rPr>
              <w:t>Assessment</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_Toc37338718 \h </w:instrText>
            </w:r>
            <w:r w:rsidR="002E3295" w:rsidRPr="009D50AD">
              <w:rPr>
                <w:noProof/>
                <w:webHidden/>
              </w:rPr>
            </w:r>
            <w:r w:rsidR="002E3295" w:rsidRPr="009D50AD">
              <w:rPr>
                <w:noProof/>
                <w:webHidden/>
              </w:rPr>
              <w:fldChar w:fldCharType="separate"/>
            </w:r>
            <w:r>
              <w:rPr>
                <w:noProof/>
                <w:webHidden/>
              </w:rPr>
              <w:t>5</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19" w:history="1">
            <w:r w:rsidR="002E3295" w:rsidRPr="00B60226">
              <w:rPr>
                <w:rStyle w:val="Hyperlink"/>
                <w:noProof/>
              </w:rPr>
              <w:t>Core services to be provided by Centres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_Toc37338719 \h </w:instrText>
            </w:r>
            <w:r w:rsidR="002E3295" w:rsidRPr="009D50AD">
              <w:rPr>
                <w:noProof/>
                <w:webHidden/>
              </w:rPr>
            </w:r>
            <w:r w:rsidR="002E3295" w:rsidRPr="009D50AD">
              <w:rPr>
                <w:noProof/>
                <w:webHidden/>
              </w:rPr>
              <w:fldChar w:fldCharType="separate"/>
            </w:r>
            <w:r>
              <w:rPr>
                <w:noProof/>
                <w:webHidden/>
              </w:rPr>
              <w:t>6</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0" w:history="1">
            <w:r w:rsidR="002E3295" w:rsidRPr="00B60226">
              <w:rPr>
                <w:rStyle w:val="Hyperlink"/>
                <w:noProof/>
              </w:rPr>
              <w:t>What services are out of scope for the Centres?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_Toc37338720 \h </w:instrText>
            </w:r>
            <w:r w:rsidR="002E3295" w:rsidRPr="009D50AD">
              <w:rPr>
                <w:noProof/>
                <w:webHidden/>
              </w:rPr>
            </w:r>
            <w:r w:rsidR="002E3295" w:rsidRPr="009D50AD">
              <w:rPr>
                <w:noProof/>
                <w:webHidden/>
              </w:rPr>
              <w:fldChar w:fldCharType="separate"/>
            </w:r>
            <w:r>
              <w:rPr>
                <w:noProof/>
                <w:webHidden/>
              </w:rPr>
              <w:t>8</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1" w:history="1">
            <w:r w:rsidR="002E3295" w:rsidRPr="00B60226">
              <w:rPr>
                <w:rStyle w:val="Hyperlink"/>
                <w:noProof/>
              </w:rPr>
              <w:t>The role of the Centres in providing care t</w:t>
            </w:r>
            <w:r w:rsidR="00F21F07">
              <w:rPr>
                <w:rStyle w:val="Hyperlink"/>
                <w:noProof/>
              </w:rPr>
              <w:t>o people with moderate to high</w:t>
            </w:r>
            <w:r w:rsidR="002E3295" w:rsidRPr="00B60226">
              <w:rPr>
                <w:rStyle w:val="Hyperlink"/>
                <w:noProof/>
              </w:rPr>
              <w:t xml:space="preserve"> </w:t>
            </w:r>
            <w:r w:rsidR="00F21F07">
              <w:rPr>
                <w:rStyle w:val="Hyperlink"/>
                <w:noProof/>
              </w:rPr>
              <w:t>levels of mental health need</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_Toc37338721 \h </w:instrText>
            </w:r>
            <w:r w:rsidR="002E3295" w:rsidRPr="009D50AD">
              <w:rPr>
                <w:noProof/>
                <w:webHidden/>
              </w:rPr>
            </w:r>
            <w:r w:rsidR="002E3295" w:rsidRPr="009D50AD">
              <w:rPr>
                <w:noProof/>
                <w:webHidden/>
              </w:rPr>
              <w:fldChar w:fldCharType="separate"/>
            </w:r>
            <w:r>
              <w:rPr>
                <w:noProof/>
                <w:webHidden/>
              </w:rPr>
              <w:t>8</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2" w:history="1">
            <w:r w:rsidR="002E3295" w:rsidRPr="00B60226">
              <w:rPr>
                <w:rStyle w:val="Hyperlink"/>
                <w:noProof/>
              </w:rPr>
              <w:t>The role of the Centres in providing care to people who present with significant levels of distress or suicidal crisis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_Toc37338722 \h </w:instrText>
            </w:r>
            <w:r w:rsidR="002E3295" w:rsidRPr="009D50AD">
              <w:rPr>
                <w:noProof/>
                <w:webHidden/>
              </w:rPr>
            </w:r>
            <w:r w:rsidR="002E3295" w:rsidRPr="009D50AD">
              <w:rPr>
                <w:noProof/>
                <w:webHidden/>
              </w:rPr>
              <w:fldChar w:fldCharType="separate"/>
            </w:r>
            <w:r>
              <w:rPr>
                <w:noProof/>
                <w:webHidden/>
              </w:rPr>
              <w:t>9</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3" w:history="1">
            <w:r w:rsidR="002E3295" w:rsidRPr="00B60226">
              <w:rPr>
                <w:rStyle w:val="Hyperlink"/>
                <w:noProof/>
              </w:rPr>
              <w:t>Referrals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_Toc37338723 \h </w:instrText>
            </w:r>
            <w:r w:rsidR="002E3295" w:rsidRPr="009D50AD">
              <w:rPr>
                <w:noProof/>
                <w:webHidden/>
              </w:rPr>
            </w:r>
            <w:r w:rsidR="002E3295" w:rsidRPr="009D50AD">
              <w:rPr>
                <w:noProof/>
                <w:webHidden/>
              </w:rPr>
              <w:fldChar w:fldCharType="separate"/>
            </w:r>
            <w:r>
              <w:rPr>
                <w:noProof/>
                <w:webHidden/>
              </w:rPr>
              <w:t>10</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4" w:history="1">
            <w:r w:rsidR="002E3295" w:rsidRPr="00B60226">
              <w:rPr>
                <w:rStyle w:val="Hyperlink"/>
                <w:noProof/>
              </w:rPr>
              <w:t>Partnerships and protocols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_Toc37338724 \h </w:instrText>
            </w:r>
            <w:r w:rsidR="002E3295" w:rsidRPr="009D50AD">
              <w:rPr>
                <w:noProof/>
                <w:webHidden/>
              </w:rPr>
            </w:r>
            <w:r w:rsidR="002E3295" w:rsidRPr="009D50AD">
              <w:rPr>
                <w:noProof/>
                <w:webHidden/>
              </w:rPr>
              <w:fldChar w:fldCharType="separate"/>
            </w:r>
            <w:r>
              <w:rPr>
                <w:noProof/>
                <w:webHidden/>
              </w:rPr>
              <w:t>11</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5" w:history="1">
            <w:r w:rsidR="002E3295" w:rsidRPr="00B60226">
              <w:rPr>
                <w:rStyle w:val="Hyperlink"/>
                <w:noProof/>
              </w:rPr>
              <w:t>Workforce – a multidisciplinary team approach</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_Toc37338725 \h </w:instrText>
            </w:r>
            <w:r w:rsidR="002E3295" w:rsidRPr="009D50AD">
              <w:rPr>
                <w:noProof/>
                <w:webHidden/>
              </w:rPr>
            </w:r>
            <w:r w:rsidR="002E3295" w:rsidRPr="009D50AD">
              <w:rPr>
                <w:noProof/>
                <w:webHidden/>
              </w:rPr>
              <w:fldChar w:fldCharType="separate"/>
            </w:r>
            <w:r>
              <w:rPr>
                <w:noProof/>
                <w:webHidden/>
              </w:rPr>
              <w:t>11</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6" w:history="1">
            <w:r w:rsidR="002E3295" w:rsidRPr="00B60226">
              <w:rPr>
                <w:rStyle w:val="Hyperlink"/>
                <w:noProof/>
              </w:rPr>
              <w:t>Flexibilities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_Toc37338726 \h </w:instrText>
            </w:r>
            <w:r w:rsidR="002E3295" w:rsidRPr="009D50AD">
              <w:rPr>
                <w:noProof/>
                <w:webHidden/>
              </w:rPr>
            </w:r>
            <w:r w:rsidR="002E3295" w:rsidRPr="009D50AD">
              <w:rPr>
                <w:noProof/>
                <w:webHidden/>
              </w:rPr>
              <w:fldChar w:fldCharType="separate"/>
            </w:r>
            <w:r>
              <w:rPr>
                <w:noProof/>
                <w:webHidden/>
              </w:rPr>
              <w:t>13</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7" w:history="1">
            <w:r w:rsidR="002E3295" w:rsidRPr="00B60226">
              <w:rPr>
                <w:rStyle w:val="Hyperlink"/>
                <w:noProof/>
              </w:rPr>
              <w:t>Integration and planning</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_Toc37338727 \h </w:instrText>
            </w:r>
            <w:r w:rsidR="002E3295" w:rsidRPr="009D50AD">
              <w:rPr>
                <w:noProof/>
                <w:webHidden/>
              </w:rPr>
            </w:r>
            <w:r w:rsidR="002E3295" w:rsidRPr="009D50AD">
              <w:rPr>
                <w:noProof/>
                <w:webHidden/>
              </w:rPr>
              <w:fldChar w:fldCharType="separate"/>
            </w:r>
            <w:r>
              <w:rPr>
                <w:noProof/>
                <w:webHidden/>
              </w:rPr>
              <w:t>13</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8" w:history="1">
            <w:r w:rsidR="002E3295" w:rsidRPr="00B60226">
              <w:rPr>
                <w:rStyle w:val="Hyperlink"/>
                <w:noProof/>
              </w:rPr>
              <w:t>Safety and quality</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_Toc37338728 \h </w:instrText>
            </w:r>
            <w:r w:rsidR="002E3295" w:rsidRPr="009D50AD">
              <w:rPr>
                <w:noProof/>
                <w:webHidden/>
              </w:rPr>
            </w:r>
            <w:r w:rsidR="002E3295" w:rsidRPr="009D50AD">
              <w:rPr>
                <w:noProof/>
                <w:webHidden/>
              </w:rPr>
              <w:fldChar w:fldCharType="separate"/>
            </w:r>
            <w:r>
              <w:rPr>
                <w:noProof/>
                <w:webHidden/>
              </w:rPr>
              <w:t>14</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29" w:history="1">
            <w:r w:rsidR="002E3295" w:rsidRPr="00B60226">
              <w:rPr>
                <w:rStyle w:val="Hyperlink"/>
                <w:noProof/>
              </w:rPr>
              <w:t>Pathways to care</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_Toc37338729 \h </w:instrText>
            </w:r>
            <w:r w:rsidR="002E3295" w:rsidRPr="009D50AD">
              <w:rPr>
                <w:noProof/>
                <w:webHidden/>
              </w:rPr>
            </w:r>
            <w:r w:rsidR="002E3295" w:rsidRPr="009D50AD">
              <w:rPr>
                <w:noProof/>
                <w:webHidden/>
              </w:rPr>
              <w:fldChar w:fldCharType="separate"/>
            </w:r>
            <w:r>
              <w:rPr>
                <w:noProof/>
                <w:webHidden/>
              </w:rPr>
              <w:t>14</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30" w:history="1">
            <w:r w:rsidR="002E3295" w:rsidRPr="00B60226">
              <w:rPr>
                <w:rStyle w:val="Hyperlink"/>
                <w:noProof/>
                <w:lang w:val="en-AU"/>
              </w:rPr>
              <w:t>Phased implementation</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_Toc37338730 \h </w:instrText>
            </w:r>
            <w:r w:rsidR="002E3295" w:rsidRPr="009D50AD">
              <w:rPr>
                <w:noProof/>
                <w:webHidden/>
              </w:rPr>
            </w:r>
            <w:r w:rsidR="002E3295" w:rsidRPr="009D50AD">
              <w:rPr>
                <w:noProof/>
                <w:webHidden/>
              </w:rPr>
              <w:fldChar w:fldCharType="separate"/>
            </w:r>
            <w:r>
              <w:rPr>
                <w:noProof/>
                <w:webHidden/>
              </w:rPr>
              <w:t>15</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31" w:history="1">
            <w:r w:rsidR="002E3295" w:rsidRPr="00B60226">
              <w:rPr>
                <w:rStyle w:val="Hyperlink"/>
                <w:noProof/>
              </w:rPr>
              <w:t>Evaluating the service model provided through the trial</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_Toc37338731 \h </w:instrText>
            </w:r>
            <w:r w:rsidR="002E3295" w:rsidRPr="009D50AD">
              <w:rPr>
                <w:noProof/>
                <w:webHidden/>
              </w:rPr>
            </w:r>
            <w:r w:rsidR="002E3295" w:rsidRPr="009D50AD">
              <w:rPr>
                <w:noProof/>
                <w:webHidden/>
              </w:rPr>
              <w:fldChar w:fldCharType="separate"/>
            </w:r>
            <w:r>
              <w:rPr>
                <w:noProof/>
                <w:webHidden/>
              </w:rPr>
              <w:t>15</w:t>
            </w:r>
            <w:r w:rsidR="002E3295" w:rsidRPr="009D50AD">
              <w:rPr>
                <w:noProof/>
                <w:webHidden/>
              </w:rPr>
              <w:fldChar w:fldCharType="end"/>
            </w:r>
          </w:hyperlink>
        </w:p>
        <w:p w:rsidR="002E3295" w:rsidRPr="00B60226" w:rsidRDefault="00525380">
          <w:pPr>
            <w:pStyle w:val="TOC1"/>
            <w:tabs>
              <w:tab w:val="right" w:leader="dot" w:pos="8290"/>
            </w:tabs>
            <w:rPr>
              <w:noProof/>
              <w:sz w:val="22"/>
              <w:szCs w:val="22"/>
              <w:lang w:val="en-AU" w:eastAsia="en-AU"/>
            </w:rPr>
          </w:pPr>
          <w:hyperlink w:anchor="_Toc37338732" w:history="1">
            <w:r w:rsidR="002E3295" w:rsidRPr="00B60226">
              <w:rPr>
                <w:rStyle w:val="Hyperlink"/>
                <w:noProof/>
              </w:rPr>
              <w:t>Attachment A - Patient pathways within the Centre</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_Toc37338732 \h </w:instrText>
            </w:r>
            <w:r w:rsidR="002E3295" w:rsidRPr="009D50AD">
              <w:rPr>
                <w:noProof/>
                <w:webHidden/>
              </w:rPr>
            </w:r>
            <w:r w:rsidR="002E3295" w:rsidRPr="009D50AD">
              <w:rPr>
                <w:noProof/>
                <w:webHidden/>
              </w:rPr>
              <w:fldChar w:fldCharType="separate"/>
            </w:r>
            <w:r>
              <w:rPr>
                <w:noProof/>
                <w:webHidden/>
              </w:rPr>
              <w:t>17</w:t>
            </w:r>
            <w:r w:rsidR="002E3295" w:rsidRPr="009D50AD">
              <w:rPr>
                <w:noProof/>
                <w:webHidden/>
              </w:rPr>
              <w:fldChar w:fldCharType="end"/>
            </w:r>
          </w:hyperlink>
        </w:p>
        <w:p w:rsidR="002E3295" w:rsidRPr="00B60226" w:rsidRDefault="00525380">
          <w:pPr>
            <w:pStyle w:val="TOC1"/>
            <w:tabs>
              <w:tab w:val="left" w:pos="1760"/>
              <w:tab w:val="right" w:leader="dot" w:pos="8290"/>
            </w:tabs>
            <w:rPr>
              <w:noProof/>
              <w:sz w:val="22"/>
              <w:szCs w:val="22"/>
              <w:lang w:val="en-AU" w:eastAsia="en-AU"/>
            </w:rPr>
          </w:pPr>
          <w:hyperlink w:anchor="_Toc37338733" w:history="1">
            <w:r w:rsidR="002E3295" w:rsidRPr="00B60226">
              <w:rPr>
                <w:rStyle w:val="Hyperlink"/>
                <w:noProof/>
              </w:rPr>
              <w:t>Attachment B</w:t>
            </w:r>
            <w:r w:rsidR="00110D4B">
              <w:rPr>
                <w:noProof/>
                <w:sz w:val="22"/>
                <w:szCs w:val="22"/>
                <w:lang w:val="en-AU" w:eastAsia="en-AU"/>
              </w:rPr>
              <w:t xml:space="preserve"> - </w:t>
            </w:r>
            <w:r w:rsidR="002E3295" w:rsidRPr="00B60226">
              <w:rPr>
                <w:rStyle w:val="Hyperlink"/>
                <w:noProof/>
              </w:rPr>
              <w:t>Adult Mental Health Centres Principles</w:t>
            </w:r>
            <w:r w:rsidR="002E3295" w:rsidRPr="00B60226">
              <w:rPr>
                <w:noProof/>
                <w:webHidden/>
              </w:rPr>
              <w:tab/>
            </w:r>
            <w:r w:rsidR="002E3295" w:rsidRPr="009D50AD">
              <w:rPr>
                <w:noProof/>
                <w:webHidden/>
              </w:rPr>
              <w:fldChar w:fldCharType="begin"/>
            </w:r>
            <w:r w:rsidR="002E3295" w:rsidRPr="00B60226">
              <w:rPr>
                <w:noProof/>
                <w:webHidden/>
              </w:rPr>
              <w:instrText xml:space="preserve"> PAGEREF _Toc37338733 \h </w:instrText>
            </w:r>
            <w:r w:rsidR="002E3295" w:rsidRPr="009D50AD">
              <w:rPr>
                <w:noProof/>
                <w:webHidden/>
              </w:rPr>
            </w:r>
            <w:r w:rsidR="002E3295" w:rsidRPr="009D50AD">
              <w:rPr>
                <w:noProof/>
                <w:webHidden/>
              </w:rPr>
              <w:fldChar w:fldCharType="separate"/>
            </w:r>
            <w:r>
              <w:rPr>
                <w:noProof/>
                <w:webHidden/>
              </w:rPr>
              <w:t>18</w:t>
            </w:r>
            <w:r w:rsidR="002E3295" w:rsidRPr="009D50AD">
              <w:rPr>
                <w:noProof/>
                <w:webHidden/>
              </w:rPr>
              <w:fldChar w:fldCharType="end"/>
            </w:r>
          </w:hyperlink>
        </w:p>
        <w:p w:rsidR="00A90FA9" w:rsidRPr="00F17E5C" w:rsidRDefault="00A90FA9">
          <w:pPr>
            <w:rPr>
              <w:rFonts w:asciiTheme="majorHAnsi" w:hAnsiTheme="majorHAnsi" w:cstheme="majorHAnsi"/>
            </w:rPr>
          </w:pPr>
          <w:r w:rsidRPr="00F17E5C">
            <w:rPr>
              <w:rFonts w:asciiTheme="majorHAnsi" w:hAnsiTheme="majorHAnsi" w:cstheme="majorHAnsi"/>
              <w:b/>
              <w:bCs/>
              <w:noProof/>
            </w:rPr>
            <w:lastRenderedPageBreak/>
            <w:fldChar w:fldCharType="end"/>
          </w:r>
        </w:p>
      </w:sdtContent>
    </w:sdt>
    <w:p w:rsidR="00A90FA9" w:rsidRPr="00B60226" w:rsidRDefault="00A90FA9">
      <w:pPr>
        <w:rPr>
          <w:rFonts w:asciiTheme="majorHAnsi" w:eastAsiaTheme="majorEastAsia" w:hAnsiTheme="majorHAnsi" w:cstheme="majorBidi"/>
          <w:color w:val="365F91" w:themeColor="accent1" w:themeShade="BF"/>
          <w:sz w:val="32"/>
          <w:szCs w:val="32"/>
        </w:rPr>
      </w:pPr>
      <w:r w:rsidRPr="00B60226">
        <w:br w:type="page"/>
      </w:r>
    </w:p>
    <w:p w:rsidR="00E057D9" w:rsidRPr="00B60226" w:rsidRDefault="00E057D9" w:rsidP="003635EE">
      <w:pPr>
        <w:pStyle w:val="Heading1"/>
      </w:pPr>
      <w:bookmarkStart w:id="2" w:name="_Toc37338713"/>
      <w:r w:rsidRPr="00B60226">
        <w:lastRenderedPageBreak/>
        <w:t>Glossary of key terms used in the paper</w:t>
      </w:r>
      <w:bookmarkEnd w:id="2"/>
    </w:p>
    <w:p w:rsidR="00E057D9" w:rsidRPr="00B60226" w:rsidRDefault="00E057D9" w:rsidP="00E057D9">
      <w:pPr>
        <w:rPr>
          <w:rFonts w:ascii="Cambria" w:hAnsi="Cambria"/>
        </w:rPr>
      </w:pPr>
    </w:p>
    <w:p w:rsidR="00E057D9" w:rsidRPr="00B60226" w:rsidRDefault="00E057D9" w:rsidP="00E057D9">
      <w:pPr>
        <w:rPr>
          <w:rFonts w:ascii="Calibri" w:hAnsi="Calibri"/>
          <w:sz w:val="22"/>
          <w:szCs w:val="22"/>
        </w:rPr>
      </w:pPr>
      <w:r w:rsidRPr="00B60226">
        <w:rPr>
          <w:rFonts w:ascii="Calibri" w:hAnsi="Calibri"/>
          <w:sz w:val="22"/>
          <w:szCs w:val="22"/>
        </w:rPr>
        <w:t>In general, the terms used in this paper should be understood to align with definitions provided in the Fifth National Mental Health and Suicide Prevention Plan.</w:t>
      </w:r>
      <w:r w:rsidR="002C5D78">
        <w:rPr>
          <w:rFonts w:ascii="Calibri" w:hAnsi="Calibri"/>
          <w:sz w:val="22"/>
          <w:szCs w:val="22"/>
        </w:rPr>
        <w:t xml:space="preserve">  </w:t>
      </w:r>
      <w:r w:rsidRPr="00B60226">
        <w:rPr>
          <w:rFonts w:ascii="Calibri" w:hAnsi="Calibri"/>
          <w:sz w:val="22"/>
          <w:szCs w:val="22"/>
        </w:rPr>
        <w:t>The following terms are highlighted.</w:t>
      </w:r>
    </w:p>
    <w:p w:rsidR="00E057D9" w:rsidRPr="00B60226" w:rsidRDefault="00E057D9" w:rsidP="00E057D9">
      <w:pPr>
        <w:rPr>
          <w:rFonts w:ascii="Calibri" w:hAnsi="Calibri"/>
          <w:b/>
          <w:sz w:val="22"/>
          <w:szCs w:val="22"/>
        </w:rPr>
      </w:pPr>
    </w:p>
    <w:p w:rsidR="00E057D9" w:rsidRDefault="00E057D9" w:rsidP="00E057D9">
      <w:pPr>
        <w:rPr>
          <w:rFonts w:ascii="Calibri" w:hAnsi="Calibri" w:cstheme="majorHAnsi"/>
          <w:sz w:val="22"/>
          <w:szCs w:val="22"/>
        </w:rPr>
      </w:pPr>
      <w:r w:rsidRPr="00B60226">
        <w:rPr>
          <w:rFonts w:ascii="Calibri" w:hAnsi="Calibri"/>
          <w:b/>
          <w:sz w:val="22"/>
          <w:szCs w:val="22"/>
        </w:rPr>
        <w:t>Warm transfer</w:t>
      </w:r>
      <w:r w:rsidRPr="00B60226">
        <w:rPr>
          <w:rFonts w:ascii="Calibri" w:hAnsi="Calibri"/>
          <w:sz w:val="22"/>
          <w:szCs w:val="22"/>
        </w:rPr>
        <w:t xml:space="preserve"> – </w:t>
      </w:r>
      <w:r w:rsidRPr="00B60226">
        <w:rPr>
          <w:rFonts w:ascii="Calibri" w:hAnsi="Calibri" w:cstheme="majorHAnsi"/>
          <w:sz w:val="22"/>
          <w:szCs w:val="22"/>
        </w:rPr>
        <w:t xml:space="preserve">the Centre actively communicates with the service to which the individual is </w:t>
      </w:r>
      <w:r w:rsidR="00B042C7" w:rsidRPr="00B60226">
        <w:rPr>
          <w:rFonts w:ascii="Calibri" w:hAnsi="Calibri" w:cstheme="majorHAnsi"/>
          <w:sz w:val="22"/>
          <w:szCs w:val="22"/>
        </w:rPr>
        <w:t>connected</w:t>
      </w:r>
      <w:r w:rsidRPr="00B60226">
        <w:rPr>
          <w:rFonts w:ascii="Calibri" w:hAnsi="Calibri" w:cstheme="majorHAnsi"/>
          <w:sz w:val="22"/>
          <w:szCs w:val="22"/>
        </w:rPr>
        <w:t xml:space="preserve"> to provide essential information about their needs before transferring them.</w:t>
      </w:r>
      <w:r w:rsidR="002C5D78">
        <w:rPr>
          <w:rFonts w:ascii="Calibri" w:hAnsi="Calibri" w:cstheme="majorHAnsi"/>
          <w:sz w:val="22"/>
          <w:szCs w:val="22"/>
        </w:rPr>
        <w:t xml:space="preserve">  </w:t>
      </w:r>
      <w:r w:rsidRPr="00B60226">
        <w:rPr>
          <w:rFonts w:ascii="Calibri" w:hAnsi="Calibri" w:cstheme="majorHAnsi"/>
          <w:sz w:val="22"/>
          <w:szCs w:val="22"/>
        </w:rPr>
        <w:t>Support is maintained for the individual by the Centre until they are received by the service.</w:t>
      </w:r>
    </w:p>
    <w:p w:rsidR="00110D4B" w:rsidRPr="00B60226" w:rsidRDefault="00110D4B" w:rsidP="00E057D9">
      <w:pPr>
        <w:rPr>
          <w:rFonts w:ascii="Calibri" w:hAnsi="Calibri"/>
          <w:sz w:val="22"/>
          <w:szCs w:val="22"/>
        </w:rPr>
      </w:pPr>
    </w:p>
    <w:p w:rsidR="00E057D9" w:rsidRPr="00B60226" w:rsidRDefault="00E057D9" w:rsidP="00E057D9">
      <w:pPr>
        <w:rPr>
          <w:rFonts w:ascii="Calibri" w:hAnsi="Calibri"/>
          <w:sz w:val="22"/>
          <w:szCs w:val="22"/>
        </w:rPr>
      </w:pPr>
      <w:r w:rsidRPr="00B60226">
        <w:rPr>
          <w:rFonts w:ascii="Calibri" w:hAnsi="Calibri"/>
          <w:b/>
          <w:sz w:val="22"/>
          <w:szCs w:val="22"/>
        </w:rPr>
        <w:t>Clinical governance</w:t>
      </w:r>
      <w:r w:rsidRPr="00B60226">
        <w:rPr>
          <w:rFonts w:ascii="Calibri" w:hAnsi="Calibri"/>
          <w:sz w:val="22"/>
          <w:szCs w:val="22"/>
        </w:rPr>
        <w:t xml:space="preserve"> – Clinical</w:t>
      </w:r>
      <w:r w:rsidRPr="00B60226">
        <w:rPr>
          <w:rFonts w:ascii="Calibri" w:hAnsi="Calibri"/>
          <w:sz w:val="22"/>
          <w:szCs w:val="22"/>
          <w:lang w:val="en-AU"/>
        </w:rPr>
        <w:t xml:space="preserve"> governance </w:t>
      </w:r>
      <w:r w:rsidRPr="00B60226">
        <w:rPr>
          <w:rFonts w:ascii="Calibri" w:hAnsi="Calibri"/>
          <w:sz w:val="22"/>
          <w:szCs w:val="22"/>
        </w:rPr>
        <w:t xml:space="preserve">is defined as the system by which the governing body (bodies), managers, clinicians and staff share responsibility and accountability for the quality of care, continuously improving, </w:t>
      </w:r>
      <w:proofErr w:type="spellStart"/>
      <w:r w:rsidRPr="00B60226">
        <w:rPr>
          <w:rFonts w:ascii="Calibri" w:hAnsi="Calibri"/>
          <w:sz w:val="22"/>
          <w:szCs w:val="22"/>
        </w:rPr>
        <w:t>minimising</w:t>
      </w:r>
      <w:proofErr w:type="spellEnd"/>
      <w:r w:rsidRPr="00B60226">
        <w:rPr>
          <w:rFonts w:ascii="Calibri" w:hAnsi="Calibri"/>
          <w:sz w:val="22"/>
          <w:szCs w:val="22"/>
        </w:rPr>
        <w:t xml:space="preserve"> risks, and fostering an environment of excellence in care for consumers/patients/residents.</w:t>
      </w:r>
    </w:p>
    <w:p w:rsidR="00E057D9" w:rsidRPr="00B60226" w:rsidRDefault="00E057D9" w:rsidP="00E057D9">
      <w:pPr>
        <w:rPr>
          <w:rFonts w:ascii="Calibri" w:hAnsi="Calibri"/>
          <w:sz w:val="22"/>
          <w:szCs w:val="22"/>
        </w:rPr>
      </w:pPr>
    </w:p>
    <w:p w:rsidR="00070353" w:rsidRPr="00B60226" w:rsidRDefault="00070353" w:rsidP="00070353">
      <w:pPr>
        <w:rPr>
          <w:rFonts w:ascii="Calibri" w:hAnsi="Calibri"/>
          <w:sz w:val="22"/>
          <w:szCs w:val="22"/>
        </w:rPr>
      </w:pPr>
      <w:r w:rsidRPr="00B60226">
        <w:rPr>
          <w:rFonts w:ascii="Calibri" w:hAnsi="Calibri"/>
          <w:b/>
          <w:sz w:val="22"/>
          <w:szCs w:val="22"/>
        </w:rPr>
        <w:t xml:space="preserve">Episode of care - </w:t>
      </w:r>
      <w:r w:rsidRPr="00B60226">
        <w:rPr>
          <w:rFonts w:ascii="Calibri" w:hAnsi="Calibri"/>
          <w:sz w:val="22"/>
          <w:szCs w:val="22"/>
        </w:rPr>
        <w:t xml:space="preserve">the package of care </w:t>
      </w:r>
      <w:r w:rsidR="00B11B35" w:rsidRPr="00B60226">
        <w:rPr>
          <w:rFonts w:ascii="Calibri" w:hAnsi="Calibri"/>
          <w:sz w:val="22"/>
          <w:szCs w:val="22"/>
        </w:rPr>
        <w:t xml:space="preserve">and evidence-based treatment </w:t>
      </w:r>
      <w:r w:rsidRPr="00B60226">
        <w:rPr>
          <w:rFonts w:ascii="Calibri" w:hAnsi="Calibri"/>
          <w:sz w:val="22"/>
          <w:szCs w:val="22"/>
        </w:rPr>
        <w:t>provided by a Centre,</w:t>
      </w:r>
      <w:r w:rsidR="00B11B35" w:rsidRPr="00B60226">
        <w:rPr>
          <w:rFonts w:ascii="Calibri" w:hAnsi="Calibri"/>
          <w:sz w:val="22"/>
          <w:szCs w:val="22"/>
        </w:rPr>
        <w:t xml:space="preserve"> for individuals with a specific mental health need.</w:t>
      </w:r>
      <w:r w:rsidR="002C5D78">
        <w:rPr>
          <w:rFonts w:ascii="Calibri" w:hAnsi="Calibri"/>
          <w:sz w:val="22"/>
          <w:szCs w:val="22"/>
        </w:rPr>
        <w:t xml:space="preserve">  </w:t>
      </w:r>
      <w:r w:rsidR="00B11B35" w:rsidRPr="00B60226">
        <w:rPr>
          <w:rFonts w:ascii="Calibri" w:hAnsi="Calibri"/>
          <w:sz w:val="22"/>
          <w:szCs w:val="22"/>
        </w:rPr>
        <w:t>An episode of care is delivered</w:t>
      </w:r>
      <w:r w:rsidRPr="00B60226">
        <w:rPr>
          <w:rFonts w:ascii="Calibri" w:hAnsi="Calibri"/>
          <w:sz w:val="22"/>
          <w:szCs w:val="22"/>
        </w:rPr>
        <w:t xml:space="preserve"> by </w:t>
      </w:r>
      <w:r w:rsidR="00B11B35" w:rsidRPr="00B60226">
        <w:rPr>
          <w:rFonts w:ascii="Calibri" w:hAnsi="Calibri"/>
          <w:sz w:val="22"/>
          <w:szCs w:val="22"/>
        </w:rPr>
        <w:t xml:space="preserve">members of </w:t>
      </w:r>
      <w:r w:rsidRPr="00B60226">
        <w:rPr>
          <w:rFonts w:ascii="Calibri" w:hAnsi="Calibri"/>
          <w:sz w:val="22"/>
          <w:szCs w:val="22"/>
        </w:rPr>
        <w:t>a multidisciplinary team over a set time period.</w:t>
      </w:r>
    </w:p>
    <w:p w:rsidR="00070353" w:rsidRPr="00B60226" w:rsidRDefault="00070353" w:rsidP="00E057D9">
      <w:pPr>
        <w:rPr>
          <w:rFonts w:ascii="Calibri" w:hAnsi="Calibri"/>
          <w:b/>
          <w:sz w:val="22"/>
          <w:szCs w:val="22"/>
        </w:rPr>
      </w:pPr>
    </w:p>
    <w:p w:rsidR="00E057D9" w:rsidRDefault="00E057D9" w:rsidP="00E057D9">
      <w:pPr>
        <w:rPr>
          <w:rFonts w:ascii="Calibri" w:hAnsi="Calibri"/>
          <w:sz w:val="22"/>
          <w:szCs w:val="22"/>
        </w:rPr>
      </w:pPr>
      <w:r w:rsidRPr="00B60226">
        <w:rPr>
          <w:rFonts w:ascii="Calibri" w:hAnsi="Calibri"/>
          <w:b/>
          <w:sz w:val="22"/>
          <w:szCs w:val="22"/>
        </w:rPr>
        <w:t>Peer support worker</w:t>
      </w:r>
      <w:r w:rsidRPr="00B60226">
        <w:rPr>
          <w:rFonts w:ascii="Calibri" w:hAnsi="Calibri"/>
          <w:sz w:val="22"/>
          <w:szCs w:val="22"/>
        </w:rPr>
        <w:t xml:space="preserve"> – Workers who have a lived experience of mental illness and/or suicide and who provide valuable contributions by sharing their experience of mental illness and/or suicide and recovery with others.</w:t>
      </w:r>
      <w:r w:rsidR="002C5D78">
        <w:rPr>
          <w:rFonts w:ascii="Calibri" w:hAnsi="Calibri"/>
          <w:sz w:val="22"/>
          <w:szCs w:val="22"/>
        </w:rPr>
        <w:t xml:space="preserve">  </w:t>
      </w:r>
      <w:r w:rsidRPr="00B60226">
        <w:rPr>
          <w:rFonts w:ascii="Calibri" w:hAnsi="Calibri"/>
          <w:sz w:val="22"/>
          <w:szCs w:val="22"/>
        </w:rPr>
        <w:t xml:space="preserve">Peer workers may have lived experience as a consumer or as a </w:t>
      </w:r>
      <w:proofErr w:type="spellStart"/>
      <w:r w:rsidRPr="00B60226">
        <w:rPr>
          <w:rFonts w:ascii="Calibri" w:hAnsi="Calibri"/>
          <w:sz w:val="22"/>
          <w:szCs w:val="22"/>
        </w:rPr>
        <w:t>carer</w:t>
      </w:r>
      <w:proofErr w:type="spellEnd"/>
      <w:r w:rsidRPr="00B60226">
        <w:rPr>
          <w:rFonts w:ascii="Calibri" w:hAnsi="Calibri"/>
          <w:sz w:val="22"/>
          <w:szCs w:val="22"/>
        </w:rPr>
        <w:t>.</w:t>
      </w:r>
    </w:p>
    <w:p w:rsidR="00110D4B" w:rsidRPr="00B60226" w:rsidRDefault="00110D4B" w:rsidP="00E057D9">
      <w:pPr>
        <w:rPr>
          <w:rFonts w:ascii="Calibri" w:hAnsi="Calibri"/>
          <w:sz w:val="22"/>
          <w:szCs w:val="22"/>
        </w:rPr>
      </w:pPr>
    </w:p>
    <w:p w:rsidR="00E057D9" w:rsidRDefault="00E057D9" w:rsidP="00E057D9">
      <w:pPr>
        <w:rPr>
          <w:rFonts w:ascii="Calibri" w:hAnsi="Calibri"/>
          <w:sz w:val="22"/>
          <w:szCs w:val="22"/>
        </w:rPr>
      </w:pPr>
      <w:r w:rsidRPr="00B60226">
        <w:rPr>
          <w:rFonts w:ascii="Calibri" w:hAnsi="Calibri"/>
          <w:b/>
          <w:sz w:val="22"/>
          <w:szCs w:val="22"/>
        </w:rPr>
        <w:t>Care navigator</w:t>
      </w:r>
      <w:r w:rsidRPr="00B60226">
        <w:rPr>
          <w:rFonts w:ascii="Calibri" w:hAnsi="Calibri"/>
          <w:sz w:val="22"/>
          <w:szCs w:val="22"/>
        </w:rPr>
        <w:t xml:space="preserve"> – a person who works collaboratively with consumers and </w:t>
      </w:r>
      <w:proofErr w:type="spellStart"/>
      <w:r w:rsidRPr="00B60226">
        <w:rPr>
          <w:rFonts w:ascii="Calibri" w:hAnsi="Calibri"/>
          <w:sz w:val="22"/>
          <w:szCs w:val="22"/>
        </w:rPr>
        <w:t>carers</w:t>
      </w:r>
      <w:proofErr w:type="spellEnd"/>
      <w:r w:rsidRPr="00B60226">
        <w:rPr>
          <w:rFonts w:ascii="Calibri" w:hAnsi="Calibri"/>
          <w:sz w:val="22"/>
          <w:szCs w:val="22"/>
        </w:rPr>
        <w:t xml:space="preserve"> to assist them in finding the most appropriate treatment, care or supports.</w:t>
      </w:r>
    </w:p>
    <w:p w:rsidR="00110D4B" w:rsidRPr="00B60226" w:rsidRDefault="00110D4B" w:rsidP="00E057D9">
      <w:pPr>
        <w:rPr>
          <w:rFonts w:ascii="Calibri" w:hAnsi="Calibri"/>
          <w:sz w:val="22"/>
          <w:szCs w:val="22"/>
        </w:rPr>
      </w:pPr>
    </w:p>
    <w:p w:rsidR="00E057D9" w:rsidRDefault="00E057D9" w:rsidP="00E057D9">
      <w:pPr>
        <w:rPr>
          <w:rFonts w:ascii="Calibri" w:hAnsi="Calibri"/>
          <w:sz w:val="22"/>
          <w:szCs w:val="22"/>
        </w:rPr>
      </w:pPr>
      <w:r w:rsidRPr="00B60226">
        <w:rPr>
          <w:rFonts w:ascii="Calibri" w:hAnsi="Calibri"/>
          <w:sz w:val="22"/>
          <w:szCs w:val="22"/>
        </w:rPr>
        <w:t>‘</w:t>
      </w:r>
      <w:r w:rsidRPr="00B60226">
        <w:rPr>
          <w:rFonts w:ascii="Calibri" w:hAnsi="Calibri"/>
          <w:b/>
          <w:sz w:val="22"/>
          <w:szCs w:val="22"/>
        </w:rPr>
        <w:t>Front of house’</w:t>
      </w:r>
      <w:r w:rsidRPr="00B60226">
        <w:rPr>
          <w:rFonts w:ascii="Calibri" w:hAnsi="Calibri"/>
          <w:sz w:val="22"/>
          <w:szCs w:val="22"/>
        </w:rPr>
        <w:t xml:space="preserve"> – the location where the public is received and may wait for services.</w:t>
      </w:r>
      <w:r w:rsidR="002C5D78">
        <w:rPr>
          <w:rFonts w:ascii="Calibri" w:hAnsi="Calibri"/>
          <w:sz w:val="22"/>
          <w:szCs w:val="22"/>
        </w:rPr>
        <w:t xml:space="preserve">  </w:t>
      </w:r>
      <w:r w:rsidRPr="00B60226">
        <w:rPr>
          <w:rFonts w:ascii="Calibri" w:hAnsi="Calibri"/>
          <w:sz w:val="22"/>
          <w:szCs w:val="22"/>
        </w:rPr>
        <w:t>Front of house services are provided in these public areas.</w:t>
      </w:r>
    </w:p>
    <w:p w:rsidR="00110D4B" w:rsidRPr="00110D4B" w:rsidRDefault="00110D4B" w:rsidP="00E057D9">
      <w:pPr>
        <w:rPr>
          <w:rFonts w:ascii="Calibri" w:hAnsi="Calibri"/>
          <w:sz w:val="22"/>
          <w:szCs w:val="22"/>
        </w:rPr>
      </w:pPr>
    </w:p>
    <w:p w:rsidR="007B0230" w:rsidRDefault="00E057D9" w:rsidP="00E057D9">
      <w:pPr>
        <w:rPr>
          <w:rFonts w:ascii="Calibri" w:hAnsi="Calibri"/>
          <w:sz w:val="22"/>
          <w:szCs w:val="22"/>
        </w:rPr>
      </w:pPr>
      <w:r w:rsidRPr="00B60226">
        <w:rPr>
          <w:rFonts w:ascii="Calibri" w:hAnsi="Calibri"/>
          <w:b/>
          <w:sz w:val="22"/>
          <w:szCs w:val="22"/>
        </w:rPr>
        <w:t>Local Hospital Networks (LHNs)</w:t>
      </w:r>
      <w:r w:rsidRPr="00B60226">
        <w:rPr>
          <w:rFonts w:ascii="Calibri" w:hAnsi="Calibri"/>
          <w:sz w:val="22"/>
          <w:szCs w:val="22"/>
        </w:rPr>
        <w:t xml:space="preserve"> – entities established by state and territory governments to manage single or small groups of public hospital services, including managing budgets and being responsible for performance in a defined geographical area.</w:t>
      </w:r>
      <w:r w:rsidR="002C5D78">
        <w:rPr>
          <w:rFonts w:ascii="Calibri" w:hAnsi="Calibri"/>
          <w:sz w:val="22"/>
          <w:szCs w:val="22"/>
        </w:rPr>
        <w:t xml:space="preserve">  </w:t>
      </w:r>
      <w:r w:rsidRPr="00B60226">
        <w:rPr>
          <w:rFonts w:ascii="Calibri" w:hAnsi="Calibri"/>
          <w:sz w:val="22"/>
          <w:szCs w:val="22"/>
        </w:rPr>
        <w:t>LHNs also commonly manage other health services such as community-based health services.</w:t>
      </w:r>
    </w:p>
    <w:p w:rsidR="00110D4B" w:rsidRPr="00B60226" w:rsidRDefault="00110D4B" w:rsidP="00E057D9">
      <w:pPr>
        <w:rPr>
          <w:rFonts w:ascii="Calibri" w:hAnsi="Calibri"/>
          <w:sz w:val="22"/>
          <w:szCs w:val="22"/>
        </w:rPr>
      </w:pPr>
    </w:p>
    <w:p w:rsidR="007B0230" w:rsidRPr="00B60226" w:rsidRDefault="007B0230" w:rsidP="00E057D9">
      <w:pPr>
        <w:rPr>
          <w:rFonts w:ascii="Calibri" w:hAnsi="Calibri"/>
          <w:sz w:val="22"/>
          <w:szCs w:val="22"/>
        </w:rPr>
      </w:pPr>
      <w:r w:rsidRPr="00B60226">
        <w:rPr>
          <w:rFonts w:ascii="Calibri" w:hAnsi="Calibri"/>
          <w:sz w:val="22"/>
          <w:szCs w:val="22"/>
        </w:rPr>
        <w:t xml:space="preserve">Some jurisdictions have their own local names for LHNs. For example, in New South Wales they are known as 'Local Health Districts', in Queensland they are known as 'Hospital and Health </w:t>
      </w:r>
      <w:r w:rsidRPr="00B60226">
        <w:rPr>
          <w:rFonts w:ascii="Calibri" w:hAnsi="Calibri"/>
          <w:sz w:val="22"/>
          <w:szCs w:val="22"/>
        </w:rPr>
        <w:lastRenderedPageBreak/>
        <w:t xml:space="preserve">Services', in South Australia they are known as 'Local Health Networks', and in Tasmania they are known as 'Tasmanian Health </w:t>
      </w:r>
      <w:proofErr w:type="spellStart"/>
      <w:r w:rsidRPr="00B60226">
        <w:rPr>
          <w:rFonts w:ascii="Calibri" w:hAnsi="Calibri"/>
          <w:sz w:val="22"/>
          <w:szCs w:val="22"/>
        </w:rPr>
        <w:t>Organisations</w:t>
      </w:r>
      <w:proofErr w:type="spellEnd"/>
      <w:r w:rsidRPr="00B60226">
        <w:rPr>
          <w:rFonts w:ascii="Calibri" w:hAnsi="Calibri"/>
          <w:sz w:val="22"/>
          <w:szCs w:val="22"/>
        </w:rPr>
        <w:t>'.</w:t>
      </w:r>
    </w:p>
    <w:p w:rsidR="003D6C08" w:rsidRPr="00B60226" w:rsidRDefault="003D6C08" w:rsidP="00E057D9">
      <w:pPr>
        <w:rPr>
          <w:rFonts w:ascii="Calibri" w:hAnsi="Calibri"/>
          <w:sz w:val="22"/>
          <w:szCs w:val="22"/>
        </w:rPr>
      </w:pPr>
    </w:p>
    <w:p w:rsidR="003D6C08" w:rsidRPr="00B60226" w:rsidRDefault="003D6C08" w:rsidP="00E057D9">
      <w:pPr>
        <w:rPr>
          <w:rFonts w:ascii="Calibri" w:hAnsi="Calibri"/>
          <w:sz w:val="22"/>
          <w:szCs w:val="22"/>
        </w:rPr>
      </w:pPr>
      <w:r w:rsidRPr="00B60226">
        <w:rPr>
          <w:rFonts w:ascii="Calibri" w:hAnsi="Calibri"/>
          <w:b/>
          <w:bCs/>
          <w:sz w:val="22"/>
          <w:szCs w:val="22"/>
        </w:rPr>
        <w:t xml:space="preserve">Co-morbidity </w:t>
      </w:r>
      <w:r w:rsidRPr="00B60226">
        <w:rPr>
          <w:rFonts w:ascii="Calibri" w:hAnsi="Calibri"/>
          <w:sz w:val="22"/>
          <w:szCs w:val="22"/>
        </w:rPr>
        <w:t xml:space="preserve">– other conditions that occur at the same time as mental illness. This is often physical illness or poor health but also includes use of alcohol and </w:t>
      </w:r>
      <w:r w:rsidR="002C5D78">
        <w:rPr>
          <w:rFonts w:ascii="Calibri" w:hAnsi="Calibri"/>
          <w:sz w:val="22"/>
          <w:szCs w:val="22"/>
        </w:rPr>
        <w:t>other</w:t>
      </w:r>
      <w:r w:rsidR="002C5D78" w:rsidRPr="00B60226">
        <w:rPr>
          <w:rFonts w:ascii="Calibri" w:hAnsi="Calibri"/>
          <w:sz w:val="22"/>
          <w:szCs w:val="22"/>
        </w:rPr>
        <w:t xml:space="preserve"> </w:t>
      </w:r>
      <w:r w:rsidRPr="00B60226">
        <w:rPr>
          <w:rFonts w:ascii="Calibri" w:hAnsi="Calibri"/>
          <w:sz w:val="22"/>
          <w:szCs w:val="22"/>
        </w:rPr>
        <w:t>drugs. Both are very common in those with mental illness or mental disorders.</w:t>
      </w:r>
    </w:p>
    <w:p w:rsidR="003D6C08" w:rsidRPr="00B60226" w:rsidRDefault="003D6C08" w:rsidP="00E057D9">
      <w:pPr>
        <w:rPr>
          <w:rFonts w:ascii="Calibri" w:hAnsi="Calibri"/>
          <w:sz w:val="22"/>
          <w:szCs w:val="22"/>
        </w:rPr>
      </w:pPr>
    </w:p>
    <w:p w:rsidR="003D6C08" w:rsidRPr="00B60226" w:rsidRDefault="003D6C08" w:rsidP="00E057D9">
      <w:pPr>
        <w:rPr>
          <w:rFonts w:ascii="Calibri" w:hAnsi="Calibri"/>
          <w:sz w:val="22"/>
          <w:szCs w:val="22"/>
        </w:rPr>
      </w:pPr>
      <w:r w:rsidRPr="00B60226">
        <w:rPr>
          <w:rFonts w:ascii="Calibri" w:hAnsi="Calibri"/>
          <w:b/>
          <w:bCs/>
          <w:sz w:val="22"/>
          <w:szCs w:val="22"/>
        </w:rPr>
        <w:t>Alcohol and Other Drugs (AOD)</w:t>
      </w:r>
      <w:r w:rsidRPr="00B60226">
        <w:rPr>
          <w:rFonts w:ascii="Calibri" w:hAnsi="Calibri"/>
          <w:sz w:val="22"/>
          <w:szCs w:val="22"/>
        </w:rPr>
        <w:t xml:space="preserve"> – this term most often refers to excess use of alcohol and misuse of illicit or prescribed drugs. </w:t>
      </w:r>
    </w:p>
    <w:p w:rsidR="00E057D9" w:rsidRPr="00B60226" w:rsidRDefault="00E057D9">
      <w:pPr>
        <w:rPr>
          <w:rFonts w:asciiTheme="majorHAnsi" w:eastAsiaTheme="majorEastAsia" w:hAnsiTheme="majorHAnsi" w:cstheme="majorBidi"/>
          <w:color w:val="365F91" w:themeColor="accent1" w:themeShade="BF"/>
          <w:sz w:val="32"/>
          <w:szCs w:val="32"/>
        </w:rPr>
      </w:pPr>
      <w:r w:rsidRPr="00B60226">
        <w:br w:type="page"/>
      </w:r>
    </w:p>
    <w:p w:rsidR="00DC6DD2" w:rsidRPr="00B60226" w:rsidRDefault="00DC6DD2" w:rsidP="008D455C">
      <w:pPr>
        <w:pStyle w:val="Heading1"/>
      </w:pPr>
      <w:bookmarkStart w:id="3" w:name="_Toc37338714"/>
      <w:r w:rsidRPr="00B60226">
        <w:lastRenderedPageBreak/>
        <w:t>Introduction</w:t>
      </w:r>
      <w:bookmarkEnd w:id="3"/>
    </w:p>
    <w:p w:rsidR="00E80A96" w:rsidRPr="00B60226" w:rsidRDefault="00E80A96" w:rsidP="00E80A96">
      <w:pPr>
        <w:rPr>
          <w:rFonts w:asciiTheme="majorHAnsi" w:hAnsiTheme="majorHAnsi" w:cstheme="majorHAnsi"/>
          <w:sz w:val="22"/>
          <w:szCs w:val="22"/>
        </w:rPr>
      </w:pPr>
      <w:r w:rsidRPr="00B60226">
        <w:rPr>
          <w:rFonts w:asciiTheme="majorHAnsi" w:hAnsiTheme="majorHAnsi" w:cstheme="majorHAnsi"/>
          <w:sz w:val="22"/>
          <w:szCs w:val="22"/>
        </w:rPr>
        <w:t>As part of the 2019-20 Budget, the Australian Government announced it will invest $114.5</w:t>
      </w:r>
      <w:r w:rsidR="009E7EB4" w:rsidRPr="00B60226">
        <w:rPr>
          <w:rFonts w:asciiTheme="majorHAnsi" w:hAnsiTheme="majorHAnsi" w:cstheme="majorHAnsi"/>
          <w:sz w:val="22"/>
          <w:szCs w:val="22"/>
        </w:rPr>
        <w:t> </w:t>
      </w:r>
      <w:r w:rsidRPr="00B60226">
        <w:rPr>
          <w:rFonts w:asciiTheme="majorHAnsi" w:hAnsiTheme="majorHAnsi" w:cstheme="majorHAnsi"/>
          <w:sz w:val="22"/>
          <w:szCs w:val="22"/>
        </w:rPr>
        <w:t xml:space="preserve">million over five years to undertake a trial of eight Adult Mental Health </w:t>
      </w:r>
      <w:proofErr w:type="spellStart"/>
      <w:r w:rsidRPr="00B60226">
        <w:rPr>
          <w:rFonts w:asciiTheme="majorHAnsi" w:hAnsiTheme="majorHAnsi" w:cstheme="majorHAnsi"/>
          <w:sz w:val="22"/>
          <w:szCs w:val="22"/>
        </w:rPr>
        <w:t>Centres</w:t>
      </w:r>
      <w:proofErr w:type="spellEnd"/>
      <w:r w:rsidR="00137E45" w:rsidRPr="00B60226">
        <w:rPr>
          <w:rFonts w:asciiTheme="majorHAnsi" w:hAnsiTheme="majorHAnsi" w:cstheme="majorHAnsi"/>
          <w:sz w:val="22"/>
          <w:szCs w:val="22"/>
        </w:rPr>
        <w:t xml:space="preserve"> (the </w:t>
      </w:r>
      <w:proofErr w:type="spellStart"/>
      <w:r w:rsidR="00137E45" w:rsidRPr="00B60226">
        <w:rPr>
          <w:rFonts w:asciiTheme="majorHAnsi" w:hAnsiTheme="majorHAnsi" w:cstheme="majorHAnsi"/>
          <w:sz w:val="22"/>
          <w:szCs w:val="22"/>
        </w:rPr>
        <w:t>Centres</w:t>
      </w:r>
      <w:proofErr w:type="spellEnd"/>
      <w:r w:rsidR="00137E45" w:rsidRPr="00B60226">
        <w:rPr>
          <w:rFonts w:asciiTheme="majorHAnsi" w:hAnsiTheme="majorHAnsi" w:cstheme="majorHAnsi"/>
          <w:sz w:val="22"/>
          <w:szCs w:val="22"/>
        </w:rPr>
        <w:t>)</w:t>
      </w:r>
      <w:r w:rsidRPr="00B60226">
        <w:rPr>
          <w:rFonts w:asciiTheme="majorHAnsi" w:hAnsiTheme="majorHAnsi" w:cstheme="majorHAnsi"/>
          <w:sz w:val="22"/>
          <w:szCs w:val="22"/>
        </w:rPr>
        <w:t>, with one to be established in each state and territory.</w:t>
      </w:r>
      <w:r w:rsidR="00EB53CD">
        <w:rPr>
          <w:rFonts w:asciiTheme="majorHAnsi" w:hAnsiTheme="majorHAnsi" w:cstheme="majorHAnsi"/>
          <w:sz w:val="22"/>
          <w:szCs w:val="22"/>
        </w:rPr>
        <w:t xml:space="preserve"> </w:t>
      </w:r>
      <w:r w:rsidRPr="00B60226">
        <w:rPr>
          <w:rFonts w:asciiTheme="majorHAnsi" w:hAnsiTheme="majorHAnsi" w:cstheme="majorHAnsi"/>
          <w:sz w:val="22"/>
          <w:szCs w:val="22"/>
        </w:rPr>
        <w:t>Through the 2019 Mid-Year Economic and Fiscal Outlook</w:t>
      </w:r>
      <w:r w:rsidR="00C2060D" w:rsidRPr="00B60226">
        <w:rPr>
          <w:rFonts w:asciiTheme="majorHAnsi" w:hAnsiTheme="majorHAnsi" w:cstheme="majorHAnsi"/>
          <w:sz w:val="22"/>
          <w:szCs w:val="22"/>
        </w:rPr>
        <w:t xml:space="preserve"> process</w:t>
      </w:r>
      <w:r w:rsidRPr="00B60226">
        <w:rPr>
          <w:rFonts w:asciiTheme="majorHAnsi" w:hAnsiTheme="majorHAnsi" w:cstheme="majorHAnsi"/>
          <w:sz w:val="22"/>
          <w:szCs w:val="22"/>
        </w:rPr>
        <w:t>, funding has been brought forward to enable the South</w:t>
      </w:r>
      <w:r w:rsidR="00C2060D" w:rsidRPr="00B60226">
        <w:rPr>
          <w:rFonts w:asciiTheme="majorHAnsi" w:hAnsiTheme="majorHAnsi" w:cstheme="majorHAnsi"/>
          <w:sz w:val="22"/>
          <w:szCs w:val="22"/>
        </w:rPr>
        <w:t> </w:t>
      </w:r>
      <w:r w:rsidRPr="00B60226">
        <w:rPr>
          <w:rFonts w:asciiTheme="majorHAnsi" w:hAnsiTheme="majorHAnsi" w:cstheme="majorHAnsi"/>
          <w:sz w:val="22"/>
          <w:szCs w:val="22"/>
        </w:rPr>
        <w:t xml:space="preserve">Australian Centre to be established in mid-2020, and to enable the remaining seven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to be established from 2020-21, with service delivery to commence in 2021-22.</w:t>
      </w:r>
    </w:p>
    <w:p w:rsidR="007A5857" w:rsidRPr="00B60226" w:rsidRDefault="007A5857" w:rsidP="00E80A96">
      <w:pPr>
        <w:rPr>
          <w:rFonts w:asciiTheme="majorHAnsi" w:hAnsiTheme="majorHAnsi" w:cstheme="majorHAnsi"/>
          <w:sz w:val="22"/>
          <w:szCs w:val="22"/>
        </w:rPr>
      </w:pPr>
    </w:p>
    <w:p w:rsidR="007A5857" w:rsidRPr="00B60226" w:rsidRDefault="007A5857" w:rsidP="007A5857">
      <w:pPr>
        <w:rPr>
          <w:rFonts w:asciiTheme="majorHAnsi" w:hAnsiTheme="majorHAnsi" w:cstheme="majorHAnsi"/>
          <w:sz w:val="22"/>
          <w:szCs w:val="22"/>
        </w:rPr>
      </w:pPr>
      <w:r w:rsidRPr="00B60226">
        <w:rPr>
          <w:rFonts w:asciiTheme="majorHAnsi" w:hAnsiTheme="majorHAnsi" w:cstheme="majorHAnsi"/>
          <w:sz w:val="22"/>
          <w:szCs w:val="22"/>
        </w:rPr>
        <w:t xml:space="preserve">This paper has been prepared to support consultation on a potential approach to the model of </w:t>
      </w:r>
      <w:r w:rsidR="00FD5D73" w:rsidRPr="00B60226">
        <w:rPr>
          <w:rFonts w:asciiTheme="majorHAnsi" w:hAnsiTheme="majorHAnsi" w:cstheme="majorHAnsi"/>
          <w:sz w:val="22"/>
          <w:szCs w:val="22"/>
        </w:rPr>
        <w:t>service</w:t>
      </w:r>
      <w:r w:rsidRPr="00B60226">
        <w:rPr>
          <w:rFonts w:asciiTheme="majorHAnsi" w:hAnsiTheme="majorHAnsi" w:cstheme="majorHAnsi"/>
          <w:sz w:val="22"/>
          <w:szCs w:val="22"/>
        </w:rPr>
        <w:t xml:space="preserve"> offered through the trial of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w:t>
      </w:r>
      <w:r w:rsidR="00EB53CD">
        <w:rPr>
          <w:rFonts w:asciiTheme="majorHAnsi" w:hAnsiTheme="majorHAnsi" w:cstheme="majorHAnsi"/>
          <w:sz w:val="22"/>
          <w:szCs w:val="22"/>
        </w:rPr>
        <w:t xml:space="preserve"> A</w:t>
      </w:r>
      <w:r w:rsidRPr="00B60226">
        <w:rPr>
          <w:rFonts w:asciiTheme="majorHAnsi" w:hAnsiTheme="majorHAnsi" w:cstheme="majorHAnsi"/>
          <w:sz w:val="22"/>
          <w:szCs w:val="22"/>
        </w:rPr>
        <w:t xml:space="preserve"> Technical Advisory Group </w:t>
      </w:r>
      <w:r w:rsidR="00EB53CD">
        <w:rPr>
          <w:rFonts w:asciiTheme="majorHAnsi" w:hAnsiTheme="majorHAnsi" w:cstheme="majorHAnsi"/>
          <w:sz w:val="22"/>
          <w:szCs w:val="22"/>
        </w:rPr>
        <w:t xml:space="preserve">was </w:t>
      </w:r>
      <w:r w:rsidRPr="00B60226">
        <w:rPr>
          <w:rFonts w:asciiTheme="majorHAnsi" w:hAnsiTheme="majorHAnsi" w:cstheme="majorHAnsi"/>
          <w:sz w:val="22"/>
          <w:szCs w:val="22"/>
        </w:rPr>
        <w:t xml:space="preserve">established to advise the Department on the initiative. The paper outlines the key assumptions underpinning the model of </w:t>
      </w:r>
      <w:r w:rsidR="003273CB" w:rsidRPr="00B60226">
        <w:rPr>
          <w:rFonts w:asciiTheme="majorHAnsi" w:hAnsiTheme="majorHAnsi" w:cstheme="majorHAnsi"/>
          <w:sz w:val="22"/>
          <w:szCs w:val="22"/>
        </w:rPr>
        <w:t>service</w:t>
      </w:r>
      <w:r w:rsidRPr="00B60226">
        <w:rPr>
          <w:rFonts w:asciiTheme="majorHAnsi" w:hAnsiTheme="majorHAnsi" w:cstheme="majorHAnsi"/>
          <w:sz w:val="22"/>
          <w:szCs w:val="22"/>
        </w:rPr>
        <w:t xml:space="preserve">, explores how individuals with different needs might access services from </w:t>
      </w:r>
      <w:r w:rsidR="00EB53CD">
        <w:rPr>
          <w:rFonts w:asciiTheme="majorHAnsi" w:hAnsiTheme="majorHAnsi" w:cstheme="majorHAnsi"/>
          <w:sz w:val="22"/>
          <w:szCs w:val="22"/>
        </w:rPr>
        <w:t xml:space="preserve">the </w:t>
      </w:r>
      <w:proofErr w:type="spellStart"/>
      <w:r w:rsidR="00EB53CD">
        <w:rPr>
          <w:rFonts w:asciiTheme="majorHAnsi" w:hAnsiTheme="majorHAnsi" w:cstheme="majorHAnsi"/>
          <w:sz w:val="22"/>
          <w:szCs w:val="22"/>
        </w:rPr>
        <w:t>Centres</w:t>
      </w:r>
      <w:proofErr w:type="spellEnd"/>
      <w:r w:rsidR="00EB53CD">
        <w:rPr>
          <w:rFonts w:asciiTheme="majorHAnsi" w:hAnsiTheme="majorHAnsi" w:cstheme="majorHAnsi"/>
          <w:sz w:val="22"/>
          <w:szCs w:val="22"/>
        </w:rPr>
        <w:t xml:space="preserve">, and proposes </w:t>
      </w:r>
      <w:r w:rsidRPr="00B60226">
        <w:rPr>
          <w:rFonts w:asciiTheme="majorHAnsi" w:hAnsiTheme="majorHAnsi" w:cstheme="majorHAnsi"/>
          <w:sz w:val="22"/>
          <w:szCs w:val="22"/>
        </w:rPr>
        <w:t>services that would be needed in-house as well as on referral.</w:t>
      </w:r>
      <w:r w:rsidR="002C5D78">
        <w:rPr>
          <w:rFonts w:asciiTheme="majorHAnsi" w:hAnsiTheme="majorHAnsi" w:cstheme="majorHAnsi"/>
          <w:sz w:val="22"/>
          <w:szCs w:val="22"/>
        </w:rPr>
        <w:t xml:space="preserve"> </w:t>
      </w:r>
      <w:r w:rsidRPr="00B60226">
        <w:rPr>
          <w:rFonts w:asciiTheme="majorHAnsi" w:hAnsiTheme="majorHAnsi" w:cstheme="majorHAnsi"/>
          <w:sz w:val="22"/>
          <w:szCs w:val="22"/>
        </w:rPr>
        <w:t xml:space="preserve">It also considers workforce, flexibilities allowed in the model, and essential </w:t>
      </w:r>
      <w:r w:rsidR="00EB53CD">
        <w:rPr>
          <w:rFonts w:asciiTheme="majorHAnsi" w:hAnsiTheme="majorHAnsi" w:cstheme="majorHAnsi"/>
          <w:sz w:val="22"/>
          <w:szCs w:val="22"/>
        </w:rPr>
        <w:t>safety and quality issues. The paper is</w:t>
      </w:r>
      <w:r w:rsidRPr="00B60226">
        <w:rPr>
          <w:rFonts w:asciiTheme="majorHAnsi" w:hAnsiTheme="majorHAnsi" w:cstheme="majorHAnsi"/>
          <w:sz w:val="22"/>
          <w:szCs w:val="22"/>
        </w:rPr>
        <w:t xml:space="preserve"> provided for comment as part of an iterative process of development of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and will help to inform the trial.</w:t>
      </w:r>
    </w:p>
    <w:p w:rsidR="00137E45" w:rsidRPr="00B60226" w:rsidRDefault="00137E45" w:rsidP="00E80A96">
      <w:pPr>
        <w:rPr>
          <w:rFonts w:asciiTheme="majorHAnsi" w:hAnsiTheme="majorHAnsi" w:cstheme="majorHAnsi"/>
          <w:sz w:val="22"/>
          <w:szCs w:val="22"/>
        </w:rPr>
      </w:pPr>
    </w:p>
    <w:p w:rsidR="007A5857" w:rsidRPr="00B60226" w:rsidRDefault="00861349" w:rsidP="00AB16C3">
      <w:pPr>
        <w:rPr>
          <w:rFonts w:asciiTheme="majorHAnsi" w:hAnsiTheme="majorHAnsi" w:cstheme="majorHAnsi"/>
          <w:sz w:val="22"/>
          <w:szCs w:val="22"/>
        </w:rPr>
      </w:pPr>
      <w:r w:rsidRPr="00B60226">
        <w:rPr>
          <w:rFonts w:asciiTheme="majorHAnsi" w:hAnsiTheme="majorHAnsi" w:cstheme="majorHAnsi"/>
          <w:sz w:val="22"/>
          <w:szCs w:val="22"/>
        </w:rPr>
        <w:t xml:space="preserve">The </w:t>
      </w:r>
      <w:proofErr w:type="spellStart"/>
      <w:r w:rsidR="00E65B57" w:rsidRPr="00B60226">
        <w:rPr>
          <w:rFonts w:asciiTheme="majorHAnsi" w:hAnsiTheme="majorHAnsi" w:cstheme="majorHAnsi"/>
          <w:sz w:val="22"/>
          <w:szCs w:val="22"/>
        </w:rPr>
        <w:t>Centres</w:t>
      </w:r>
      <w:proofErr w:type="spellEnd"/>
      <w:r w:rsidR="00E65B57" w:rsidRPr="00B60226">
        <w:rPr>
          <w:rFonts w:asciiTheme="majorHAnsi" w:hAnsiTheme="majorHAnsi" w:cstheme="majorHAnsi"/>
          <w:sz w:val="22"/>
          <w:szCs w:val="22"/>
        </w:rPr>
        <w:t xml:space="preserve"> are designed to </w:t>
      </w:r>
      <w:r w:rsidR="003273CB" w:rsidRPr="00B60226">
        <w:rPr>
          <w:rFonts w:asciiTheme="majorHAnsi" w:hAnsiTheme="majorHAnsi" w:cstheme="majorHAnsi"/>
          <w:sz w:val="22"/>
          <w:szCs w:val="22"/>
        </w:rPr>
        <w:t>provide</w:t>
      </w:r>
      <w:r w:rsidR="00E65B57" w:rsidRPr="00B60226">
        <w:rPr>
          <w:rFonts w:asciiTheme="majorHAnsi" w:hAnsiTheme="majorHAnsi" w:cstheme="majorHAnsi"/>
          <w:sz w:val="22"/>
          <w:szCs w:val="22"/>
        </w:rPr>
        <w:t xml:space="preserve"> a welcoming, low stigma soft entry point to engagement and assessment for people</w:t>
      </w:r>
      <w:r w:rsidR="002C5D78">
        <w:rPr>
          <w:rFonts w:asciiTheme="majorHAnsi" w:hAnsiTheme="majorHAnsi" w:cstheme="majorHAnsi"/>
          <w:sz w:val="22"/>
          <w:szCs w:val="22"/>
        </w:rPr>
        <w:t xml:space="preserve"> who may be</w:t>
      </w:r>
      <w:r w:rsidR="00E65B57" w:rsidRPr="00B60226">
        <w:rPr>
          <w:rFonts w:asciiTheme="majorHAnsi" w:hAnsiTheme="majorHAnsi" w:cstheme="majorHAnsi"/>
          <w:sz w:val="22"/>
          <w:szCs w:val="22"/>
        </w:rPr>
        <w:t xml:space="preserve"> experiencing distress or crisis</w:t>
      </w:r>
      <w:r w:rsidR="00745A53" w:rsidRPr="00B60226">
        <w:rPr>
          <w:rFonts w:asciiTheme="majorHAnsi" w:hAnsiTheme="majorHAnsi" w:cstheme="majorHAnsi"/>
          <w:sz w:val="22"/>
          <w:szCs w:val="22"/>
        </w:rPr>
        <w:t xml:space="preserve">, including people with conditions too complex for many current primary care services but </w:t>
      </w:r>
      <w:r w:rsidR="002C5D78">
        <w:rPr>
          <w:rFonts w:asciiTheme="majorHAnsi" w:hAnsiTheme="majorHAnsi" w:cstheme="majorHAnsi"/>
          <w:sz w:val="22"/>
          <w:szCs w:val="22"/>
        </w:rPr>
        <w:t xml:space="preserve">who are </w:t>
      </w:r>
      <w:r w:rsidR="00745A53" w:rsidRPr="00B60226">
        <w:rPr>
          <w:rFonts w:asciiTheme="majorHAnsi" w:hAnsiTheme="majorHAnsi" w:cstheme="majorHAnsi"/>
          <w:sz w:val="22"/>
          <w:szCs w:val="22"/>
        </w:rPr>
        <w:t>not eligible for</w:t>
      </w:r>
      <w:r w:rsidR="002C5D78">
        <w:rPr>
          <w:rFonts w:asciiTheme="majorHAnsi" w:hAnsiTheme="majorHAnsi" w:cstheme="majorHAnsi"/>
          <w:sz w:val="22"/>
          <w:szCs w:val="22"/>
        </w:rPr>
        <w:t xml:space="preserve"> or awaiting</w:t>
      </w:r>
      <w:r w:rsidR="00745A53" w:rsidRPr="00B60226">
        <w:rPr>
          <w:rFonts w:asciiTheme="majorHAnsi" w:hAnsiTheme="majorHAnsi" w:cstheme="majorHAnsi"/>
          <w:sz w:val="22"/>
          <w:szCs w:val="22"/>
        </w:rPr>
        <w:t xml:space="preserve"> care from </w:t>
      </w:r>
      <w:r w:rsidR="00D73C85" w:rsidRPr="00B60226">
        <w:rPr>
          <w:rFonts w:asciiTheme="majorHAnsi" w:hAnsiTheme="majorHAnsi" w:cstheme="majorHAnsi"/>
          <w:sz w:val="22"/>
          <w:szCs w:val="22"/>
        </w:rPr>
        <w:t>state or territory</w:t>
      </w:r>
      <w:r w:rsidR="00745A53" w:rsidRPr="00B60226">
        <w:rPr>
          <w:rFonts w:asciiTheme="majorHAnsi" w:hAnsiTheme="majorHAnsi" w:cstheme="majorHAnsi"/>
          <w:sz w:val="22"/>
          <w:szCs w:val="22"/>
        </w:rPr>
        <w:t xml:space="preserve"> public community mental health</w:t>
      </w:r>
      <w:r w:rsidR="00E65B57"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EB53CD">
        <w:rPr>
          <w:rFonts w:asciiTheme="majorHAnsi" w:hAnsiTheme="majorHAnsi" w:cstheme="majorHAnsi"/>
          <w:sz w:val="22"/>
          <w:szCs w:val="22"/>
        </w:rPr>
        <w:t>They</w:t>
      </w:r>
      <w:r w:rsidR="00E65B57" w:rsidRPr="00B60226">
        <w:rPr>
          <w:rFonts w:asciiTheme="majorHAnsi" w:hAnsiTheme="majorHAnsi" w:cstheme="majorHAnsi"/>
          <w:sz w:val="22"/>
          <w:szCs w:val="22"/>
        </w:rPr>
        <w:t xml:space="preserve"> are also intended to </w:t>
      </w:r>
      <w:r w:rsidR="007A5857" w:rsidRPr="00B60226">
        <w:rPr>
          <w:rFonts w:asciiTheme="majorHAnsi" w:hAnsiTheme="majorHAnsi" w:cstheme="majorHAnsi"/>
          <w:sz w:val="22"/>
          <w:szCs w:val="22"/>
        </w:rPr>
        <w:t xml:space="preserve">trial approaches to offering </w:t>
      </w:r>
      <w:r w:rsidR="009676F4" w:rsidRPr="00B60226">
        <w:rPr>
          <w:rFonts w:asciiTheme="majorHAnsi" w:hAnsiTheme="majorHAnsi" w:cstheme="majorHAnsi"/>
          <w:sz w:val="22"/>
          <w:szCs w:val="22"/>
        </w:rPr>
        <w:t xml:space="preserve">immediate, </w:t>
      </w:r>
      <w:r w:rsidR="007A5857" w:rsidRPr="00B60226">
        <w:rPr>
          <w:rFonts w:asciiTheme="majorHAnsi" w:hAnsiTheme="majorHAnsi" w:cstheme="majorHAnsi"/>
          <w:sz w:val="22"/>
          <w:szCs w:val="22"/>
        </w:rPr>
        <w:t xml:space="preserve">short </w:t>
      </w:r>
      <w:r w:rsidR="009676F4" w:rsidRPr="00B60226">
        <w:rPr>
          <w:rFonts w:asciiTheme="majorHAnsi" w:hAnsiTheme="majorHAnsi" w:cstheme="majorHAnsi"/>
          <w:sz w:val="22"/>
          <w:szCs w:val="22"/>
        </w:rPr>
        <w:t>and</w:t>
      </w:r>
      <w:r w:rsidR="007A5857" w:rsidRPr="00B60226">
        <w:rPr>
          <w:rFonts w:asciiTheme="majorHAnsi" w:hAnsiTheme="majorHAnsi" w:cstheme="majorHAnsi"/>
          <w:sz w:val="22"/>
          <w:szCs w:val="22"/>
        </w:rPr>
        <w:t xml:space="preserve"> medium term </w:t>
      </w:r>
      <w:r w:rsidR="00C200AF" w:rsidRPr="00B60226">
        <w:rPr>
          <w:rFonts w:asciiTheme="majorHAnsi" w:hAnsiTheme="majorHAnsi" w:cstheme="majorHAnsi"/>
          <w:sz w:val="22"/>
          <w:szCs w:val="22"/>
        </w:rPr>
        <w:t xml:space="preserve">episodes of </w:t>
      </w:r>
      <w:r w:rsidR="007A5857" w:rsidRPr="00B60226">
        <w:rPr>
          <w:rFonts w:asciiTheme="majorHAnsi" w:hAnsiTheme="majorHAnsi" w:cstheme="majorHAnsi"/>
          <w:sz w:val="22"/>
          <w:szCs w:val="22"/>
        </w:rPr>
        <w:t>care</w:t>
      </w:r>
      <w:r w:rsidR="009676F4" w:rsidRPr="00B60226">
        <w:rPr>
          <w:rFonts w:asciiTheme="majorHAnsi" w:hAnsiTheme="majorHAnsi" w:cstheme="majorHAnsi"/>
          <w:sz w:val="22"/>
          <w:szCs w:val="22"/>
        </w:rPr>
        <w:t xml:space="preserve"> </w:t>
      </w:r>
      <w:r w:rsidR="00E65B57" w:rsidRPr="00B60226">
        <w:rPr>
          <w:rFonts w:asciiTheme="majorHAnsi" w:hAnsiTheme="majorHAnsi" w:cstheme="majorHAnsi"/>
          <w:sz w:val="22"/>
          <w:szCs w:val="22"/>
        </w:rPr>
        <w:t xml:space="preserve">and service navigation </w:t>
      </w:r>
      <w:r w:rsidR="007A5857" w:rsidRPr="00B60226">
        <w:rPr>
          <w:rFonts w:asciiTheme="majorHAnsi" w:hAnsiTheme="majorHAnsi" w:cstheme="majorHAnsi"/>
          <w:sz w:val="22"/>
          <w:szCs w:val="22"/>
        </w:rPr>
        <w:t xml:space="preserve">to </w:t>
      </w:r>
      <w:r w:rsidR="009676F4" w:rsidRPr="00B60226">
        <w:rPr>
          <w:rFonts w:asciiTheme="majorHAnsi" w:hAnsiTheme="majorHAnsi" w:cstheme="majorHAnsi"/>
          <w:sz w:val="22"/>
          <w:szCs w:val="22"/>
        </w:rPr>
        <w:t>connect people to ongoing services</w:t>
      </w:r>
      <w:r w:rsidR="00E65B57" w:rsidRPr="00B60226">
        <w:rPr>
          <w:rFonts w:asciiTheme="majorHAnsi" w:hAnsiTheme="majorHAnsi" w:cstheme="majorHAnsi"/>
          <w:sz w:val="22"/>
          <w:szCs w:val="22"/>
        </w:rPr>
        <w:t>.</w:t>
      </w:r>
      <w:r w:rsidR="00EB53CD">
        <w:rPr>
          <w:rFonts w:asciiTheme="majorHAnsi" w:hAnsiTheme="majorHAnsi" w:cstheme="majorHAnsi"/>
          <w:sz w:val="22"/>
          <w:szCs w:val="22"/>
        </w:rPr>
        <w:t xml:space="preserve"> They</w:t>
      </w:r>
      <w:r w:rsidR="00E80A96" w:rsidRPr="00B60226">
        <w:rPr>
          <w:rFonts w:asciiTheme="majorHAnsi" w:hAnsiTheme="majorHAnsi" w:cstheme="majorHAnsi"/>
          <w:sz w:val="22"/>
          <w:szCs w:val="22"/>
        </w:rPr>
        <w:t xml:space="preserve"> will assist adults seeking help in times of crisis, or as needs emerge, to have access to on-the-spot treatment, advice and support provided by a variety of health professionals – without needing a prior appointment.</w:t>
      </w:r>
      <w:r w:rsidR="00137E45" w:rsidRPr="00B60226">
        <w:rPr>
          <w:rFonts w:asciiTheme="majorHAnsi" w:hAnsiTheme="majorHAnsi" w:cstheme="majorHAnsi"/>
          <w:sz w:val="22"/>
          <w:szCs w:val="22"/>
        </w:rPr>
        <w:t xml:space="preserve"> </w:t>
      </w:r>
    </w:p>
    <w:p w:rsidR="007A5857" w:rsidRPr="00B60226" w:rsidRDefault="007A5857" w:rsidP="00AB16C3">
      <w:pPr>
        <w:rPr>
          <w:rFonts w:asciiTheme="majorHAnsi" w:hAnsiTheme="majorHAnsi" w:cstheme="majorHAnsi"/>
          <w:sz w:val="22"/>
          <w:szCs w:val="22"/>
        </w:rPr>
      </w:pPr>
    </w:p>
    <w:p w:rsidR="00137E45" w:rsidRPr="00B60226" w:rsidRDefault="00137E45">
      <w:pPr>
        <w:rPr>
          <w:rFonts w:asciiTheme="majorHAnsi" w:hAnsiTheme="majorHAnsi" w:cstheme="majorHAnsi"/>
          <w:sz w:val="22"/>
          <w:szCs w:val="22"/>
        </w:rPr>
      </w:pPr>
      <w:r w:rsidRPr="00B60226">
        <w:rPr>
          <w:rFonts w:asciiTheme="majorHAnsi" w:hAnsiTheme="majorHAnsi" w:cstheme="majorHAnsi"/>
          <w:sz w:val="22"/>
          <w:szCs w:val="22"/>
        </w:rPr>
        <w:t xml:space="preserve">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intended to complement, not replace or duplicate, mental health services already provided in the community. </w:t>
      </w:r>
      <w:r w:rsidR="007A5857" w:rsidRPr="00B60226">
        <w:rPr>
          <w:rFonts w:asciiTheme="majorHAnsi" w:hAnsiTheme="majorHAnsi" w:cstheme="majorHAnsi"/>
          <w:sz w:val="22"/>
          <w:szCs w:val="22"/>
        </w:rPr>
        <w:t>They are</w:t>
      </w:r>
      <w:r w:rsidR="00E65B57" w:rsidRPr="00B60226">
        <w:rPr>
          <w:rFonts w:asciiTheme="majorHAnsi" w:hAnsiTheme="majorHAnsi" w:cstheme="majorHAnsi"/>
          <w:sz w:val="22"/>
          <w:szCs w:val="22"/>
        </w:rPr>
        <w:t xml:space="preserve"> not designed </w:t>
      </w:r>
      <w:r w:rsidR="007A5857" w:rsidRPr="00B60226">
        <w:rPr>
          <w:rFonts w:asciiTheme="majorHAnsi" w:hAnsiTheme="majorHAnsi" w:cstheme="majorHAnsi"/>
          <w:sz w:val="22"/>
          <w:szCs w:val="22"/>
        </w:rPr>
        <w:t>to offer longer term care but will be</w:t>
      </w:r>
      <w:r w:rsidR="00E65B57" w:rsidRPr="00B60226">
        <w:rPr>
          <w:rFonts w:asciiTheme="majorHAnsi" w:hAnsiTheme="majorHAnsi" w:cstheme="majorHAnsi"/>
          <w:sz w:val="22"/>
          <w:szCs w:val="22"/>
        </w:rPr>
        <w:t xml:space="preserve"> based on an episode of care model, delivering packages of evidenc</w:t>
      </w:r>
      <w:r w:rsidR="003273CB" w:rsidRPr="00B60226">
        <w:rPr>
          <w:rFonts w:asciiTheme="majorHAnsi" w:hAnsiTheme="majorHAnsi" w:cstheme="majorHAnsi"/>
          <w:sz w:val="22"/>
          <w:szCs w:val="22"/>
        </w:rPr>
        <w:t>e-based care and family support</w:t>
      </w:r>
      <w:r w:rsidR="007A5857" w:rsidRPr="00B60226">
        <w:rPr>
          <w:rFonts w:asciiTheme="majorHAnsi" w:hAnsiTheme="majorHAnsi" w:cstheme="majorHAnsi"/>
          <w:sz w:val="22"/>
          <w:szCs w:val="22"/>
        </w:rPr>
        <w:t xml:space="preserve"> to cover the short to medium term,</w:t>
      </w:r>
      <w:r w:rsidR="00E65B57" w:rsidRPr="00B60226">
        <w:rPr>
          <w:rFonts w:asciiTheme="majorHAnsi" w:hAnsiTheme="majorHAnsi" w:cstheme="majorHAnsi"/>
          <w:sz w:val="22"/>
          <w:szCs w:val="22"/>
        </w:rPr>
        <w:t xml:space="preserve"> which could last from a few weeks to several months.</w:t>
      </w:r>
      <w:r w:rsidR="002C5D78">
        <w:rPr>
          <w:rFonts w:asciiTheme="majorHAnsi" w:hAnsiTheme="majorHAnsi" w:cstheme="majorHAnsi"/>
          <w:sz w:val="22"/>
          <w:szCs w:val="22"/>
        </w:rPr>
        <w:t xml:space="preserv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to provide an accessible, responsive service that meets immediate needs and provides expertise in assessment of needs, linkage and support</w:t>
      </w:r>
      <w:r w:rsidR="003D6C08" w:rsidRPr="00B60226">
        <w:rPr>
          <w:rFonts w:asciiTheme="majorHAnsi" w:hAnsiTheme="majorHAnsi" w:cstheme="majorHAnsi"/>
          <w:sz w:val="22"/>
          <w:szCs w:val="22"/>
        </w:rPr>
        <w:t>, and treatment</w:t>
      </w:r>
      <w:r w:rsidRPr="00B60226">
        <w:rPr>
          <w:rFonts w:asciiTheme="majorHAnsi" w:hAnsiTheme="majorHAnsi" w:cstheme="majorHAnsi"/>
          <w:sz w:val="22"/>
          <w:szCs w:val="22"/>
        </w:rPr>
        <w:t>.</w:t>
      </w:r>
      <w:r w:rsidR="00EB53CD">
        <w:rPr>
          <w:rFonts w:asciiTheme="majorHAnsi" w:hAnsiTheme="majorHAnsi" w:cstheme="majorHAnsi"/>
          <w:sz w:val="22"/>
          <w:szCs w:val="22"/>
        </w:rPr>
        <w:t xml:space="preserve"> </w:t>
      </w:r>
      <w:proofErr w:type="spellStart"/>
      <w:r w:rsidR="00193413" w:rsidRPr="00B60226">
        <w:rPr>
          <w:rFonts w:asciiTheme="majorHAnsi" w:hAnsiTheme="majorHAnsi" w:cstheme="majorHAnsi"/>
          <w:sz w:val="22"/>
          <w:szCs w:val="22"/>
        </w:rPr>
        <w:t>Centres</w:t>
      </w:r>
      <w:proofErr w:type="spellEnd"/>
      <w:r w:rsidR="00193413" w:rsidRPr="00B60226">
        <w:rPr>
          <w:rFonts w:asciiTheme="majorHAnsi" w:hAnsiTheme="majorHAnsi" w:cstheme="majorHAnsi"/>
          <w:sz w:val="22"/>
          <w:szCs w:val="22"/>
        </w:rPr>
        <w:t xml:space="preserve"> should also provide integrated mental health and AOD services.</w:t>
      </w:r>
    </w:p>
    <w:p w:rsidR="00137E45" w:rsidRPr="00B60226" w:rsidRDefault="00137E45">
      <w:pPr>
        <w:rPr>
          <w:rFonts w:asciiTheme="majorHAnsi" w:hAnsiTheme="majorHAnsi" w:cstheme="majorHAnsi"/>
          <w:sz w:val="22"/>
          <w:szCs w:val="22"/>
        </w:rPr>
      </w:pPr>
    </w:p>
    <w:p w:rsidR="00137E45" w:rsidRPr="00F17E5C" w:rsidRDefault="00A7695A">
      <w:pPr>
        <w:rPr>
          <w:rFonts w:asciiTheme="majorHAnsi" w:hAnsiTheme="majorHAnsi" w:cstheme="majorHAnsi"/>
          <w:sz w:val="22"/>
          <w:szCs w:val="22"/>
        </w:rPr>
      </w:pPr>
      <w:r w:rsidRPr="00B60226">
        <w:rPr>
          <w:rFonts w:asciiTheme="majorHAnsi" w:hAnsiTheme="majorHAnsi" w:cstheme="majorHAnsi"/>
          <w:sz w:val="22"/>
          <w:szCs w:val="22"/>
        </w:rPr>
        <w:t>Through the trial, t</w:t>
      </w:r>
      <w:r w:rsidR="00137E45" w:rsidRPr="00B60226">
        <w:rPr>
          <w:rFonts w:asciiTheme="majorHAnsi" w:hAnsiTheme="majorHAnsi" w:cstheme="majorHAnsi"/>
          <w:sz w:val="22"/>
          <w:szCs w:val="22"/>
        </w:rPr>
        <w:t xml:space="preserve">he </w:t>
      </w:r>
      <w:proofErr w:type="spellStart"/>
      <w:r w:rsidR="00137E45" w:rsidRPr="00B60226">
        <w:rPr>
          <w:rFonts w:asciiTheme="majorHAnsi" w:hAnsiTheme="majorHAnsi" w:cstheme="majorHAnsi"/>
          <w:sz w:val="22"/>
          <w:szCs w:val="22"/>
        </w:rPr>
        <w:t>Centres</w:t>
      </w:r>
      <w:proofErr w:type="spellEnd"/>
      <w:r w:rsidR="00137E45" w:rsidRPr="00B60226">
        <w:rPr>
          <w:rFonts w:asciiTheme="majorHAnsi" w:hAnsiTheme="majorHAnsi" w:cstheme="majorHAnsi"/>
          <w:sz w:val="22"/>
          <w:szCs w:val="22"/>
        </w:rPr>
        <w:t xml:space="preserve"> are to be commissioned in all states </w:t>
      </w:r>
      <w:r w:rsidR="00D73C85" w:rsidRPr="00B60226">
        <w:rPr>
          <w:rFonts w:asciiTheme="majorHAnsi" w:hAnsiTheme="majorHAnsi" w:cstheme="majorHAnsi"/>
          <w:sz w:val="22"/>
          <w:szCs w:val="22"/>
        </w:rPr>
        <w:t xml:space="preserve">and territories </w:t>
      </w:r>
      <w:r w:rsidR="00137E45" w:rsidRPr="00B60226">
        <w:rPr>
          <w:rFonts w:asciiTheme="majorHAnsi" w:hAnsiTheme="majorHAnsi" w:cstheme="majorHAnsi"/>
          <w:sz w:val="22"/>
          <w:szCs w:val="22"/>
        </w:rPr>
        <w:t>except South Australia through funding to the corresponding Primary</w:t>
      </w:r>
      <w:r w:rsidR="001F08A6" w:rsidRPr="00B60226">
        <w:rPr>
          <w:rFonts w:asciiTheme="majorHAnsi" w:hAnsiTheme="majorHAnsi" w:cstheme="majorHAnsi"/>
          <w:sz w:val="22"/>
          <w:szCs w:val="22"/>
        </w:rPr>
        <w:t xml:space="preserve"> Health Network</w:t>
      </w:r>
      <w:r w:rsidR="003273CB" w:rsidRPr="00B60226">
        <w:rPr>
          <w:rFonts w:asciiTheme="majorHAnsi" w:hAnsiTheme="majorHAnsi" w:cstheme="majorHAnsi"/>
          <w:sz w:val="22"/>
          <w:szCs w:val="22"/>
        </w:rPr>
        <w:t>s</w:t>
      </w:r>
      <w:r w:rsidR="001F08A6" w:rsidRPr="00B60226">
        <w:rPr>
          <w:rFonts w:asciiTheme="majorHAnsi" w:hAnsiTheme="majorHAnsi" w:cstheme="majorHAnsi"/>
          <w:sz w:val="22"/>
          <w:szCs w:val="22"/>
        </w:rPr>
        <w:t xml:space="preserve"> (PHN</w:t>
      </w:r>
      <w:r w:rsidR="00D91DA7" w:rsidRPr="00B60226">
        <w:rPr>
          <w:rFonts w:asciiTheme="majorHAnsi" w:hAnsiTheme="majorHAnsi" w:cstheme="majorHAnsi"/>
          <w:sz w:val="22"/>
          <w:szCs w:val="22"/>
        </w:rPr>
        <w:t>s</w:t>
      </w:r>
      <w:r w:rsidR="001F08A6"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As </w:t>
      </w:r>
      <w:r w:rsidR="003273CB" w:rsidRPr="00B60226">
        <w:rPr>
          <w:rFonts w:asciiTheme="majorHAnsi" w:hAnsiTheme="majorHAnsi" w:cstheme="majorHAnsi"/>
          <w:sz w:val="22"/>
          <w:szCs w:val="22"/>
        </w:rPr>
        <w:t xml:space="preserve">part of their commissioning processes, PHNs </w:t>
      </w:r>
      <w:r w:rsidRPr="00B60226">
        <w:rPr>
          <w:rFonts w:asciiTheme="majorHAnsi" w:hAnsiTheme="majorHAnsi" w:cstheme="majorHAnsi"/>
          <w:sz w:val="22"/>
          <w:szCs w:val="22"/>
        </w:rPr>
        <w:t xml:space="preserve">will </w:t>
      </w:r>
      <w:r w:rsidR="003273CB" w:rsidRPr="00B60226">
        <w:rPr>
          <w:rFonts w:asciiTheme="majorHAnsi" w:hAnsiTheme="majorHAnsi" w:cstheme="majorHAnsi"/>
          <w:sz w:val="22"/>
          <w:szCs w:val="22"/>
        </w:rPr>
        <w:t xml:space="preserve">undertake further consultation, </w:t>
      </w:r>
      <w:r w:rsidRPr="00B60226">
        <w:rPr>
          <w:rFonts w:asciiTheme="majorHAnsi" w:hAnsiTheme="majorHAnsi" w:cstheme="majorHAnsi"/>
          <w:sz w:val="22"/>
          <w:szCs w:val="22"/>
        </w:rPr>
        <w:t>at a local level</w:t>
      </w:r>
      <w:r w:rsidR="003273CB" w:rsidRPr="00B60226">
        <w:rPr>
          <w:rFonts w:asciiTheme="majorHAnsi" w:hAnsiTheme="majorHAnsi" w:cstheme="majorHAnsi"/>
          <w:sz w:val="22"/>
          <w:szCs w:val="22"/>
        </w:rPr>
        <w:t>,</w:t>
      </w:r>
      <w:r w:rsidRPr="00B60226">
        <w:rPr>
          <w:rFonts w:asciiTheme="majorHAnsi" w:hAnsiTheme="majorHAnsi" w:cstheme="majorHAnsi"/>
          <w:sz w:val="22"/>
          <w:szCs w:val="22"/>
        </w:rPr>
        <w:t xml:space="preserve"> with </w:t>
      </w:r>
      <w:r w:rsidRPr="00B60226">
        <w:rPr>
          <w:rFonts w:asciiTheme="majorHAnsi" w:hAnsiTheme="majorHAnsi" w:cstheme="majorHAnsi"/>
          <w:sz w:val="22"/>
          <w:szCs w:val="22"/>
        </w:rPr>
        <w:lastRenderedPageBreak/>
        <w:t xml:space="preserve">consumers,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Local </w:t>
      </w:r>
      <w:r w:rsidR="000C7B77" w:rsidRPr="00B60226">
        <w:rPr>
          <w:rFonts w:asciiTheme="majorHAnsi" w:hAnsiTheme="majorHAnsi" w:cstheme="majorHAnsi"/>
          <w:sz w:val="22"/>
          <w:szCs w:val="22"/>
        </w:rPr>
        <w:t>H</w:t>
      </w:r>
      <w:r w:rsidR="000C7B77">
        <w:rPr>
          <w:rFonts w:asciiTheme="majorHAnsi" w:hAnsiTheme="majorHAnsi" w:cstheme="majorHAnsi"/>
          <w:sz w:val="22"/>
          <w:szCs w:val="22"/>
        </w:rPr>
        <w:t>ospital</w:t>
      </w:r>
      <w:r w:rsidR="000C7B77"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Networks </w:t>
      </w:r>
      <w:r w:rsidR="00805D7A" w:rsidRPr="00B60226">
        <w:rPr>
          <w:rFonts w:asciiTheme="majorHAnsi" w:hAnsiTheme="majorHAnsi" w:cstheme="majorHAnsi"/>
          <w:sz w:val="22"/>
          <w:szCs w:val="22"/>
        </w:rPr>
        <w:t xml:space="preserve">(LHNs) </w:t>
      </w:r>
      <w:r w:rsidR="00D73C85" w:rsidRPr="00B60226">
        <w:rPr>
          <w:rFonts w:asciiTheme="majorHAnsi" w:hAnsiTheme="majorHAnsi" w:cstheme="majorHAnsi"/>
          <w:sz w:val="22"/>
          <w:szCs w:val="22"/>
        </w:rPr>
        <w:t>or their equivalent</w:t>
      </w:r>
      <w:r w:rsidR="00891AF0">
        <w:rPr>
          <w:rFonts w:asciiTheme="majorHAnsi" w:hAnsiTheme="majorHAnsi" w:cstheme="majorHAnsi"/>
          <w:sz w:val="22"/>
          <w:szCs w:val="22"/>
        </w:rPr>
        <w:t xml:space="preserve"> </w:t>
      </w:r>
      <w:r w:rsidRPr="00B60226">
        <w:rPr>
          <w:rFonts w:asciiTheme="majorHAnsi" w:hAnsiTheme="majorHAnsi" w:cstheme="majorHAnsi"/>
          <w:sz w:val="22"/>
          <w:szCs w:val="22"/>
        </w:rPr>
        <w:t>and other local stakeholders to co-design and shape services to meet the particular needs of the area</w:t>
      </w:r>
      <w:r w:rsidR="00A53FDF" w:rsidRPr="00B60226">
        <w:rPr>
          <w:rFonts w:asciiTheme="majorHAnsi" w:hAnsiTheme="majorHAnsi" w:cstheme="majorHAnsi"/>
          <w:sz w:val="22"/>
          <w:szCs w:val="22"/>
        </w:rPr>
        <w:t>, within the framework presented by this model</w:t>
      </w:r>
      <w:r w:rsidR="009A6150" w:rsidRPr="00B60226">
        <w:rPr>
          <w:rFonts w:asciiTheme="majorHAnsi" w:hAnsiTheme="majorHAnsi" w:cstheme="majorHAnsi"/>
          <w:sz w:val="22"/>
          <w:szCs w:val="22"/>
        </w:rPr>
        <w:t>.</w:t>
      </w:r>
      <w:r w:rsidR="00BF08EC" w:rsidRPr="00B60226">
        <w:rPr>
          <w:rFonts w:asciiTheme="majorHAnsi" w:hAnsiTheme="majorHAnsi" w:cstheme="majorHAnsi"/>
          <w:sz w:val="22"/>
          <w:szCs w:val="22"/>
        </w:rPr>
        <w:t xml:space="preserve"> Whilst, over time, the </w:t>
      </w:r>
      <w:proofErr w:type="spellStart"/>
      <w:r w:rsidR="00BF08EC" w:rsidRPr="00B60226">
        <w:rPr>
          <w:rFonts w:asciiTheme="majorHAnsi" w:hAnsiTheme="majorHAnsi" w:cstheme="majorHAnsi"/>
          <w:sz w:val="22"/>
          <w:szCs w:val="22"/>
        </w:rPr>
        <w:t>Centres</w:t>
      </w:r>
      <w:proofErr w:type="spellEnd"/>
      <w:r w:rsidR="00BF08EC" w:rsidRPr="00B60226">
        <w:rPr>
          <w:rFonts w:asciiTheme="majorHAnsi" w:hAnsiTheme="majorHAnsi" w:cstheme="majorHAnsi"/>
          <w:sz w:val="22"/>
          <w:szCs w:val="22"/>
        </w:rPr>
        <w:t xml:space="preserve"> may meet a range of special needs within the region, a key imperative will be ensuring the model of care offers a culturally safe response to the needs of Aboriginal and Torres Strait Islander people, in line with the principles of the </w:t>
      </w:r>
      <w:proofErr w:type="spellStart"/>
      <w:r w:rsidR="00BF08EC" w:rsidRPr="00B60226">
        <w:rPr>
          <w:rFonts w:asciiTheme="majorHAnsi" w:hAnsiTheme="majorHAnsi" w:cstheme="majorHAnsi"/>
          <w:sz w:val="22"/>
          <w:szCs w:val="22"/>
        </w:rPr>
        <w:t>Gayaa</w:t>
      </w:r>
      <w:proofErr w:type="spellEnd"/>
      <w:r w:rsidR="00BF08EC" w:rsidRPr="00B60226">
        <w:rPr>
          <w:rFonts w:asciiTheme="majorHAnsi" w:hAnsiTheme="majorHAnsi" w:cstheme="majorHAnsi"/>
          <w:sz w:val="22"/>
          <w:szCs w:val="22"/>
        </w:rPr>
        <w:t xml:space="preserve"> </w:t>
      </w:r>
      <w:proofErr w:type="spellStart"/>
      <w:r w:rsidR="00BF08EC" w:rsidRPr="00B60226">
        <w:rPr>
          <w:rFonts w:asciiTheme="majorHAnsi" w:hAnsiTheme="majorHAnsi" w:cstheme="majorHAnsi"/>
          <w:sz w:val="22"/>
          <w:szCs w:val="22"/>
        </w:rPr>
        <w:t>Dhuwi</w:t>
      </w:r>
      <w:proofErr w:type="spellEnd"/>
      <w:r w:rsidR="00BF08EC" w:rsidRPr="00B60226">
        <w:rPr>
          <w:rFonts w:asciiTheme="majorHAnsi" w:hAnsiTheme="majorHAnsi" w:cstheme="majorHAnsi"/>
          <w:sz w:val="22"/>
          <w:szCs w:val="22"/>
        </w:rPr>
        <w:t xml:space="preserve"> (Proud Spirit) Declaration.</w:t>
      </w:r>
      <w:r w:rsidR="0049637A" w:rsidRPr="00F17E5C">
        <w:rPr>
          <w:rStyle w:val="FootnoteReference"/>
          <w:rFonts w:asciiTheme="majorHAnsi" w:hAnsiTheme="majorHAnsi" w:cstheme="majorHAnsi"/>
          <w:sz w:val="22"/>
          <w:szCs w:val="22"/>
        </w:rPr>
        <w:footnoteReference w:id="2"/>
      </w:r>
    </w:p>
    <w:p w:rsidR="00291E86" w:rsidRPr="00B60226" w:rsidRDefault="00E351EC" w:rsidP="008D455C">
      <w:pPr>
        <w:pStyle w:val="Heading1"/>
      </w:pPr>
      <w:bookmarkStart w:id="4" w:name="_Toc37338715"/>
      <w:r w:rsidRPr="00F17E5C">
        <w:t xml:space="preserve">Summary of the </w:t>
      </w:r>
      <w:r w:rsidR="0015240C" w:rsidRPr="00B60226">
        <w:t xml:space="preserve">key elements of the </w:t>
      </w:r>
      <w:r w:rsidRPr="00B60226">
        <w:t>model</w:t>
      </w:r>
      <w:bookmarkEnd w:id="4"/>
    </w:p>
    <w:p w:rsidR="00310A33" w:rsidRPr="00B60226" w:rsidRDefault="00BF08EC" w:rsidP="00310A33">
      <w:pPr>
        <w:rPr>
          <w:rFonts w:asciiTheme="majorHAnsi" w:hAnsiTheme="majorHAnsi" w:cstheme="majorHAnsi"/>
          <w:sz w:val="22"/>
          <w:szCs w:val="22"/>
        </w:rPr>
      </w:pPr>
      <w:r w:rsidRPr="00B60226">
        <w:rPr>
          <w:rFonts w:asciiTheme="majorHAnsi" w:hAnsiTheme="majorHAnsi" w:cstheme="majorHAnsi"/>
          <w:sz w:val="22"/>
          <w:szCs w:val="22"/>
        </w:rPr>
        <w:t>T</w:t>
      </w:r>
      <w:r w:rsidR="00310A33" w:rsidRPr="00B60226">
        <w:rPr>
          <w:rFonts w:asciiTheme="majorHAnsi" w:hAnsiTheme="majorHAnsi" w:cstheme="majorHAnsi"/>
          <w:sz w:val="22"/>
          <w:szCs w:val="22"/>
        </w:rPr>
        <w:t xml:space="preserve">he model of </w:t>
      </w:r>
      <w:r w:rsidR="003273CB" w:rsidRPr="00B60226">
        <w:rPr>
          <w:rFonts w:asciiTheme="majorHAnsi" w:hAnsiTheme="majorHAnsi" w:cstheme="majorHAnsi"/>
          <w:sz w:val="22"/>
          <w:szCs w:val="22"/>
        </w:rPr>
        <w:t>service</w:t>
      </w:r>
      <w:r w:rsidR="00310A33" w:rsidRPr="00B60226">
        <w:rPr>
          <w:rFonts w:asciiTheme="majorHAnsi" w:hAnsiTheme="majorHAnsi" w:cstheme="majorHAnsi"/>
          <w:sz w:val="22"/>
          <w:szCs w:val="22"/>
        </w:rPr>
        <w:t xml:space="preserve"> will seek to address key gaps in the system by:</w:t>
      </w:r>
    </w:p>
    <w:p w:rsidR="00310A33" w:rsidRPr="00B60226" w:rsidRDefault="00310A33"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Providing a highly visible and accessible entry point to services for people experiencing psychological distress</w:t>
      </w:r>
      <w:r w:rsidR="0063644B" w:rsidRPr="00B60226">
        <w:rPr>
          <w:rFonts w:asciiTheme="majorHAnsi" w:hAnsiTheme="majorHAnsi" w:cstheme="majorHAnsi"/>
          <w:sz w:val="22"/>
          <w:szCs w:val="22"/>
        </w:rPr>
        <w:t>, where all feel safe a</w:t>
      </w:r>
      <w:r w:rsidR="009A44D2" w:rsidRPr="00B60226">
        <w:rPr>
          <w:rFonts w:asciiTheme="majorHAnsi" w:hAnsiTheme="majorHAnsi" w:cstheme="majorHAnsi"/>
          <w:sz w:val="22"/>
          <w:szCs w:val="22"/>
        </w:rPr>
        <w:t>n</w:t>
      </w:r>
      <w:r w:rsidR="0063644B" w:rsidRPr="00B60226">
        <w:rPr>
          <w:rFonts w:asciiTheme="majorHAnsi" w:hAnsiTheme="majorHAnsi" w:cstheme="majorHAnsi"/>
          <w:sz w:val="22"/>
          <w:szCs w:val="22"/>
        </w:rPr>
        <w:t>d welcomed</w:t>
      </w:r>
      <w:r w:rsidR="00A05D20" w:rsidRPr="00B60226">
        <w:rPr>
          <w:rFonts w:asciiTheme="majorHAnsi" w:hAnsiTheme="majorHAnsi" w:cstheme="majorHAnsi"/>
          <w:sz w:val="22"/>
          <w:szCs w:val="22"/>
        </w:rPr>
        <w:t>;</w:t>
      </w:r>
    </w:p>
    <w:p w:rsidR="00310A33" w:rsidRPr="00B60226" w:rsidRDefault="00310A33"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Offering assessment to match people to the services they need</w:t>
      </w:r>
      <w:r w:rsidR="004A58F5" w:rsidRPr="00B60226">
        <w:rPr>
          <w:rFonts w:asciiTheme="majorHAnsi" w:hAnsiTheme="majorHAnsi" w:cstheme="majorHAnsi"/>
          <w:sz w:val="22"/>
          <w:szCs w:val="22"/>
        </w:rPr>
        <w:t>;</w:t>
      </w:r>
    </w:p>
    <w:p w:rsidR="004A58F5" w:rsidRPr="00B60226" w:rsidRDefault="00310A33"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Providing on the spot </w:t>
      </w:r>
      <w:r w:rsidR="0050170C" w:rsidRPr="00B60226">
        <w:rPr>
          <w:rFonts w:asciiTheme="majorHAnsi" w:hAnsiTheme="majorHAnsi" w:cstheme="majorHAnsi"/>
          <w:sz w:val="22"/>
          <w:szCs w:val="22"/>
        </w:rPr>
        <w:t xml:space="preserve">support, </w:t>
      </w:r>
      <w:r w:rsidRPr="00B60226">
        <w:rPr>
          <w:rFonts w:asciiTheme="majorHAnsi" w:hAnsiTheme="majorHAnsi" w:cstheme="majorHAnsi"/>
          <w:sz w:val="22"/>
          <w:szCs w:val="22"/>
        </w:rPr>
        <w:t>treatment</w:t>
      </w:r>
      <w:r w:rsidR="0050170C" w:rsidRPr="00B60226">
        <w:rPr>
          <w:rFonts w:asciiTheme="majorHAnsi" w:hAnsiTheme="majorHAnsi" w:cstheme="majorHAnsi"/>
          <w:sz w:val="22"/>
          <w:szCs w:val="22"/>
        </w:rPr>
        <w:t xml:space="preserve"> and </w:t>
      </w:r>
      <w:r w:rsidRPr="00B60226">
        <w:rPr>
          <w:rFonts w:asciiTheme="majorHAnsi" w:hAnsiTheme="majorHAnsi" w:cstheme="majorHAnsi"/>
          <w:sz w:val="22"/>
          <w:szCs w:val="22"/>
        </w:rPr>
        <w:t>advice</w:t>
      </w:r>
      <w:r w:rsidR="000B6465" w:rsidRPr="00B60226">
        <w:rPr>
          <w:rFonts w:asciiTheme="majorHAnsi" w:hAnsiTheme="majorHAnsi" w:cstheme="majorHAnsi"/>
          <w:sz w:val="22"/>
          <w:szCs w:val="22"/>
        </w:rPr>
        <w:t xml:space="preserve"> </w:t>
      </w:r>
      <w:r w:rsidRPr="00B60226">
        <w:rPr>
          <w:rFonts w:asciiTheme="majorHAnsi" w:hAnsiTheme="majorHAnsi" w:cstheme="majorHAnsi"/>
          <w:sz w:val="22"/>
          <w:szCs w:val="22"/>
        </w:rPr>
        <w:t>without prior appointments or out of pocket cost. Every interaction should be with the intention of therapeutic benefit</w:t>
      </w:r>
      <w:r w:rsidR="004A58F5" w:rsidRPr="00B60226">
        <w:rPr>
          <w:rFonts w:asciiTheme="majorHAnsi" w:hAnsiTheme="majorHAnsi" w:cstheme="majorHAnsi"/>
          <w:sz w:val="22"/>
          <w:szCs w:val="22"/>
        </w:rPr>
        <w:t>;</w:t>
      </w:r>
      <w:r w:rsidR="00407561">
        <w:rPr>
          <w:rFonts w:asciiTheme="majorHAnsi" w:hAnsiTheme="majorHAnsi" w:cstheme="majorHAnsi"/>
          <w:sz w:val="22"/>
          <w:szCs w:val="22"/>
        </w:rPr>
        <w:t xml:space="preserve"> and</w:t>
      </w:r>
    </w:p>
    <w:p w:rsidR="00310A33" w:rsidRPr="00B60226" w:rsidRDefault="004A58F5"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Offering an episode of care model </w:t>
      </w:r>
      <w:r w:rsidR="00E527B7" w:rsidRPr="00B60226">
        <w:rPr>
          <w:rFonts w:asciiTheme="majorHAnsi" w:hAnsiTheme="majorHAnsi" w:cstheme="majorHAnsi"/>
          <w:sz w:val="22"/>
          <w:szCs w:val="22"/>
        </w:rPr>
        <w:t xml:space="preserve">based on short to medium term multidisciplinary care, </w:t>
      </w:r>
      <w:r w:rsidR="00D73C85" w:rsidRPr="00B60226">
        <w:rPr>
          <w:rFonts w:asciiTheme="majorHAnsi" w:hAnsiTheme="majorHAnsi" w:cstheme="majorHAnsi"/>
          <w:sz w:val="22"/>
          <w:szCs w:val="22"/>
        </w:rPr>
        <w:t xml:space="preserve">aimed at </w:t>
      </w:r>
      <w:proofErr w:type="spellStart"/>
      <w:r w:rsidR="00D73C85" w:rsidRPr="00B60226">
        <w:rPr>
          <w:rFonts w:asciiTheme="majorHAnsi" w:hAnsiTheme="majorHAnsi" w:cstheme="majorHAnsi"/>
          <w:sz w:val="22"/>
          <w:szCs w:val="22"/>
        </w:rPr>
        <w:t>stabilis</w:t>
      </w:r>
      <w:r w:rsidR="00C200AF" w:rsidRPr="00B60226">
        <w:rPr>
          <w:rFonts w:asciiTheme="majorHAnsi" w:hAnsiTheme="majorHAnsi" w:cstheme="majorHAnsi"/>
          <w:sz w:val="22"/>
          <w:szCs w:val="22"/>
        </w:rPr>
        <w:t>ing</w:t>
      </w:r>
      <w:proofErr w:type="spellEnd"/>
      <w:r w:rsidR="00C200AF" w:rsidRPr="00B60226">
        <w:rPr>
          <w:rFonts w:asciiTheme="majorHAnsi" w:hAnsiTheme="majorHAnsi" w:cstheme="majorHAnsi"/>
          <w:sz w:val="22"/>
          <w:szCs w:val="22"/>
        </w:rPr>
        <w:t xml:space="preserve"> symptoms for </w:t>
      </w:r>
      <w:r w:rsidRPr="00B60226">
        <w:rPr>
          <w:rFonts w:asciiTheme="majorHAnsi" w:hAnsiTheme="majorHAnsi" w:cstheme="majorHAnsi"/>
          <w:sz w:val="22"/>
          <w:szCs w:val="22"/>
        </w:rPr>
        <w:t xml:space="preserve">people with moderate to </w:t>
      </w:r>
      <w:r w:rsidR="00D656CF" w:rsidRPr="009D50AD">
        <w:rPr>
          <w:rFonts w:asciiTheme="majorHAnsi" w:hAnsiTheme="majorHAnsi" w:cstheme="majorHAnsi"/>
          <w:sz w:val="22"/>
          <w:szCs w:val="22"/>
        </w:rPr>
        <w:t xml:space="preserve">high levels of </w:t>
      </w:r>
      <w:r w:rsidRPr="00F17E5C">
        <w:rPr>
          <w:rFonts w:asciiTheme="majorHAnsi" w:hAnsiTheme="majorHAnsi" w:cstheme="majorHAnsi"/>
          <w:sz w:val="22"/>
          <w:szCs w:val="22"/>
        </w:rPr>
        <w:t xml:space="preserve">mental </w:t>
      </w:r>
      <w:r w:rsidR="00D656CF" w:rsidRPr="009D50AD">
        <w:rPr>
          <w:rFonts w:asciiTheme="majorHAnsi" w:hAnsiTheme="majorHAnsi" w:cstheme="majorHAnsi"/>
          <w:sz w:val="22"/>
          <w:szCs w:val="22"/>
        </w:rPr>
        <w:t>health need</w:t>
      </w:r>
      <w:r w:rsidR="003273CB" w:rsidRPr="00F17E5C">
        <w:rPr>
          <w:rFonts w:asciiTheme="majorHAnsi" w:hAnsiTheme="majorHAnsi" w:cstheme="majorHAnsi"/>
          <w:sz w:val="22"/>
          <w:szCs w:val="22"/>
        </w:rPr>
        <w:t>,</w:t>
      </w:r>
      <w:r w:rsidRPr="00B60226">
        <w:rPr>
          <w:rFonts w:asciiTheme="majorHAnsi" w:hAnsiTheme="majorHAnsi" w:cstheme="majorHAnsi"/>
          <w:sz w:val="22"/>
          <w:szCs w:val="22"/>
        </w:rPr>
        <w:t xml:space="preserve"> </w:t>
      </w:r>
      <w:r w:rsidR="0090581C" w:rsidRPr="00B60226">
        <w:rPr>
          <w:rFonts w:asciiTheme="majorHAnsi" w:hAnsiTheme="majorHAnsi" w:cstheme="majorHAnsi"/>
          <w:sz w:val="22"/>
          <w:szCs w:val="22"/>
        </w:rPr>
        <w:t>whose need</w:t>
      </w:r>
      <w:r w:rsidR="00C200AF" w:rsidRPr="00B60226">
        <w:rPr>
          <w:rFonts w:asciiTheme="majorHAnsi" w:hAnsiTheme="majorHAnsi" w:cstheme="majorHAnsi"/>
          <w:sz w:val="22"/>
          <w:szCs w:val="22"/>
        </w:rPr>
        <w:t>s</w:t>
      </w:r>
      <w:r w:rsidRPr="00B60226">
        <w:rPr>
          <w:rFonts w:asciiTheme="majorHAnsi" w:hAnsiTheme="majorHAnsi" w:cstheme="majorHAnsi"/>
          <w:sz w:val="22"/>
          <w:szCs w:val="22"/>
        </w:rPr>
        <w:t xml:space="preserve"> are not being met through other </w:t>
      </w:r>
      <w:proofErr w:type="gramStart"/>
      <w:r w:rsidRPr="00B60226">
        <w:rPr>
          <w:rFonts w:asciiTheme="majorHAnsi" w:hAnsiTheme="majorHAnsi" w:cstheme="majorHAnsi"/>
          <w:sz w:val="22"/>
          <w:szCs w:val="22"/>
        </w:rPr>
        <w:t>services</w:t>
      </w:r>
      <w:r w:rsidR="00310A33" w:rsidRPr="00B60226">
        <w:rPr>
          <w:rFonts w:asciiTheme="majorHAnsi" w:hAnsiTheme="majorHAnsi" w:cstheme="majorHAnsi"/>
          <w:sz w:val="22"/>
          <w:szCs w:val="22"/>
        </w:rPr>
        <w:t>.</w:t>
      </w:r>
      <w:proofErr w:type="gramEnd"/>
    </w:p>
    <w:p w:rsidR="00A27600" w:rsidRPr="00B60226" w:rsidRDefault="00A27600" w:rsidP="00FD45C2">
      <w:pPr>
        <w:pStyle w:val="ListParagraph"/>
        <w:ind w:left="360"/>
        <w:rPr>
          <w:rFonts w:asciiTheme="majorHAnsi" w:hAnsiTheme="majorHAnsi" w:cstheme="majorHAnsi"/>
          <w:sz w:val="22"/>
          <w:szCs w:val="22"/>
        </w:rPr>
      </w:pPr>
    </w:p>
    <w:p w:rsidR="003273CB" w:rsidRPr="00B60226" w:rsidRDefault="00A27600" w:rsidP="00A27600">
      <w:pPr>
        <w:rPr>
          <w:rFonts w:asciiTheme="majorHAnsi" w:hAnsiTheme="majorHAnsi" w:cstheme="majorHAnsi"/>
          <w:sz w:val="22"/>
          <w:szCs w:val="22"/>
        </w:rPr>
      </w:pPr>
      <w:r w:rsidRPr="00B60226">
        <w:rPr>
          <w:rFonts w:asciiTheme="majorHAnsi" w:hAnsiTheme="majorHAnsi" w:cstheme="majorHAnsi"/>
          <w:sz w:val="22"/>
          <w:szCs w:val="22"/>
        </w:rPr>
        <w:t xml:space="preserve">The </w:t>
      </w:r>
      <w:r w:rsidR="006C4138" w:rsidRPr="00B60226">
        <w:rPr>
          <w:rFonts w:asciiTheme="majorHAnsi" w:hAnsiTheme="majorHAnsi" w:cstheme="majorHAnsi"/>
          <w:sz w:val="22"/>
          <w:szCs w:val="22"/>
        </w:rPr>
        <w:t xml:space="preserve">service </w:t>
      </w:r>
      <w:r w:rsidRPr="00B60226">
        <w:rPr>
          <w:rFonts w:asciiTheme="majorHAnsi" w:hAnsiTheme="majorHAnsi" w:cstheme="majorHAnsi"/>
          <w:sz w:val="22"/>
          <w:szCs w:val="22"/>
        </w:rPr>
        <w:t>mo</w:t>
      </w:r>
      <w:r w:rsidR="00340950" w:rsidRPr="00B60226">
        <w:rPr>
          <w:rFonts w:asciiTheme="majorHAnsi" w:hAnsiTheme="majorHAnsi" w:cstheme="majorHAnsi"/>
          <w:sz w:val="22"/>
          <w:szCs w:val="22"/>
        </w:rPr>
        <w:t>del will need to</w:t>
      </w:r>
      <w:r w:rsidR="00AD3194" w:rsidRPr="00B60226">
        <w:rPr>
          <w:rFonts w:asciiTheme="majorHAnsi" w:hAnsiTheme="majorHAnsi" w:cstheme="majorHAnsi"/>
          <w:sz w:val="22"/>
          <w:szCs w:val="22"/>
        </w:rPr>
        <w:t xml:space="preserve"> </w:t>
      </w:r>
      <w:r w:rsidR="00FE3E32" w:rsidRPr="00B60226">
        <w:rPr>
          <w:rFonts w:asciiTheme="majorHAnsi" w:hAnsiTheme="majorHAnsi" w:cstheme="majorHAnsi"/>
          <w:sz w:val="22"/>
          <w:szCs w:val="22"/>
        </w:rPr>
        <w:t>addr</w:t>
      </w:r>
      <w:r w:rsidR="00C00FA2" w:rsidRPr="00B60226">
        <w:rPr>
          <w:rFonts w:asciiTheme="majorHAnsi" w:hAnsiTheme="majorHAnsi" w:cstheme="majorHAnsi"/>
          <w:sz w:val="22"/>
          <w:szCs w:val="22"/>
        </w:rPr>
        <w:t>ess the following four servic</w:t>
      </w:r>
      <w:r w:rsidR="00FE3E32" w:rsidRPr="00B60226">
        <w:rPr>
          <w:rFonts w:asciiTheme="majorHAnsi" w:hAnsiTheme="majorHAnsi" w:cstheme="majorHAnsi"/>
          <w:sz w:val="22"/>
          <w:szCs w:val="22"/>
        </w:rPr>
        <w:t>e</w:t>
      </w:r>
      <w:r w:rsidR="00C00FA2" w:rsidRPr="00B60226">
        <w:rPr>
          <w:rFonts w:asciiTheme="majorHAnsi" w:hAnsiTheme="majorHAnsi" w:cstheme="majorHAnsi"/>
          <w:sz w:val="22"/>
          <w:szCs w:val="22"/>
        </w:rPr>
        <w:t xml:space="preserve"> e</w:t>
      </w:r>
      <w:r w:rsidR="00FE3E32" w:rsidRPr="00B60226">
        <w:rPr>
          <w:rFonts w:asciiTheme="majorHAnsi" w:hAnsiTheme="majorHAnsi" w:cstheme="majorHAnsi"/>
          <w:sz w:val="22"/>
          <w:szCs w:val="22"/>
        </w:rPr>
        <w:t>lements</w:t>
      </w:r>
      <w:r w:rsidR="00A73D95" w:rsidRPr="00B60226">
        <w:rPr>
          <w:rFonts w:asciiTheme="majorHAnsi" w:hAnsiTheme="majorHAnsi" w:cstheme="majorHAnsi"/>
          <w:sz w:val="22"/>
          <w:szCs w:val="22"/>
        </w:rPr>
        <w:t>:</w:t>
      </w:r>
      <w:r w:rsidR="00340950" w:rsidRPr="00B60226">
        <w:rPr>
          <w:rFonts w:asciiTheme="majorHAnsi" w:hAnsiTheme="majorHAnsi" w:cstheme="majorHAnsi"/>
          <w:sz w:val="22"/>
          <w:szCs w:val="22"/>
        </w:rPr>
        <w:t xml:space="preserve"> </w:t>
      </w:r>
    </w:p>
    <w:p w:rsidR="000B6465" w:rsidRPr="00B60226" w:rsidRDefault="000B6465" w:rsidP="000B6465">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u w:val="single"/>
        </w:rPr>
        <w:t>Respond to people experiencing a crisis or in significant distress,</w:t>
      </w:r>
      <w:r w:rsidRPr="00B60226">
        <w:rPr>
          <w:rFonts w:asciiTheme="majorHAnsi" w:hAnsiTheme="majorHAnsi" w:cstheme="majorHAnsi"/>
          <w:sz w:val="22"/>
          <w:szCs w:val="22"/>
        </w:rPr>
        <w:t xml:space="preserve"> including people at heightened risk of suicide, providing support that may reduce the need for emergency department attendance</w:t>
      </w:r>
      <w:r w:rsidR="00947D62" w:rsidRPr="00B60226">
        <w:rPr>
          <w:rFonts w:asciiTheme="majorHAnsi" w:hAnsiTheme="majorHAnsi" w:cstheme="majorHAnsi"/>
          <w:sz w:val="22"/>
          <w:szCs w:val="22"/>
        </w:rPr>
        <w:t>;</w:t>
      </w:r>
    </w:p>
    <w:p w:rsidR="00AB16C3" w:rsidRPr="00B60226" w:rsidRDefault="00310A33"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Provide a </w:t>
      </w:r>
      <w:r w:rsidRPr="00B60226">
        <w:rPr>
          <w:rFonts w:asciiTheme="majorHAnsi" w:hAnsiTheme="majorHAnsi" w:cstheme="majorHAnsi"/>
          <w:sz w:val="22"/>
          <w:szCs w:val="22"/>
          <w:u w:val="single"/>
        </w:rPr>
        <w:t>central point to connect people to other services</w:t>
      </w:r>
      <w:r w:rsidRPr="00B60226">
        <w:rPr>
          <w:rFonts w:asciiTheme="majorHAnsi" w:hAnsiTheme="majorHAnsi" w:cstheme="majorHAnsi"/>
          <w:sz w:val="22"/>
          <w:szCs w:val="22"/>
        </w:rPr>
        <w:t xml:space="preserve"> in the region, including through offering </w:t>
      </w:r>
      <w:r w:rsidR="000B6465" w:rsidRPr="00B60226">
        <w:rPr>
          <w:rFonts w:asciiTheme="majorHAnsi" w:hAnsiTheme="majorHAnsi" w:cstheme="majorHAnsi"/>
          <w:sz w:val="22"/>
          <w:szCs w:val="22"/>
        </w:rPr>
        <w:t xml:space="preserve">information and advice about mental health </w:t>
      </w:r>
      <w:r w:rsidR="004A58F5" w:rsidRPr="00B60226">
        <w:rPr>
          <w:rFonts w:asciiTheme="majorHAnsi" w:hAnsiTheme="majorHAnsi" w:cstheme="majorHAnsi"/>
          <w:sz w:val="22"/>
          <w:szCs w:val="22"/>
        </w:rPr>
        <w:t xml:space="preserve">and AOD </w:t>
      </w:r>
      <w:r w:rsidR="00657E0E">
        <w:rPr>
          <w:rFonts w:asciiTheme="majorHAnsi" w:hAnsiTheme="majorHAnsi" w:cstheme="majorHAnsi"/>
          <w:sz w:val="22"/>
          <w:szCs w:val="22"/>
        </w:rPr>
        <w:t>use</w:t>
      </w:r>
      <w:r w:rsidR="000B6465" w:rsidRPr="00B60226">
        <w:rPr>
          <w:rFonts w:asciiTheme="majorHAnsi" w:hAnsiTheme="majorHAnsi" w:cstheme="majorHAnsi"/>
          <w:sz w:val="22"/>
          <w:szCs w:val="22"/>
        </w:rPr>
        <w:t xml:space="preserve">, </w:t>
      </w:r>
      <w:r w:rsidRPr="00B60226">
        <w:rPr>
          <w:rFonts w:asciiTheme="majorHAnsi" w:hAnsiTheme="majorHAnsi" w:cstheme="majorHAnsi"/>
          <w:sz w:val="22"/>
          <w:szCs w:val="22"/>
        </w:rPr>
        <w:t>service navigation and</w:t>
      </w:r>
      <w:r w:rsidR="000B6465" w:rsidRPr="00B60226">
        <w:rPr>
          <w:rFonts w:asciiTheme="majorHAnsi" w:hAnsiTheme="majorHAnsi" w:cstheme="majorHAnsi"/>
          <w:sz w:val="22"/>
          <w:szCs w:val="22"/>
        </w:rPr>
        <w:t xml:space="preserve"> warm referral pathways for </w:t>
      </w:r>
      <w:r w:rsidRPr="00B60226">
        <w:rPr>
          <w:rFonts w:asciiTheme="majorHAnsi" w:hAnsiTheme="majorHAnsi" w:cstheme="majorHAnsi"/>
          <w:sz w:val="22"/>
          <w:szCs w:val="22"/>
        </w:rPr>
        <w:t xml:space="preserve">individuals, and their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and family</w:t>
      </w:r>
      <w:r w:rsidR="00947D62" w:rsidRPr="00B60226">
        <w:rPr>
          <w:rFonts w:asciiTheme="majorHAnsi" w:hAnsiTheme="majorHAnsi" w:cstheme="majorHAnsi"/>
          <w:sz w:val="22"/>
          <w:szCs w:val="22"/>
        </w:rPr>
        <w:t>;</w:t>
      </w:r>
    </w:p>
    <w:p w:rsidR="00310A33" w:rsidRPr="00B60226" w:rsidRDefault="00310A33" w:rsidP="00310A3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Provide </w:t>
      </w:r>
      <w:r w:rsidRPr="00B60226">
        <w:rPr>
          <w:rFonts w:asciiTheme="majorHAnsi" w:hAnsiTheme="majorHAnsi" w:cstheme="majorHAnsi"/>
          <w:sz w:val="22"/>
          <w:szCs w:val="22"/>
          <w:u w:val="single"/>
        </w:rPr>
        <w:t>in-house assessment</w:t>
      </w:r>
      <w:r w:rsidR="003D6C08" w:rsidRPr="00B60226">
        <w:rPr>
          <w:rFonts w:asciiTheme="majorHAnsi" w:hAnsiTheme="majorHAnsi" w:cstheme="majorHAnsi"/>
          <w:sz w:val="22"/>
          <w:szCs w:val="22"/>
          <w:u w:val="single"/>
        </w:rPr>
        <w:t>, including information and support to access services</w:t>
      </w:r>
      <w:r w:rsidR="00B46E22" w:rsidRPr="00B60226">
        <w:rPr>
          <w:rFonts w:asciiTheme="majorHAnsi" w:hAnsiTheme="majorHAnsi" w:cstheme="majorHAnsi"/>
          <w:sz w:val="22"/>
          <w:szCs w:val="22"/>
        </w:rPr>
        <w:t>;</w:t>
      </w:r>
      <w:r w:rsidR="00407561">
        <w:rPr>
          <w:rFonts w:asciiTheme="majorHAnsi" w:hAnsiTheme="majorHAnsi" w:cstheme="majorHAnsi"/>
          <w:sz w:val="22"/>
          <w:szCs w:val="22"/>
        </w:rPr>
        <w:t xml:space="preserve"> and</w:t>
      </w:r>
    </w:p>
    <w:p w:rsidR="00740F2D" w:rsidRPr="00B60226" w:rsidRDefault="00740F2D" w:rsidP="00740F2D">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Provide </w:t>
      </w:r>
      <w:r w:rsidRPr="00B60226">
        <w:rPr>
          <w:rFonts w:asciiTheme="majorHAnsi" w:hAnsiTheme="majorHAnsi" w:cstheme="majorHAnsi"/>
          <w:sz w:val="22"/>
          <w:szCs w:val="22"/>
          <w:u w:val="single"/>
        </w:rPr>
        <w:t xml:space="preserve">evidence-based </w:t>
      </w:r>
      <w:r w:rsidR="0050170C" w:rsidRPr="00B60226">
        <w:rPr>
          <w:rFonts w:asciiTheme="majorHAnsi" w:hAnsiTheme="majorHAnsi" w:cstheme="majorHAnsi"/>
          <w:sz w:val="22"/>
          <w:szCs w:val="22"/>
          <w:u w:val="single"/>
        </w:rPr>
        <w:t xml:space="preserve">and evidence-informed </w:t>
      </w:r>
      <w:r w:rsidRPr="00B60226">
        <w:rPr>
          <w:rFonts w:asciiTheme="majorHAnsi" w:hAnsiTheme="majorHAnsi" w:cstheme="majorHAnsi"/>
          <w:sz w:val="22"/>
          <w:szCs w:val="22"/>
          <w:u w:val="single"/>
        </w:rPr>
        <w:t xml:space="preserve">immediate, and short to medium </w:t>
      </w:r>
      <w:r w:rsidR="00B46E22" w:rsidRPr="00B60226">
        <w:rPr>
          <w:rFonts w:asciiTheme="majorHAnsi" w:hAnsiTheme="majorHAnsi" w:cstheme="majorHAnsi"/>
          <w:sz w:val="22"/>
          <w:szCs w:val="22"/>
          <w:u w:val="single"/>
        </w:rPr>
        <w:t xml:space="preserve">term </w:t>
      </w:r>
      <w:r w:rsidRPr="00B60226">
        <w:rPr>
          <w:rFonts w:asciiTheme="majorHAnsi" w:hAnsiTheme="majorHAnsi" w:cstheme="majorHAnsi"/>
          <w:sz w:val="22"/>
          <w:szCs w:val="22"/>
          <w:u w:val="single"/>
        </w:rPr>
        <w:t xml:space="preserve">episodes of care, </w:t>
      </w:r>
      <w:r w:rsidRPr="00B60226">
        <w:rPr>
          <w:rFonts w:asciiTheme="majorHAnsi" w:hAnsiTheme="majorHAnsi" w:cstheme="majorHAnsi"/>
          <w:sz w:val="22"/>
          <w:szCs w:val="22"/>
        </w:rPr>
        <w:t xml:space="preserve">including </w:t>
      </w:r>
      <w:proofErr w:type="spellStart"/>
      <w:r w:rsidRPr="00B60226">
        <w:rPr>
          <w:rFonts w:asciiTheme="majorHAnsi" w:hAnsiTheme="majorHAnsi" w:cstheme="majorHAnsi"/>
          <w:sz w:val="22"/>
          <w:szCs w:val="22"/>
        </w:rPr>
        <w:t>utilisation</w:t>
      </w:r>
      <w:proofErr w:type="spellEnd"/>
      <w:r w:rsidRPr="00B60226">
        <w:rPr>
          <w:rFonts w:asciiTheme="majorHAnsi" w:hAnsiTheme="majorHAnsi" w:cstheme="majorHAnsi"/>
          <w:sz w:val="22"/>
          <w:szCs w:val="22"/>
        </w:rPr>
        <w:t xml:space="preserve"> of digital mental health platforms.</w:t>
      </w:r>
    </w:p>
    <w:p w:rsidR="00025714" w:rsidRPr="00B60226" w:rsidRDefault="00025714" w:rsidP="003273CB">
      <w:pPr>
        <w:pStyle w:val="Heading1"/>
      </w:pPr>
      <w:bookmarkStart w:id="5" w:name="_Toc37338716"/>
      <w:r w:rsidRPr="00B60226">
        <w:t xml:space="preserve">Assumptions underpinning the </w:t>
      </w:r>
      <w:r w:rsidR="00457D2C" w:rsidRPr="00B60226">
        <w:t xml:space="preserve">service </w:t>
      </w:r>
      <w:r w:rsidRPr="00B60226">
        <w:t>model</w:t>
      </w:r>
      <w:bookmarkEnd w:id="5"/>
    </w:p>
    <w:p w:rsidR="0090581C" w:rsidRPr="00B60226" w:rsidRDefault="0090581C" w:rsidP="0090581C">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t>
      </w:r>
      <w:r w:rsidR="000D56B5" w:rsidRPr="00B60226">
        <w:rPr>
          <w:rFonts w:asciiTheme="majorHAnsi" w:hAnsiTheme="majorHAnsi" w:cstheme="majorHAnsi"/>
          <w:sz w:val="22"/>
          <w:szCs w:val="22"/>
        </w:rPr>
        <w:t>will</w:t>
      </w:r>
      <w:r w:rsidRPr="00B60226">
        <w:rPr>
          <w:rFonts w:asciiTheme="majorHAnsi" w:hAnsiTheme="majorHAnsi" w:cstheme="majorHAnsi"/>
          <w:sz w:val="22"/>
          <w:szCs w:val="22"/>
        </w:rPr>
        <w:t xml:space="preserve"> welcome adults experiencing emotional distress, crises, mental ill health, </w:t>
      </w:r>
      <w:r w:rsidR="00B6103A" w:rsidRPr="00B60226">
        <w:rPr>
          <w:rFonts w:asciiTheme="majorHAnsi" w:hAnsiTheme="majorHAnsi" w:cstheme="majorHAnsi"/>
          <w:sz w:val="22"/>
          <w:szCs w:val="22"/>
        </w:rPr>
        <w:t xml:space="preserve">and/or </w:t>
      </w:r>
      <w:r w:rsidRPr="00B60226">
        <w:rPr>
          <w:rFonts w:asciiTheme="majorHAnsi" w:hAnsiTheme="majorHAnsi" w:cstheme="majorHAnsi"/>
          <w:sz w:val="22"/>
          <w:szCs w:val="22"/>
        </w:rPr>
        <w:t xml:space="preserve">addiction, and their families and </w:t>
      </w:r>
      <w:proofErr w:type="spellStart"/>
      <w:r w:rsidRPr="00B60226">
        <w:rPr>
          <w:rFonts w:asciiTheme="majorHAnsi" w:hAnsiTheme="majorHAnsi" w:cstheme="majorHAnsi"/>
          <w:sz w:val="22"/>
          <w:szCs w:val="22"/>
        </w:rPr>
        <w:t>carers</w:t>
      </w:r>
      <w:proofErr w:type="spellEnd"/>
      <w:r w:rsidR="003273CB" w:rsidRPr="00B60226">
        <w:rPr>
          <w:rFonts w:asciiTheme="majorHAnsi" w:hAnsiTheme="majorHAnsi" w:cstheme="majorHAnsi"/>
          <w:sz w:val="22"/>
          <w:szCs w:val="22"/>
        </w:rPr>
        <w:t xml:space="preserve"> </w:t>
      </w:r>
      <w:r w:rsidR="007A7D48" w:rsidRPr="00B60226">
        <w:rPr>
          <w:rFonts w:asciiTheme="majorHAnsi" w:hAnsiTheme="majorHAnsi" w:cstheme="majorHAnsi"/>
          <w:sz w:val="22"/>
          <w:szCs w:val="22"/>
        </w:rPr>
        <w:t>through</w:t>
      </w:r>
      <w:r w:rsidR="003273CB" w:rsidRPr="00B60226">
        <w:rPr>
          <w:rFonts w:asciiTheme="majorHAnsi" w:hAnsiTheme="majorHAnsi" w:cstheme="majorHAnsi"/>
          <w:sz w:val="22"/>
          <w:szCs w:val="22"/>
        </w:rPr>
        <w:t xml:space="preserve"> a ‘no wrong door’ approach.</w:t>
      </w:r>
    </w:p>
    <w:p w:rsidR="0090581C" w:rsidRPr="00B60226" w:rsidRDefault="0090581C" w:rsidP="0090581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Young people aged 12-25 year</w:t>
      </w:r>
      <w:r w:rsidR="0050170C" w:rsidRPr="00B60226">
        <w:rPr>
          <w:rFonts w:asciiTheme="majorHAnsi" w:hAnsiTheme="majorHAnsi" w:cstheme="majorHAnsi"/>
          <w:sz w:val="22"/>
          <w:szCs w:val="22"/>
        </w:rPr>
        <w:t>s</w:t>
      </w:r>
      <w:r w:rsidRPr="00B60226">
        <w:rPr>
          <w:rFonts w:asciiTheme="majorHAnsi" w:hAnsiTheme="majorHAnsi" w:cstheme="majorHAnsi"/>
          <w:sz w:val="22"/>
          <w:szCs w:val="22"/>
        </w:rPr>
        <w:t xml:space="preserve"> old </w:t>
      </w:r>
      <w:r w:rsidR="00C83777" w:rsidRPr="00B60226">
        <w:rPr>
          <w:rFonts w:asciiTheme="majorHAnsi" w:hAnsiTheme="majorHAnsi" w:cstheme="majorHAnsi"/>
          <w:sz w:val="22"/>
          <w:szCs w:val="22"/>
        </w:rPr>
        <w:t>sh</w:t>
      </w:r>
      <w:r w:rsidR="003273CB" w:rsidRPr="00B60226">
        <w:rPr>
          <w:rFonts w:asciiTheme="majorHAnsi" w:hAnsiTheme="majorHAnsi" w:cstheme="majorHAnsi"/>
          <w:sz w:val="22"/>
          <w:szCs w:val="22"/>
        </w:rPr>
        <w:t>ould</w:t>
      </w:r>
      <w:r w:rsidRPr="00B60226">
        <w:rPr>
          <w:rFonts w:asciiTheme="majorHAnsi" w:hAnsiTheme="majorHAnsi" w:cstheme="majorHAnsi"/>
          <w:sz w:val="22"/>
          <w:szCs w:val="22"/>
        </w:rPr>
        <w:t xml:space="preserve"> be encouraged to seek access and ongoing care </w:t>
      </w:r>
      <w:r w:rsidR="00B6103A" w:rsidRPr="00B60226">
        <w:rPr>
          <w:rFonts w:asciiTheme="majorHAnsi" w:hAnsiTheme="majorHAnsi" w:cstheme="majorHAnsi"/>
          <w:sz w:val="22"/>
          <w:szCs w:val="22"/>
        </w:rPr>
        <w:t>an</w:t>
      </w:r>
      <w:r w:rsidR="003273CB" w:rsidRPr="00B60226">
        <w:rPr>
          <w:rFonts w:asciiTheme="majorHAnsi" w:hAnsiTheme="majorHAnsi" w:cstheme="majorHAnsi"/>
          <w:sz w:val="22"/>
          <w:szCs w:val="22"/>
        </w:rPr>
        <w:t>d</w:t>
      </w:r>
      <w:r w:rsidR="00B6103A"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support from more appropriate and youth friendly </w:t>
      </w:r>
      <w:r w:rsidR="003273CB" w:rsidRPr="00B60226">
        <w:rPr>
          <w:rFonts w:asciiTheme="majorHAnsi" w:hAnsiTheme="majorHAnsi" w:cstheme="majorHAnsi"/>
          <w:sz w:val="22"/>
          <w:szCs w:val="22"/>
        </w:rPr>
        <w:t>services such as h</w:t>
      </w:r>
      <w:r w:rsidRPr="00B60226">
        <w:rPr>
          <w:rFonts w:asciiTheme="majorHAnsi" w:hAnsiTheme="majorHAnsi" w:cstheme="majorHAnsi"/>
          <w:sz w:val="22"/>
          <w:szCs w:val="22"/>
        </w:rPr>
        <w:t>eadspace services and other services targeting the needs of young people</w:t>
      </w:r>
      <w:r w:rsidR="003273CB" w:rsidRPr="00B60226">
        <w:rPr>
          <w:rFonts w:asciiTheme="majorHAnsi" w:hAnsiTheme="majorHAnsi" w:cstheme="majorHAnsi"/>
          <w:sz w:val="22"/>
          <w:szCs w:val="22"/>
        </w:rPr>
        <w:t>.</w:t>
      </w:r>
    </w:p>
    <w:p w:rsidR="00D10845" w:rsidRPr="00B60226" w:rsidRDefault="00D10845" w:rsidP="002245A0">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lastRenderedPageBreak/>
        <w:t>Centres</w:t>
      </w:r>
      <w:proofErr w:type="spellEnd"/>
      <w:r w:rsidRPr="00B60226">
        <w:rPr>
          <w:rFonts w:asciiTheme="majorHAnsi" w:hAnsiTheme="majorHAnsi" w:cstheme="majorHAnsi"/>
          <w:sz w:val="22"/>
          <w:szCs w:val="22"/>
        </w:rPr>
        <w:t xml:space="preserve"> should offer</w:t>
      </w:r>
      <w:r w:rsidR="00A27600" w:rsidRPr="00B60226">
        <w:rPr>
          <w:rFonts w:asciiTheme="majorHAnsi" w:hAnsiTheme="majorHAnsi" w:cstheme="majorHAnsi"/>
          <w:sz w:val="22"/>
          <w:szCs w:val="22"/>
        </w:rPr>
        <w:t xml:space="preserve"> a</w:t>
      </w:r>
      <w:r w:rsidRPr="00B60226">
        <w:rPr>
          <w:rFonts w:asciiTheme="majorHAnsi" w:hAnsiTheme="majorHAnsi" w:cstheme="majorHAnsi"/>
          <w:sz w:val="22"/>
          <w:szCs w:val="22"/>
        </w:rPr>
        <w:t xml:space="preserve"> holistic approach to care, addressing a broad range of social</w:t>
      </w:r>
      <w:r w:rsidR="0090581C" w:rsidRPr="00B60226">
        <w:rPr>
          <w:rFonts w:asciiTheme="majorHAnsi" w:hAnsiTheme="majorHAnsi" w:cstheme="majorHAnsi"/>
          <w:sz w:val="22"/>
          <w:szCs w:val="22"/>
        </w:rPr>
        <w:t>, physical</w:t>
      </w:r>
      <w:r w:rsidRPr="00B60226">
        <w:rPr>
          <w:rFonts w:asciiTheme="majorHAnsi" w:hAnsiTheme="majorHAnsi" w:cstheme="majorHAnsi"/>
          <w:sz w:val="22"/>
          <w:szCs w:val="22"/>
        </w:rPr>
        <w:t xml:space="preserve"> and emotional needs</w:t>
      </w:r>
      <w:r w:rsidR="0093407B" w:rsidRPr="00B60226">
        <w:rPr>
          <w:rFonts w:asciiTheme="majorHAnsi" w:hAnsiTheme="majorHAnsi" w:cstheme="majorHAnsi"/>
          <w:sz w:val="22"/>
          <w:szCs w:val="22"/>
        </w:rPr>
        <w:t xml:space="preserve">, supported by </w:t>
      </w:r>
      <w:r w:rsidR="00260809" w:rsidRPr="00B60226">
        <w:rPr>
          <w:rFonts w:asciiTheme="majorHAnsi" w:hAnsiTheme="majorHAnsi" w:cstheme="majorHAnsi"/>
          <w:sz w:val="22"/>
          <w:szCs w:val="22"/>
        </w:rPr>
        <w:t>best practice</w:t>
      </w:r>
      <w:r w:rsidR="0093407B" w:rsidRPr="00B60226">
        <w:rPr>
          <w:rFonts w:asciiTheme="majorHAnsi" w:hAnsiTheme="majorHAnsi" w:cstheme="majorHAnsi"/>
          <w:sz w:val="22"/>
          <w:szCs w:val="22"/>
        </w:rPr>
        <w:t xml:space="preserve"> in </w:t>
      </w:r>
      <w:r w:rsidR="00260809" w:rsidRPr="00B60226">
        <w:rPr>
          <w:rFonts w:asciiTheme="majorHAnsi" w:hAnsiTheme="majorHAnsi" w:cstheme="majorHAnsi"/>
          <w:sz w:val="22"/>
          <w:szCs w:val="22"/>
        </w:rPr>
        <w:t>evidence-based</w:t>
      </w:r>
      <w:r w:rsidR="0093407B" w:rsidRPr="00B60226">
        <w:rPr>
          <w:rFonts w:asciiTheme="majorHAnsi" w:hAnsiTheme="majorHAnsi" w:cstheme="majorHAnsi"/>
          <w:sz w:val="22"/>
          <w:szCs w:val="22"/>
        </w:rPr>
        <w:t xml:space="preserve"> </w:t>
      </w:r>
      <w:r w:rsidR="000C7B77">
        <w:rPr>
          <w:rFonts w:asciiTheme="majorHAnsi" w:hAnsiTheme="majorHAnsi" w:cstheme="majorHAnsi"/>
          <w:sz w:val="22"/>
          <w:szCs w:val="22"/>
        </w:rPr>
        <w:t xml:space="preserve">and evidence-informed </w:t>
      </w:r>
      <w:r w:rsidR="0093407B" w:rsidRPr="00B60226">
        <w:rPr>
          <w:rFonts w:asciiTheme="majorHAnsi" w:hAnsiTheme="majorHAnsi" w:cstheme="majorHAnsi"/>
          <w:sz w:val="22"/>
          <w:szCs w:val="22"/>
        </w:rPr>
        <w:t>care</w:t>
      </w:r>
      <w:r w:rsidR="008622EA"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r w:rsidR="00CD45C8" w:rsidRPr="00B60226">
        <w:rPr>
          <w:rFonts w:asciiTheme="majorHAnsi" w:hAnsiTheme="majorHAnsi" w:cstheme="majorHAnsi"/>
          <w:sz w:val="22"/>
          <w:szCs w:val="22"/>
        </w:rPr>
        <w:t xml:space="preserve">This should include integrated care for people </w:t>
      </w:r>
      <w:r w:rsidR="00657E0E">
        <w:rPr>
          <w:rFonts w:asciiTheme="majorHAnsi" w:hAnsiTheme="majorHAnsi" w:cstheme="majorHAnsi"/>
          <w:sz w:val="22"/>
          <w:szCs w:val="22"/>
        </w:rPr>
        <w:t>concerned about AOD use</w:t>
      </w:r>
      <w:r w:rsidR="00CD45C8" w:rsidRPr="00B60226">
        <w:rPr>
          <w:rFonts w:asciiTheme="majorHAnsi" w:hAnsiTheme="majorHAnsi" w:cstheme="majorHAnsi"/>
          <w:sz w:val="22"/>
          <w:szCs w:val="22"/>
        </w:rPr>
        <w:t xml:space="preserve"> which </w:t>
      </w:r>
      <w:r w:rsidR="0090581C" w:rsidRPr="00B60226">
        <w:rPr>
          <w:rFonts w:asciiTheme="majorHAnsi" w:hAnsiTheme="majorHAnsi" w:cstheme="majorHAnsi"/>
          <w:sz w:val="22"/>
          <w:szCs w:val="22"/>
        </w:rPr>
        <w:t>coexist</w:t>
      </w:r>
      <w:r w:rsidR="00CD45C8" w:rsidRPr="00B60226">
        <w:rPr>
          <w:rFonts w:asciiTheme="majorHAnsi" w:hAnsiTheme="majorHAnsi" w:cstheme="majorHAnsi"/>
          <w:sz w:val="22"/>
          <w:szCs w:val="22"/>
        </w:rPr>
        <w:t xml:space="preserve"> with </w:t>
      </w:r>
      <w:r w:rsidR="0090581C" w:rsidRPr="00B60226">
        <w:rPr>
          <w:rFonts w:asciiTheme="majorHAnsi" w:hAnsiTheme="majorHAnsi" w:cstheme="majorHAnsi"/>
          <w:sz w:val="22"/>
          <w:szCs w:val="22"/>
        </w:rPr>
        <w:t>mental ill health</w:t>
      </w:r>
      <w:r w:rsidR="00C83777" w:rsidRPr="00B60226">
        <w:rPr>
          <w:rFonts w:asciiTheme="majorHAnsi" w:hAnsiTheme="majorHAnsi" w:cstheme="majorHAnsi"/>
          <w:sz w:val="22"/>
          <w:szCs w:val="22"/>
        </w:rPr>
        <w:t xml:space="preserve"> and culturally appropriate best practice</w:t>
      </w:r>
      <w:r w:rsidR="002D504E" w:rsidRPr="00B60226">
        <w:rPr>
          <w:rFonts w:asciiTheme="majorHAnsi" w:hAnsiTheme="majorHAnsi" w:cstheme="majorHAnsi"/>
          <w:sz w:val="22"/>
          <w:szCs w:val="22"/>
        </w:rPr>
        <w:t>.</w:t>
      </w:r>
      <w:r w:rsidR="00C83777" w:rsidRPr="00B60226">
        <w:rPr>
          <w:rFonts w:asciiTheme="majorHAnsi" w:hAnsiTheme="majorHAnsi" w:cstheme="majorHAnsi"/>
          <w:sz w:val="22"/>
          <w:szCs w:val="22"/>
        </w:rPr>
        <w:t xml:space="preserve"> </w:t>
      </w:r>
    </w:p>
    <w:p w:rsidR="008F1DEA" w:rsidRPr="00B60226" w:rsidRDefault="00A27600" w:rsidP="002245A0">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00D10845" w:rsidRPr="00B60226">
        <w:rPr>
          <w:rFonts w:asciiTheme="majorHAnsi" w:hAnsiTheme="majorHAnsi" w:cstheme="majorHAnsi"/>
          <w:sz w:val="22"/>
          <w:szCs w:val="22"/>
        </w:rPr>
        <w:t xml:space="preserve"> should be required to provide </w:t>
      </w:r>
      <w:r w:rsidR="007E5CE1" w:rsidRPr="00B60226">
        <w:rPr>
          <w:rFonts w:asciiTheme="majorHAnsi" w:hAnsiTheme="majorHAnsi" w:cstheme="majorHAnsi"/>
          <w:sz w:val="22"/>
          <w:szCs w:val="22"/>
        </w:rPr>
        <w:t xml:space="preserve">or facilitate </w:t>
      </w:r>
      <w:r w:rsidR="0090581C" w:rsidRPr="00B60226">
        <w:rPr>
          <w:rFonts w:asciiTheme="majorHAnsi" w:hAnsiTheme="majorHAnsi" w:cstheme="majorHAnsi"/>
          <w:sz w:val="22"/>
          <w:szCs w:val="22"/>
        </w:rPr>
        <w:t xml:space="preserve">core </w:t>
      </w:r>
      <w:r w:rsidR="00D10845" w:rsidRPr="00B60226">
        <w:rPr>
          <w:rFonts w:asciiTheme="majorHAnsi" w:hAnsiTheme="majorHAnsi" w:cstheme="majorHAnsi"/>
          <w:sz w:val="22"/>
          <w:szCs w:val="22"/>
        </w:rPr>
        <w:t>functions within an agreed framework</w:t>
      </w:r>
      <w:r w:rsidR="00B46E22" w:rsidRPr="00B60226">
        <w:rPr>
          <w:rFonts w:asciiTheme="majorHAnsi" w:hAnsiTheme="majorHAnsi" w:cstheme="majorHAnsi"/>
          <w:sz w:val="22"/>
          <w:szCs w:val="22"/>
        </w:rPr>
        <w:t>,</w:t>
      </w:r>
      <w:r w:rsidR="00A0272A" w:rsidRPr="00B60226">
        <w:rPr>
          <w:rFonts w:asciiTheme="majorHAnsi" w:hAnsiTheme="majorHAnsi" w:cstheme="majorHAnsi"/>
          <w:sz w:val="22"/>
          <w:szCs w:val="22"/>
        </w:rPr>
        <w:t xml:space="preserve"> in a way which complements</w:t>
      </w:r>
      <w:r w:rsidR="000E65F1" w:rsidRPr="00B60226">
        <w:rPr>
          <w:rFonts w:asciiTheme="majorHAnsi" w:hAnsiTheme="majorHAnsi" w:cstheme="majorHAnsi"/>
          <w:sz w:val="22"/>
          <w:szCs w:val="22"/>
        </w:rPr>
        <w:t xml:space="preserve"> and does not duplicate </w:t>
      </w:r>
      <w:r w:rsidR="00E13E62" w:rsidRPr="00B60226">
        <w:rPr>
          <w:rFonts w:asciiTheme="majorHAnsi" w:hAnsiTheme="majorHAnsi" w:cstheme="majorHAnsi"/>
          <w:sz w:val="22"/>
          <w:szCs w:val="22"/>
        </w:rPr>
        <w:t xml:space="preserve">existing </w:t>
      </w:r>
      <w:r w:rsidR="00A0272A" w:rsidRPr="00B60226">
        <w:rPr>
          <w:rFonts w:asciiTheme="majorHAnsi" w:hAnsiTheme="majorHAnsi" w:cstheme="majorHAnsi"/>
          <w:sz w:val="22"/>
          <w:szCs w:val="22"/>
        </w:rPr>
        <w:t>services</w:t>
      </w:r>
      <w:r w:rsidR="0090581C" w:rsidRPr="00B60226">
        <w:rPr>
          <w:rFonts w:asciiTheme="majorHAnsi" w:hAnsiTheme="majorHAnsi" w:cstheme="majorHAnsi"/>
          <w:sz w:val="22"/>
          <w:szCs w:val="22"/>
        </w:rPr>
        <w:t>, including acute or long term services</w:t>
      </w:r>
      <w:r w:rsidR="00BF08EC" w:rsidRPr="00B60226">
        <w:rPr>
          <w:rFonts w:asciiTheme="majorHAnsi" w:hAnsiTheme="majorHAnsi" w:cstheme="majorHAnsi"/>
          <w:sz w:val="22"/>
          <w:szCs w:val="22"/>
        </w:rPr>
        <w:t>.</w:t>
      </w:r>
    </w:p>
    <w:p w:rsidR="002C7A34" w:rsidRPr="00B60226" w:rsidRDefault="002C7A34" w:rsidP="002245A0">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must adhere to the principles of the </w:t>
      </w:r>
      <w:proofErr w:type="spellStart"/>
      <w:r w:rsidRPr="00B60226">
        <w:rPr>
          <w:rFonts w:asciiTheme="majorHAnsi" w:hAnsiTheme="majorHAnsi" w:cstheme="majorHAnsi"/>
          <w:sz w:val="22"/>
          <w:szCs w:val="22"/>
        </w:rPr>
        <w:t>Gayaa</w:t>
      </w:r>
      <w:proofErr w:type="spellEnd"/>
      <w:r w:rsidRPr="00B60226">
        <w:rPr>
          <w:rFonts w:asciiTheme="majorHAnsi" w:hAnsiTheme="majorHAnsi" w:cstheme="majorHAnsi"/>
          <w:sz w:val="22"/>
          <w:szCs w:val="22"/>
        </w:rPr>
        <w:t xml:space="preserve"> </w:t>
      </w:r>
      <w:proofErr w:type="spellStart"/>
      <w:r w:rsidRPr="00B60226">
        <w:rPr>
          <w:rFonts w:asciiTheme="majorHAnsi" w:hAnsiTheme="majorHAnsi" w:cstheme="majorHAnsi"/>
          <w:sz w:val="22"/>
          <w:szCs w:val="22"/>
        </w:rPr>
        <w:t>Dhuwi</w:t>
      </w:r>
      <w:proofErr w:type="spellEnd"/>
      <w:r w:rsidRPr="00B60226">
        <w:rPr>
          <w:rFonts w:asciiTheme="majorHAnsi" w:hAnsiTheme="majorHAnsi" w:cstheme="majorHAnsi"/>
          <w:sz w:val="22"/>
          <w:szCs w:val="22"/>
        </w:rPr>
        <w:t xml:space="preserve"> (Proud Spirit) Decl</w:t>
      </w:r>
      <w:r w:rsidR="0075451B" w:rsidRPr="00B60226">
        <w:rPr>
          <w:rFonts w:asciiTheme="majorHAnsi" w:hAnsiTheme="majorHAnsi" w:cstheme="majorHAnsi"/>
          <w:sz w:val="22"/>
          <w:szCs w:val="22"/>
        </w:rPr>
        <w:t>aration in the development and delivery of services to ensure culturally safe services for Aboriginal and Torres Strait Islander people</w:t>
      </w:r>
      <w:r w:rsidR="00BF58F1" w:rsidRPr="00B60226">
        <w:rPr>
          <w:rFonts w:asciiTheme="majorHAnsi" w:hAnsiTheme="majorHAnsi" w:cstheme="majorHAnsi"/>
          <w:sz w:val="22"/>
          <w:szCs w:val="22"/>
        </w:rPr>
        <w:t xml:space="preserve"> </w:t>
      </w:r>
      <w:r w:rsidR="00637E4E">
        <w:rPr>
          <w:rFonts w:asciiTheme="majorHAnsi" w:hAnsiTheme="majorHAnsi" w:cstheme="majorHAnsi"/>
          <w:sz w:val="22"/>
          <w:szCs w:val="22"/>
        </w:rPr>
        <w:t>are</w:t>
      </w:r>
      <w:r w:rsidR="00637E4E" w:rsidRPr="00B60226">
        <w:rPr>
          <w:rFonts w:asciiTheme="majorHAnsi" w:hAnsiTheme="majorHAnsi" w:cstheme="majorHAnsi"/>
          <w:sz w:val="22"/>
          <w:szCs w:val="22"/>
        </w:rPr>
        <w:t xml:space="preserve"> </w:t>
      </w:r>
      <w:r w:rsidR="00FD7D83" w:rsidRPr="00B60226">
        <w:rPr>
          <w:rFonts w:asciiTheme="majorHAnsi" w:hAnsiTheme="majorHAnsi" w:cstheme="majorHAnsi"/>
          <w:sz w:val="22"/>
          <w:szCs w:val="22"/>
        </w:rPr>
        <w:t>included</w:t>
      </w:r>
      <w:r w:rsidR="00C83777" w:rsidRPr="00B60226">
        <w:rPr>
          <w:rFonts w:asciiTheme="majorHAnsi" w:hAnsiTheme="majorHAnsi" w:cstheme="majorHAnsi"/>
          <w:sz w:val="22"/>
          <w:szCs w:val="22"/>
        </w:rPr>
        <w:t xml:space="preserve"> as part of the broader model</w:t>
      </w:r>
      <w:r w:rsidR="00BF08EC" w:rsidRPr="00B60226">
        <w:rPr>
          <w:rFonts w:asciiTheme="majorHAnsi" w:hAnsiTheme="majorHAnsi" w:cstheme="majorHAnsi"/>
          <w:sz w:val="22"/>
          <w:szCs w:val="22"/>
        </w:rPr>
        <w:t>.</w:t>
      </w:r>
    </w:p>
    <w:p w:rsidR="00D10845" w:rsidRPr="00B60226" w:rsidRDefault="008F1DEA" w:rsidP="002245A0">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should</w:t>
      </w:r>
      <w:r w:rsidR="00D10845" w:rsidRPr="00B60226">
        <w:rPr>
          <w:rFonts w:asciiTheme="majorHAnsi" w:hAnsiTheme="majorHAnsi" w:cstheme="majorHAnsi"/>
          <w:sz w:val="22"/>
          <w:szCs w:val="22"/>
        </w:rPr>
        <w:t xml:space="preserve"> have some flexibility for regional variation</w:t>
      </w:r>
      <w:r w:rsidR="00B46E22" w:rsidRPr="00B60226">
        <w:rPr>
          <w:rFonts w:asciiTheme="majorHAnsi" w:hAnsiTheme="majorHAnsi" w:cstheme="majorHAnsi"/>
          <w:sz w:val="22"/>
          <w:szCs w:val="22"/>
        </w:rPr>
        <w:t>,</w:t>
      </w:r>
      <w:r w:rsidR="00C83777" w:rsidRPr="00B60226">
        <w:rPr>
          <w:rFonts w:asciiTheme="majorHAnsi" w:hAnsiTheme="majorHAnsi" w:cstheme="majorHAnsi"/>
          <w:sz w:val="22"/>
          <w:szCs w:val="22"/>
        </w:rPr>
        <w:t xml:space="preserve"> over time</w:t>
      </w:r>
      <w:r w:rsidR="00B46E22" w:rsidRPr="00B60226">
        <w:rPr>
          <w:rFonts w:asciiTheme="majorHAnsi" w:hAnsiTheme="majorHAnsi" w:cstheme="majorHAnsi"/>
          <w:sz w:val="22"/>
          <w:szCs w:val="22"/>
        </w:rPr>
        <w:t>,</w:t>
      </w:r>
      <w:r w:rsidR="00D10845" w:rsidRPr="00B60226">
        <w:rPr>
          <w:rFonts w:asciiTheme="majorHAnsi" w:hAnsiTheme="majorHAnsi" w:cstheme="majorHAnsi"/>
          <w:sz w:val="22"/>
          <w:szCs w:val="22"/>
        </w:rPr>
        <w:t xml:space="preserve"> to address </w:t>
      </w:r>
      <w:r w:rsidR="0075451B" w:rsidRPr="00B60226">
        <w:rPr>
          <w:rFonts w:asciiTheme="majorHAnsi" w:hAnsiTheme="majorHAnsi" w:cstheme="majorHAnsi"/>
          <w:sz w:val="22"/>
          <w:szCs w:val="22"/>
        </w:rPr>
        <w:t xml:space="preserve">other </w:t>
      </w:r>
      <w:r w:rsidR="00D10845" w:rsidRPr="00B60226">
        <w:rPr>
          <w:rFonts w:asciiTheme="majorHAnsi" w:hAnsiTheme="majorHAnsi" w:cstheme="majorHAnsi"/>
          <w:sz w:val="22"/>
          <w:szCs w:val="22"/>
        </w:rPr>
        <w:t xml:space="preserve">cultural </w:t>
      </w:r>
      <w:r w:rsidR="00C42A53" w:rsidRPr="00B60226">
        <w:rPr>
          <w:rFonts w:asciiTheme="majorHAnsi" w:hAnsiTheme="majorHAnsi" w:cstheme="majorHAnsi"/>
          <w:sz w:val="22"/>
          <w:szCs w:val="22"/>
        </w:rPr>
        <w:t xml:space="preserve">or local </w:t>
      </w:r>
      <w:r w:rsidR="0075451B" w:rsidRPr="00B60226">
        <w:rPr>
          <w:rFonts w:asciiTheme="majorHAnsi" w:hAnsiTheme="majorHAnsi" w:cstheme="majorHAnsi"/>
          <w:sz w:val="22"/>
          <w:szCs w:val="22"/>
        </w:rPr>
        <w:t xml:space="preserve">population </w:t>
      </w:r>
      <w:r w:rsidR="00D10845" w:rsidRPr="00B60226">
        <w:rPr>
          <w:rFonts w:asciiTheme="majorHAnsi" w:hAnsiTheme="majorHAnsi" w:cstheme="majorHAnsi"/>
          <w:sz w:val="22"/>
          <w:szCs w:val="22"/>
        </w:rPr>
        <w:t xml:space="preserve">needs and </w:t>
      </w:r>
      <w:r w:rsidR="007E5CE1" w:rsidRPr="00B60226">
        <w:rPr>
          <w:rFonts w:asciiTheme="majorHAnsi" w:hAnsiTheme="majorHAnsi" w:cstheme="majorHAnsi"/>
          <w:sz w:val="22"/>
          <w:szCs w:val="22"/>
        </w:rPr>
        <w:t xml:space="preserve">to </w:t>
      </w:r>
      <w:r w:rsidR="007421CF" w:rsidRPr="00B60226">
        <w:rPr>
          <w:rFonts w:asciiTheme="majorHAnsi" w:hAnsiTheme="majorHAnsi" w:cstheme="majorHAnsi"/>
          <w:sz w:val="22"/>
          <w:szCs w:val="22"/>
        </w:rPr>
        <w:t>make optimal use of</w:t>
      </w:r>
      <w:r w:rsidR="000E65F1" w:rsidRPr="00B60226">
        <w:rPr>
          <w:rFonts w:asciiTheme="majorHAnsi" w:hAnsiTheme="majorHAnsi" w:cstheme="majorHAnsi"/>
          <w:sz w:val="22"/>
          <w:szCs w:val="22"/>
        </w:rPr>
        <w:t xml:space="preserve"> </w:t>
      </w:r>
      <w:r w:rsidR="00E13E62" w:rsidRPr="00B60226">
        <w:rPr>
          <w:rFonts w:asciiTheme="majorHAnsi" w:hAnsiTheme="majorHAnsi" w:cstheme="majorHAnsi"/>
          <w:sz w:val="22"/>
          <w:szCs w:val="22"/>
        </w:rPr>
        <w:t>already</w:t>
      </w:r>
      <w:r w:rsidR="00D10845" w:rsidRPr="00B60226">
        <w:rPr>
          <w:rFonts w:asciiTheme="majorHAnsi" w:hAnsiTheme="majorHAnsi" w:cstheme="majorHAnsi"/>
          <w:sz w:val="22"/>
          <w:szCs w:val="22"/>
        </w:rPr>
        <w:t xml:space="preserve"> available service</w:t>
      </w:r>
      <w:r w:rsidR="002A43CE" w:rsidRPr="00B60226">
        <w:rPr>
          <w:rFonts w:asciiTheme="majorHAnsi" w:hAnsiTheme="majorHAnsi" w:cstheme="majorHAnsi"/>
          <w:sz w:val="22"/>
          <w:szCs w:val="22"/>
        </w:rPr>
        <w:t>s</w:t>
      </w:r>
      <w:r w:rsidR="00CD45C8" w:rsidRPr="00B60226">
        <w:rPr>
          <w:rFonts w:asciiTheme="majorHAnsi" w:hAnsiTheme="majorHAnsi" w:cstheme="majorHAnsi"/>
          <w:sz w:val="22"/>
          <w:szCs w:val="22"/>
        </w:rPr>
        <w:t xml:space="preserve">. </w:t>
      </w:r>
      <w:r w:rsidR="000D3B33" w:rsidRPr="00B60226">
        <w:rPr>
          <w:rFonts w:asciiTheme="majorHAnsi" w:hAnsiTheme="majorHAnsi" w:cstheme="majorHAnsi"/>
          <w:sz w:val="22"/>
          <w:szCs w:val="22"/>
        </w:rPr>
        <w:t xml:space="preserve">This </w:t>
      </w:r>
      <w:r w:rsidR="003E4513" w:rsidRPr="00B60226">
        <w:rPr>
          <w:rFonts w:asciiTheme="majorHAnsi" w:hAnsiTheme="majorHAnsi" w:cstheme="majorHAnsi"/>
          <w:sz w:val="22"/>
          <w:szCs w:val="22"/>
        </w:rPr>
        <w:t>include</w:t>
      </w:r>
      <w:r w:rsidR="000D3B33" w:rsidRPr="00B60226">
        <w:rPr>
          <w:rFonts w:asciiTheme="majorHAnsi" w:hAnsiTheme="majorHAnsi" w:cstheme="majorHAnsi"/>
          <w:sz w:val="22"/>
          <w:szCs w:val="22"/>
        </w:rPr>
        <w:t>s</w:t>
      </w:r>
      <w:r w:rsidR="003E4513" w:rsidRPr="00B60226">
        <w:rPr>
          <w:rFonts w:asciiTheme="majorHAnsi" w:hAnsiTheme="majorHAnsi" w:cstheme="majorHAnsi"/>
          <w:sz w:val="22"/>
          <w:szCs w:val="22"/>
        </w:rPr>
        <w:t xml:space="preserve"> opportunity for the development of innovative approaches to complement core services provided through </w:t>
      </w:r>
      <w:proofErr w:type="spellStart"/>
      <w:r w:rsidR="003E4513" w:rsidRPr="00B60226">
        <w:rPr>
          <w:rFonts w:asciiTheme="majorHAnsi" w:hAnsiTheme="majorHAnsi" w:cstheme="majorHAnsi"/>
          <w:sz w:val="22"/>
          <w:szCs w:val="22"/>
        </w:rPr>
        <w:t>Centres</w:t>
      </w:r>
      <w:proofErr w:type="spellEnd"/>
      <w:r w:rsidR="00BF08EC" w:rsidRPr="00B60226">
        <w:rPr>
          <w:rFonts w:asciiTheme="majorHAnsi" w:hAnsiTheme="majorHAnsi" w:cstheme="majorHAnsi"/>
          <w:sz w:val="22"/>
          <w:szCs w:val="22"/>
        </w:rPr>
        <w:t>.</w:t>
      </w:r>
    </w:p>
    <w:p w:rsidR="006B2EAC" w:rsidRPr="00B60226" w:rsidRDefault="00D10845" w:rsidP="002245A0">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should be promoted </w:t>
      </w:r>
      <w:r w:rsidR="00387F91" w:rsidRPr="00B60226">
        <w:rPr>
          <w:rFonts w:asciiTheme="majorHAnsi" w:hAnsiTheme="majorHAnsi" w:cstheme="majorHAnsi"/>
          <w:sz w:val="22"/>
          <w:szCs w:val="22"/>
        </w:rPr>
        <w:t>as supporting people at times of crisis and distress, a</w:t>
      </w:r>
      <w:r w:rsidR="006B2EAC" w:rsidRPr="00B60226">
        <w:rPr>
          <w:rFonts w:asciiTheme="majorHAnsi" w:hAnsiTheme="majorHAnsi" w:cstheme="majorHAnsi"/>
          <w:sz w:val="22"/>
          <w:szCs w:val="22"/>
        </w:rPr>
        <w:t>nd not in terms of language</w:t>
      </w:r>
      <w:r w:rsidR="008622EA" w:rsidRPr="00B60226">
        <w:rPr>
          <w:rFonts w:asciiTheme="majorHAnsi" w:hAnsiTheme="majorHAnsi" w:cstheme="majorHAnsi"/>
          <w:sz w:val="22"/>
          <w:szCs w:val="22"/>
        </w:rPr>
        <w:t xml:space="preserve"> of mental illness</w:t>
      </w:r>
      <w:r w:rsidR="00BF08EC" w:rsidRPr="00B60226">
        <w:rPr>
          <w:rFonts w:asciiTheme="majorHAnsi" w:hAnsiTheme="majorHAnsi" w:cstheme="majorHAnsi"/>
          <w:sz w:val="22"/>
          <w:szCs w:val="22"/>
        </w:rPr>
        <w:t>.</w:t>
      </w:r>
    </w:p>
    <w:p w:rsidR="006B2EAC" w:rsidRPr="00B60226" w:rsidRDefault="007421CF" w:rsidP="00612CE1">
      <w:pPr>
        <w:pStyle w:val="ListParagraph"/>
        <w:numPr>
          <w:ilvl w:val="0"/>
          <w:numId w:val="15"/>
        </w:numPr>
        <w:rPr>
          <w:rFonts w:asciiTheme="majorHAnsi" w:hAnsiTheme="majorHAnsi" w:cstheme="majorHAnsi"/>
          <w:sz w:val="22"/>
          <w:szCs w:val="22"/>
        </w:rPr>
      </w:pPr>
      <w:proofErr w:type="spellStart"/>
      <w:r w:rsidRPr="00B60226">
        <w:rPr>
          <w:rFonts w:asciiTheme="majorHAnsi" w:hAnsiTheme="majorHAnsi" w:cstheme="majorHAnsi"/>
          <w:sz w:val="22"/>
          <w:szCs w:val="22"/>
        </w:rPr>
        <w:t>Cent</w:t>
      </w:r>
      <w:r w:rsidR="00813CCA" w:rsidRPr="00B60226">
        <w:rPr>
          <w:rFonts w:asciiTheme="majorHAnsi" w:hAnsiTheme="majorHAnsi" w:cstheme="majorHAnsi"/>
          <w:sz w:val="22"/>
          <w:szCs w:val="22"/>
        </w:rPr>
        <w:t>r</w:t>
      </w:r>
      <w:r w:rsidRPr="00B60226">
        <w:rPr>
          <w:rFonts w:asciiTheme="majorHAnsi" w:hAnsiTheme="majorHAnsi" w:cstheme="majorHAnsi"/>
          <w:sz w:val="22"/>
          <w:szCs w:val="22"/>
        </w:rPr>
        <w:t>es</w:t>
      </w:r>
      <w:proofErr w:type="spellEnd"/>
      <w:r w:rsidRPr="00B60226">
        <w:rPr>
          <w:rFonts w:asciiTheme="majorHAnsi" w:hAnsiTheme="majorHAnsi" w:cstheme="majorHAnsi"/>
          <w:sz w:val="22"/>
          <w:szCs w:val="22"/>
        </w:rPr>
        <w:t xml:space="preserve"> will connect people to pathways to less urgent longer-term care</w:t>
      </w:r>
      <w:r w:rsidR="00813CCA" w:rsidRPr="00B60226">
        <w:rPr>
          <w:rFonts w:asciiTheme="majorHAnsi" w:hAnsiTheme="majorHAnsi" w:cstheme="majorHAnsi"/>
          <w:sz w:val="22"/>
          <w:szCs w:val="22"/>
        </w:rPr>
        <w:t xml:space="preserve">. </w:t>
      </w:r>
      <w:r w:rsidR="00CD45C8" w:rsidRPr="00B60226">
        <w:rPr>
          <w:rFonts w:asciiTheme="majorHAnsi" w:hAnsiTheme="majorHAnsi" w:cstheme="majorHAnsi"/>
          <w:sz w:val="22"/>
          <w:szCs w:val="22"/>
        </w:rPr>
        <w:t>T</w:t>
      </w:r>
      <w:r w:rsidR="004831E9" w:rsidRPr="00B60226">
        <w:rPr>
          <w:rFonts w:asciiTheme="majorHAnsi" w:hAnsiTheme="majorHAnsi" w:cstheme="majorHAnsi"/>
          <w:sz w:val="22"/>
          <w:szCs w:val="22"/>
        </w:rPr>
        <w:t xml:space="preserve">he </w:t>
      </w:r>
      <w:proofErr w:type="spellStart"/>
      <w:r w:rsidR="004831E9" w:rsidRPr="00B60226">
        <w:rPr>
          <w:rFonts w:asciiTheme="majorHAnsi" w:hAnsiTheme="majorHAnsi" w:cstheme="majorHAnsi"/>
          <w:sz w:val="22"/>
          <w:szCs w:val="22"/>
        </w:rPr>
        <w:t>Centres</w:t>
      </w:r>
      <w:proofErr w:type="spellEnd"/>
      <w:r w:rsidR="004831E9" w:rsidRPr="00B60226">
        <w:rPr>
          <w:rFonts w:asciiTheme="majorHAnsi" w:hAnsiTheme="majorHAnsi" w:cstheme="majorHAnsi"/>
          <w:sz w:val="22"/>
          <w:szCs w:val="22"/>
        </w:rPr>
        <w:t xml:space="preserve"> </w:t>
      </w:r>
      <w:r w:rsidR="008B75ED" w:rsidRPr="00B60226">
        <w:rPr>
          <w:rFonts w:asciiTheme="majorHAnsi" w:hAnsiTheme="majorHAnsi" w:cstheme="majorHAnsi"/>
          <w:sz w:val="22"/>
          <w:szCs w:val="22"/>
        </w:rPr>
        <w:t xml:space="preserve">are not expected to provide services of an ongoing nature, but </w:t>
      </w:r>
      <w:r w:rsidR="004831E9" w:rsidRPr="00B60226">
        <w:rPr>
          <w:rFonts w:asciiTheme="majorHAnsi" w:hAnsiTheme="majorHAnsi" w:cstheme="majorHAnsi"/>
          <w:sz w:val="22"/>
          <w:szCs w:val="22"/>
        </w:rPr>
        <w:t xml:space="preserve">will have capacity to provide short to medium </w:t>
      </w:r>
      <w:r w:rsidR="008B75ED" w:rsidRPr="00B60226">
        <w:rPr>
          <w:rFonts w:asciiTheme="majorHAnsi" w:hAnsiTheme="majorHAnsi" w:cstheme="majorHAnsi"/>
          <w:sz w:val="22"/>
          <w:szCs w:val="22"/>
        </w:rPr>
        <w:t xml:space="preserve">term </w:t>
      </w:r>
      <w:r w:rsidR="004831E9" w:rsidRPr="00B60226">
        <w:rPr>
          <w:rFonts w:asciiTheme="majorHAnsi" w:hAnsiTheme="majorHAnsi" w:cstheme="majorHAnsi"/>
          <w:sz w:val="22"/>
          <w:szCs w:val="22"/>
        </w:rPr>
        <w:t>targeted treatment and support</w:t>
      </w:r>
      <w:r w:rsidR="00BF08EC" w:rsidRPr="00B60226">
        <w:rPr>
          <w:rFonts w:asciiTheme="majorHAnsi" w:hAnsiTheme="majorHAnsi" w:cstheme="majorHAnsi"/>
          <w:sz w:val="22"/>
          <w:szCs w:val="22"/>
        </w:rPr>
        <w:t>.</w:t>
      </w:r>
    </w:p>
    <w:p w:rsidR="007A7D48" w:rsidRPr="00B60226" w:rsidRDefault="00193413" w:rsidP="00612CE1">
      <w:pPr>
        <w:pStyle w:val="ListParagraph"/>
        <w:numPr>
          <w:ilvl w:val="0"/>
          <w:numId w:val="15"/>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should promote</w:t>
      </w:r>
      <w:r w:rsidR="007A7D48" w:rsidRPr="00B60226">
        <w:rPr>
          <w:rFonts w:asciiTheme="majorHAnsi" w:hAnsiTheme="majorHAnsi" w:cstheme="majorHAnsi"/>
          <w:sz w:val="22"/>
          <w:szCs w:val="22"/>
        </w:rPr>
        <w:t xml:space="preserve"> optimal use of digital mental health and AOD services, including integrating digital forms of support into </w:t>
      </w:r>
      <w:r w:rsidRPr="00B60226">
        <w:rPr>
          <w:rFonts w:asciiTheme="majorHAnsi" w:hAnsiTheme="majorHAnsi" w:cstheme="majorHAnsi"/>
          <w:sz w:val="22"/>
          <w:szCs w:val="22"/>
        </w:rPr>
        <w:t>treatment plans and supporting their use.</w:t>
      </w:r>
    </w:p>
    <w:p w:rsidR="00CA1C4C" w:rsidRPr="00B60226" w:rsidRDefault="0015240C" w:rsidP="00612CE1">
      <w:pPr>
        <w:pStyle w:val="ListParagraph"/>
        <w:numPr>
          <w:ilvl w:val="0"/>
          <w:numId w:val="15"/>
        </w:numPr>
        <w:rPr>
          <w:rFonts w:asciiTheme="majorHAnsi" w:hAnsiTheme="majorHAnsi" w:cstheme="majorHAnsi"/>
          <w:sz w:val="22"/>
          <w:szCs w:val="22"/>
        </w:rPr>
      </w:pPr>
      <w:r w:rsidRPr="00B60226">
        <w:rPr>
          <w:rFonts w:asciiTheme="majorHAnsi" w:hAnsiTheme="majorHAnsi" w:cstheme="majorHAnsi"/>
          <w:sz w:val="22"/>
          <w:szCs w:val="22"/>
        </w:rPr>
        <w:t xml:space="preserve">A quality framework should support the model of </w:t>
      </w:r>
      <w:r w:rsidR="006C4138" w:rsidRPr="00B60226">
        <w:rPr>
          <w:rFonts w:asciiTheme="majorHAnsi" w:hAnsiTheme="majorHAnsi" w:cstheme="majorHAnsi"/>
          <w:sz w:val="22"/>
          <w:szCs w:val="22"/>
        </w:rPr>
        <w:t>service</w:t>
      </w:r>
      <w:r w:rsidRPr="00B60226">
        <w:rPr>
          <w:rFonts w:asciiTheme="majorHAnsi" w:hAnsiTheme="majorHAnsi" w:cstheme="majorHAnsi"/>
          <w:sz w:val="22"/>
          <w:szCs w:val="22"/>
        </w:rPr>
        <w:t xml:space="preserve">, including </w:t>
      </w:r>
      <w:r w:rsidR="00E06AA1" w:rsidRPr="00B60226">
        <w:rPr>
          <w:rFonts w:asciiTheme="majorHAnsi" w:hAnsiTheme="majorHAnsi" w:cstheme="majorHAnsi"/>
          <w:sz w:val="22"/>
          <w:szCs w:val="22"/>
        </w:rPr>
        <w:t xml:space="preserve">by </w:t>
      </w:r>
      <w:r w:rsidR="00FF07F4" w:rsidRPr="00B60226">
        <w:rPr>
          <w:rFonts w:asciiTheme="majorHAnsi" w:hAnsiTheme="majorHAnsi" w:cstheme="majorHAnsi"/>
          <w:sz w:val="22"/>
          <w:szCs w:val="22"/>
        </w:rPr>
        <w:t>ensuring the risks of supporting individuals who may be experiencing high distress are managed</w:t>
      </w:r>
      <w:r w:rsidR="00FE3A10">
        <w:rPr>
          <w:rFonts w:asciiTheme="majorHAnsi" w:hAnsiTheme="majorHAnsi" w:cstheme="majorHAnsi"/>
          <w:sz w:val="22"/>
          <w:szCs w:val="22"/>
        </w:rPr>
        <w:t>,</w:t>
      </w:r>
      <w:r w:rsidR="00E307C8" w:rsidRPr="00B60226">
        <w:rPr>
          <w:rFonts w:asciiTheme="majorHAnsi" w:hAnsiTheme="majorHAnsi" w:cstheme="majorHAnsi"/>
          <w:sz w:val="22"/>
          <w:szCs w:val="22"/>
        </w:rPr>
        <w:t xml:space="preserve"> and </w:t>
      </w:r>
      <w:r w:rsidR="00E06AA1" w:rsidRPr="00B60226">
        <w:rPr>
          <w:rFonts w:asciiTheme="majorHAnsi" w:hAnsiTheme="majorHAnsi" w:cstheme="majorHAnsi"/>
          <w:sz w:val="22"/>
          <w:szCs w:val="22"/>
        </w:rPr>
        <w:t>attending to appropriate</w:t>
      </w:r>
      <w:r w:rsidR="00597855" w:rsidRPr="00B60226">
        <w:rPr>
          <w:rFonts w:asciiTheme="majorHAnsi" w:hAnsiTheme="majorHAnsi" w:cstheme="majorHAnsi"/>
          <w:sz w:val="22"/>
          <w:szCs w:val="22"/>
        </w:rPr>
        <w:t xml:space="preserve"> ongoing</w:t>
      </w:r>
      <w:r w:rsidR="00E06AA1" w:rsidRPr="00B60226">
        <w:rPr>
          <w:rFonts w:asciiTheme="majorHAnsi" w:hAnsiTheme="majorHAnsi" w:cstheme="majorHAnsi"/>
          <w:sz w:val="22"/>
          <w:szCs w:val="22"/>
        </w:rPr>
        <w:t xml:space="preserve"> support</w:t>
      </w:r>
      <w:r w:rsidR="00597855" w:rsidRPr="00B60226">
        <w:rPr>
          <w:rFonts w:asciiTheme="majorHAnsi" w:hAnsiTheme="majorHAnsi" w:cstheme="majorHAnsi"/>
          <w:sz w:val="22"/>
          <w:szCs w:val="22"/>
        </w:rPr>
        <w:t>,</w:t>
      </w:r>
      <w:r w:rsidR="00E06AA1" w:rsidRPr="00B60226">
        <w:rPr>
          <w:rFonts w:asciiTheme="majorHAnsi" w:hAnsiTheme="majorHAnsi" w:cstheme="majorHAnsi"/>
          <w:sz w:val="22"/>
          <w:szCs w:val="22"/>
        </w:rPr>
        <w:t xml:space="preserve"> supervision</w:t>
      </w:r>
      <w:r w:rsidR="00597855" w:rsidRPr="00B60226">
        <w:rPr>
          <w:rFonts w:asciiTheme="majorHAnsi" w:hAnsiTheme="majorHAnsi" w:cstheme="majorHAnsi"/>
          <w:sz w:val="22"/>
          <w:szCs w:val="22"/>
        </w:rPr>
        <w:t xml:space="preserve"> and training for all staff</w:t>
      </w:r>
      <w:r w:rsidR="00B46E22" w:rsidRPr="00B60226">
        <w:rPr>
          <w:rFonts w:asciiTheme="majorHAnsi" w:hAnsiTheme="majorHAnsi" w:cstheme="majorHAnsi"/>
          <w:sz w:val="22"/>
          <w:szCs w:val="22"/>
        </w:rPr>
        <w:t>,</w:t>
      </w:r>
      <w:r w:rsidR="00597855" w:rsidRPr="00B60226">
        <w:rPr>
          <w:rFonts w:asciiTheme="majorHAnsi" w:hAnsiTheme="majorHAnsi" w:cstheme="majorHAnsi"/>
          <w:sz w:val="22"/>
          <w:szCs w:val="22"/>
        </w:rPr>
        <w:t xml:space="preserve"> including </w:t>
      </w:r>
      <w:r w:rsidR="00FE3A10">
        <w:rPr>
          <w:rFonts w:asciiTheme="majorHAnsi" w:hAnsiTheme="majorHAnsi" w:cstheme="majorHAnsi"/>
          <w:sz w:val="22"/>
          <w:szCs w:val="22"/>
        </w:rPr>
        <w:t xml:space="preserve">peer support workers. </w:t>
      </w:r>
    </w:p>
    <w:p w:rsidR="004831E9" w:rsidRPr="00B60226" w:rsidRDefault="000977E5" w:rsidP="004831E9">
      <w:pPr>
        <w:pStyle w:val="Heading1"/>
      </w:pPr>
      <w:bookmarkStart w:id="6" w:name="_Toc37338717"/>
      <w:r w:rsidRPr="00B60226">
        <w:t>A</w:t>
      </w:r>
      <w:r w:rsidR="00772594" w:rsidRPr="00B60226">
        <w:t xml:space="preserve"> highly visible and accessible entry point</w:t>
      </w:r>
      <w:r w:rsidR="00182D33" w:rsidRPr="00B60226">
        <w:t xml:space="preserve"> for individuals and those providing support to them</w:t>
      </w:r>
      <w:bookmarkEnd w:id="6"/>
    </w:p>
    <w:p w:rsidR="00537FF1" w:rsidRPr="00B60226" w:rsidRDefault="00182D33" w:rsidP="00BB35C0">
      <w:pPr>
        <w:rPr>
          <w:rFonts w:asciiTheme="majorHAnsi" w:hAnsiTheme="majorHAnsi" w:cstheme="majorHAnsi"/>
          <w:sz w:val="22"/>
          <w:szCs w:val="22"/>
        </w:rPr>
      </w:pPr>
      <w:r w:rsidRPr="00B60226">
        <w:rPr>
          <w:rFonts w:asciiTheme="majorHAnsi" w:hAnsiTheme="majorHAnsi" w:cstheme="majorHAnsi"/>
          <w:sz w:val="22"/>
          <w:szCs w:val="22"/>
        </w:rPr>
        <w:t xml:space="preserve">The physical environment of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t>
      </w:r>
      <w:r w:rsidR="003E4513" w:rsidRPr="00B60226">
        <w:rPr>
          <w:rFonts w:asciiTheme="majorHAnsi" w:hAnsiTheme="majorHAnsi" w:cstheme="majorHAnsi"/>
          <w:sz w:val="22"/>
          <w:szCs w:val="22"/>
        </w:rPr>
        <w:t>should</w:t>
      </w:r>
      <w:r w:rsidRPr="00B60226">
        <w:rPr>
          <w:rFonts w:asciiTheme="majorHAnsi" w:hAnsiTheme="majorHAnsi" w:cstheme="majorHAnsi"/>
          <w:sz w:val="22"/>
          <w:szCs w:val="22"/>
        </w:rPr>
        <w:t xml:space="preserve"> be calm, safe, friendly and welcoming to individuals experiencing emotional or psychological distress and to family and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who support them.</w:t>
      </w:r>
      <w:r w:rsidR="002C5D78">
        <w:rPr>
          <w:rFonts w:asciiTheme="majorHAnsi" w:hAnsiTheme="majorHAnsi" w:cstheme="majorHAnsi"/>
          <w:sz w:val="22"/>
          <w:szCs w:val="22"/>
        </w:rPr>
        <w:t xml:space="preserve">  </w:t>
      </w:r>
      <w:proofErr w:type="spellStart"/>
      <w:r w:rsidR="00C64E91" w:rsidRPr="00B60226">
        <w:rPr>
          <w:rFonts w:asciiTheme="majorHAnsi" w:hAnsiTheme="majorHAnsi" w:cstheme="majorHAnsi"/>
          <w:sz w:val="22"/>
          <w:szCs w:val="22"/>
        </w:rPr>
        <w:t>Centres</w:t>
      </w:r>
      <w:proofErr w:type="spellEnd"/>
      <w:r w:rsidR="004831E9" w:rsidRPr="00B60226">
        <w:rPr>
          <w:rFonts w:asciiTheme="majorHAnsi" w:hAnsiTheme="majorHAnsi" w:cstheme="majorHAnsi"/>
          <w:sz w:val="22"/>
          <w:szCs w:val="22"/>
        </w:rPr>
        <w:t xml:space="preserve"> should feel welcoming and safe to</w:t>
      </w:r>
      <w:r w:rsidR="008B75ED" w:rsidRPr="00B60226">
        <w:rPr>
          <w:rFonts w:asciiTheme="majorHAnsi" w:hAnsiTheme="majorHAnsi" w:cstheme="majorHAnsi"/>
          <w:sz w:val="22"/>
          <w:szCs w:val="22"/>
        </w:rPr>
        <w:t xml:space="preserve"> </w:t>
      </w:r>
      <w:r w:rsidR="00D729AC" w:rsidRPr="00B60226">
        <w:rPr>
          <w:rFonts w:asciiTheme="majorHAnsi" w:hAnsiTheme="majorHAnsi" w:cstheme="majorHAnsi"/>
          <w:sz w:val="22"/>
          <w:szCs w:val="22"/>
        </w:rPr>
        <w:t xml:space="preserve">all who present, including </w:t>
      </w:r>
      <w:r w:rsidR="00A05D20" w:rsidRPr="00B60226">
        <w:rPr>
          <w:rFonts w:asciiTheme="majorHAnsi" w:hAnsiTheme="majorHAnsi" w:cstheme="majorHAnsi"/>
          <w:sz w:val="22"/>
          <w:szCs w:val="22"/>
        </w:rPr>
        <w:t xml:space="preserve">Aboriginal and Torres Strait Islander people, </w:t>
      </w:r>
      <w:r w:rsidR="008B75ED" w:rsidRPr="00B60226">
        <w:rPr>
          <w:rFonts w:asciiTheme="majorHAnsi" w:hAnsiTheme="majorHAnsi" w:cstheme="majorHAnsi"/>
          <w:sz w:val="22"/>
          <w:szCs w:val="22"/>
        </w:rPr>
        <w:t>people</w:t>
      </w:r>
      <w:r w:rsidR="004831E9" w:rsidRPr="00B60226">
        <w:rPr>
          <w:rFonts w:asciiTheme="majorHAnsi" w:hAnsiTheme="majorHAnsi" w:cstheme="majorHAnsi"/>
          <w:sz w:val="22"/>
          <w:szCs w:val="22"/>
        </w:rPr>
        <w:t xml:space="preserve"> from diverse </w:t>
      </w:r>
      <w:r w:rsidR="009A44D2" w:rsidRPr="00B60226">
        <w:rPr>
          <w:rFonts w:asciiTheme="majorHAnsi" w:hAnsiTheme="majorHAnsi" w:cstheme="majorHAnsi"/>
          <w:sz w:val="22"/>
          <w:szCs w:val="22"/>
        </w:rPr>
        <w:t xml:space="preserve">cultural </w:t>
      </w:r>
      <w:r w:rsidR="004831E9" w:rsidRPr="00B60226">
        <w:rPr>
          <w:rFonts w:asciiTheme="majorHAnsi" w:hAnsiTheme="majorHAnsi" w:cstheme="majorHAnsi"/>
          <w:sz w:val="22"/>
          <w:szCs w:val="22"/>
        </w:rPr>
        <w:t xml:space="preserve">backgrounds </w:t>
      </w:r>
      <w:r w:rsidR="00317F3E" w:rsidRPr="00B60226">
        <w:rPr>
          <w:rFonts w:asciiTheme="majorHAnsi" w:hAnsiTheme="majorHAnsi" w:cstheme="majorHAnsi"/>
          <w:sz w:val="22"/>
          <w:szCs w:val="22"/>
        </w:rPr>
        <w:t xml:space="preserve">and LGBTI </w:t>
      </w:r>
      <w:r w:rsidR="008B75ED" w:rsidRPr="00B60226">
        <w:rPr>
          <w:rFonts w:asciiTheme="majorHAnsi" w:hAnsiTheme="majorHAnsi" w:cstheme="majorHAnsi"/>
          <w:sz w:val="22"/>
          <w:szCs w:val="22"/>
        </w:rPr>
        <w:t>people</w:t>
      </w:r>
      <w:r w:rsidR="004831E9"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A05D20" w:rsidRPr="00B60226">
        <w:rPr>
          <w:rFonts w:asciiTheme="majorHAnsi" w:hAnsiTheme="majorHAnsi" w:cstheme="majorHAnsi"/>
          <w:sz w:val="22"/>
          <w:szCs w:val="22"/>
        </w:rPr>
        <w:t>In addition</w:t>
      </w:r>
      <w:r w:rsidR="00007E3F" w:rsidRPr="00B60226">
        <w:rPr>
          <w:rFonts w:asciiTheme="majorHAnsi" w:hAnsiTheme="majorHAnsi" w:cstheme="majorHAnsi"/>
          <w:sz w:val="22"/>
          <w:szCs w:val="22"/>
        </w:rPr>
        <w:t>,</w:t>
      </w:r>
      <w:r w:rsidR="00A05D20" w:rsidRPr="00B60226">
        <w:rPr>
          <w:rFonts w:asciiTheme="majorHAnsi" w:hAnsiTheme="majorHAnsi" w:cstheme="majorHAnsi"/>
          <w:sz w:val="22"/>
          <w:szCs w:val="22"/>
        </w:rPr>
        <w:t xml:space="preserve"> it is important that the </w:t>
      </w:r>
      <w:proofErr w:type="spellStart"/>
      <w:r w:rsidR="00A05D20" w:rsidRPr="00B60226">
        <w:rPr>
          <w:rFonts w:asciiTheme="majorHAnsi" w:hAnsiTheme="majorHAnsi" w:cstheme="majorHAnsi"/>
          <w:sz w:val="22"/>
          <w:szCs w:val="22"/>
        </w:rPr>
        <w:t>Centres</w:t>
      </w:r>
      <w:proofErr w:type="spellEnd"/>
      <w:r w:rsidR="00A05D20" w:rsidRPr="00B60226">
        <w:rPr>
          <w:rFonts w:asciiTheme="majorHAnsi" w:hAnsiTheme="majorHAnsi" w:cstheme="majorHAnsi"/>
          <w:sz w:val="22"/>
          <w:szCs w:val="22"/>
        </w:rPr>
        <w:t xml:space="preserve"> provide </w:t>
      </w:r>
      <w:r w:rsidR="00B46E22" w:rsidRPr="00B60226">
        <w:rPr>
          <w:rFonts w:asciiTheme="majorHAnsi" w:hAnsiTheme="majorHAnsi" w:cstheme="majorHAnsi"/>
          <w:sz w:val="22"/>
          <w:szCs w:val="22"/>
        </w:rPr>
        <w:t xml:space="preserve">a </w:t>
      </w:r>
      <w:r w:rsidR="00A05D20" w:rsidRPr="00B60226">
        <w:rPr>
          <w:rFonts w:asciiTheme="majorHAnsi" w:hAnsiTheme="majorHAnsi" w:cstheme="majorHAnsi"/>
          <w:sz w:val="22"/>
          <w:szCs w:val="22"/>
        </w:rPr>
        <w:t xml:space="preserve">safe </w:t>
      </w:r>
      <w:r w:rsidR="00B46E22" w:rsidRPr="00B60226">
        <w:rPr>
          <w:rFonts w:asciiTheme="majorHAnsi" w:hAnsiTheme="majorHAnsi" w:cstheme="majorHAnsi"/>
          <w:sz w:val="22"/>
          <w:szCs w:val="22"/>
        </w:rPr>
        <w:t>entry point to</w:t>
      </w:r>
      <w:r w:rsidR="00A05D20" w:rsidRPr="00B60226">
        <w:rPr>
          <w:rFonts w:asciiTheme="majorHAnsi" w:hAnsiTheme="majorHAnsi" w:cstheme="majorHAnsi"/>
          <w:sz w:val="22"/>
          <w:szCs w:val="22"/>
        </w:rPr>
        <w:t xml:space="preserve"> integrated care for people </w:t>
      </w:r>
      <w:r w:rsidR="00891AF0">
        <w:rPr>
          <w:rFonts w:asciiTheme="majorHAnsi" w:hAnsiTheme="majorHAnsi" w:cstheme="majorHAnsi"/>
          <w:sz w:val="22"/>
          <w:szCs w:val="22"/>
        </w:rPr>
        <w:t>who present concerned about their AOD use</w:t>
      </w:r>
      <w:r w:rsidR="00A05D20"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proofErr w:type="spellStart"/>
      <w:r w:rsidR="00537FF1" w:rsidRPr="00B60226">
        <w:rPr>
          <w:rFonts w:asciiTheme="majorHAnsi" w:hAnsiTheme="majorHAnsi" w:cstheme="majorHAnsi"/>
          <w:sz w:val="22"/>
          <w:szCs w:val="22"/>
        </w:rPr>
        <w:t>Centres</w:t>
      </w:r>
      <w:proofErr w:type="spellEnd"/>
      <w:r w:rsidR="00537FF1" w:rsidRPr="00B60226">
        <w:rPr>
          <w:rFonts w:asciiTheme="majorHAnsi" w:hAnsiTheme="majorHAnsi" w:cstheme="majorHAnsi"/>
          <w:sz w:val="22"/>
          <w:szCs w:val="22"/>
        </w:rPr>
        <w:t xml:space="preserve"> should </w:t>
      </w:r>
      <w:r w:rsidR="00813CCA" w:rsidRPr="00B60226">
        <w:rPr>
          <w:rFonts w:asciiTheme="majorHAnsi" w:hAnsiTheme="majorHAnsi" w:cstheme="majorHAnsi"/>
          <w:sz w:val="22"/>
          <w:szCs w:val="22"/>
        </w:rPr>
        <w:t>be</w:t>
      </w:r>
      <w:r w:rsidR="00537FF1" w:rsidRPr="00B60226">
        <w:rPr>
          <w:rFonts w:asciiTheme="majorHAnsi" w:hAnsiTheme="majorHAnsi" w:cstheme="majorHAnsi"/>
          <w:sz w:val="22"/>
          <w:szCs w:val="22"/>
        </w:rPr>
        <w:t xml:space="preserve"> in a location easy to reach by public transport.</w:t>
      </w:r>
      <w:r w:rsidR="00EB53CD">
        <w:rPr>
          <w:rFonts w:asciiTheme="majorHAnsi" w:hAnsiTheme="majorHAnsi" w:cstheme="majorHAnsi"/>
          <w:sz w:val="22"/>
          <w:szCs w:val="22"/>
        </w:rPr>
        <w:t xml:space="preserve"> </w:t>
      </w:r>
      <w:r w:rsidR="00537FF1" w:rsidRPr="00B60226">
        <w:rPr>
          <w:rFonts w:asciiTheme="majorHAnsi" w:hAnsiTheme="majorHAnsi" w:cstheme="majorHAnsi"/>
          <w:sz w:val="22"/>
          <w:szCs w:val="22"/>
        </w:rPr>
        <w:t>They should be relatively close to a major hospital</w:t>
      </w:r>
      <w:r w:rsidR="009D50AD">
        <w:rPr>
          <w:rFonts w:asciiTheme="majorHAnsi" w:hAnsiTheme="majorHAnsi" w:cstheme="majorHAnsi"/>
          <w:sz w:val="22"/>
          <w:szCs w:val="22"/>
        </w:rPr>
        <w:t xml:space="preserve"> </w:t>
      </w:r>
      <w:r w:rsidR="009C7136" w:rsidRPr="00B60226">
        <w:rPr>
          <w:rFonts w:asciiTheme="majorHAnsi" w:hAnsiTheme="majorHAnsi" w:cstheme="majorHAnsi"/>
          <w:sz w:val="22"/>
          <w:szCs w:val="22"/>
        </w:rPr>
        <w:t>and/or to other health services</w:t>
      </w:r>
      <w:r w:rsidR="00537FF1" w:rsidRPr="00B60226">
        <w:rPr>
          <w:rFonts w:asciiTheme="majorHAnsi" w:hAnsiTheme="majorHAnsi" w:cstheme="majorHAnsi"/>
          <w:sz w:val="22"/>
          <w:szCs w:val="22"/>
        </w:rPr>
        <w:t xml:space="preserve">, </w:t>
      </w:r>
      <w:r w:rsidR="00AA7FE6" w:rsidRPr="00B60226">
        <w:rPr>
          <w:rFonts w:asciiTheme="majorHAnsi" w:hAnsiTheme="majorHAnsi" w:cstheme="majorHAnsi"/>
          <w:sz w:val="22"/>
          <w:szCs w:val="22"/>
        </w:rPr>
        <w:t>so a</w:t>
      </w:r>
      <w:r w:rsidR="00537FF1" w:rsidRPr="00B60226">
        <w:rPr>
          <w:rFonts w:asciiTheme="majorHAnsi" w:hAnsiTheme="majorHAnsi" w:cstheme="majorHAnsi"/>
          <w:sz w:val="22"/>
          <w:szCs w:val="22"/>
        </w:rPr>
        <w:t xml:space="preserve"> close relationship with crisis teams </w:t>
      </w:r>
      <w:r w:rsidR="00AA7FE6" w:rsidRPr="00B60226">
        <w:rPr>
          <w:rFonts w:asciiTheme="majorHAnsi" w:hAnsiTheme="majorHAnsi" w:cstheme="majorHAnsi"/>
          <w:sz w:val="22"/>
          <w:szCs w:val="22"/>
        </w:rPr>
        <w:t xml:space="preserve">can be developed, </w:t>
      </w:r>
      <w:r w:rsidR="00537FF1" w:rsidRPr="00B60226">
        <w:rPr>
          <w:rFonts w:asciiTheme="majorHAnsi" w:hAnsiTheme="majorHAnsi" w:cstheme="majorHAnsi"/>
          <w:sz w:val="22"/>
          <w:szCs w:val="22"/>
        </w:rPr>
        <w:t>and to facilitate the</w:t>
      </w:r>
      <w:r w:rsidR="00813CCA" w:rsidRPr="00B60226">
        <w:rPr>
          <w:rFonts w:asciiTheme="majorHAnsi" w:hAnsiTheme="majorHAnsi" w:cstheme="majorHAnsi"/>
          <w:sz w:val="22"/>
          <w:szCs w:val="22"/>
        </w:rPr>
        <w:t>ir</w:t>
      </w:r>
      <w:r w:rsidR="00537FF1" w:rsidRPr="00B60226">
        <w:rPr>
          <w:rFonts w:asciiTheme="majorHAnsi" w:hAnsiTheme="majorHAnsi" w:cstheme="majorHAnsi"/>
          <w:sz w:val="22"/>
          <w:szCs w:val="22"/>
        </w:rPr>
        <w:t xml:space="preserve"> role of offering an alternative to </w:t>
      </w:r>
      <w:r w:rsidR="00E13E62" w:rsidRPr="00B60226">
        <w:rPr>
          <w:rFonts w:asciiTheme="majorHAnsi" w:hAnsiTheme="majorHAnsi" w:cstheme="majorHAnsi"/>
          <w:sz w:val="22"/>
          <w:szCs w:val="22"/>
        </w:rPr>
        <w:t>e</w:t>
      </w:r>
      <w:r w:rsidR="00537FF1" w:rsidRPr="00B60226">
        <w:rPr>
          <w:rFonts w:asciiTheme="majorHAnsi" w:hAnsiTheme="majorHAnsi" w:cstheme="majorHAnsi"/>
          <w:sz w:val="22"/>
          <w:szCs w:val="22"/>
        </w:rPr>
        <w:t xml:space="preserve">mergency </w:t>
      </w:r>
      <w:r w:rsidR="00011FAC">
        <w:rPr>
          <w:rFonts w:asciiTheme="majorHAnsi" w:hAnsiTheme="majorHAnsi" w:cstheme="majorHAnsi"/>
          <w:sz w:val="22"/>
          <w:szCs w:val="22"/>
        </w:rPr>
        <w:t xml:space="preserve">department </w:t>
      </w:r>
      <w:r w:rsidR="002B1B7D">
        <w:rPr>
          <w:rFonts w:asciiTheme="majorHAnsi" w:hAnsiTheme="majorHAnsi" w:cstheme="majorHAnsi"/>
          <w:sz w:val="22"/>
          <w:szCs w:val="22"/>
        </w:rPr>
        <w:t>attendance</w:t>
      </w:r>
      <w:r w:rsidR="00AD7AAD" w:rsidRPr="00B60226">
        <w:rPr>
          <w:rFonts w:asciiTheme="majorHAnsi" w:hAnsiTheme="majorHAnsi" w:cstheme="majorHAnsi"/>
          <w:sz w:val="22"/>
          <w:szCs w:val="22"/>
        </w:rPr>
        <w:t>, where appropriate</w:t>
      </w:r>
      <w:r w:rsidR="00537FF1" w:rsidRPr="00B60226">
        <w:rPr>
          <w:rFonts w:asciiTheme="majorHAnsi" w:hAnsiTheme="majorHAnsi" w:cstheme="majorHAnsi"/>
          <w:sz w:val="22"/>
          <w:szCs w:val="22"/>
        </w:rPr>
        <w:t xml:space="preserve">. </w:t>
      </w:r>
    </w:p>
    <w:p w:rsidR="00537FF1" w:rsidRPr="00B60226" w:rsidRDefault="00537FF1" w:rsidP="00BB35C0">
      <w:pPr>
        <w:rPr>
          <w:rFonts w:asciiTheme="majorHAnsi" w:hAnsiTheme="majorHAnsi" w:cstheme="majorHAnsi"/>
          <w:sz w:val="22"/>
          <w:szCs w:val="22"/>
        </w:rPr>
      </w:pPr>
    </w:p>
    <w:p w:rsidR="00537FF1" w:rsidRDefault="00537FF1" w:rsidP="00537FF1">
      <w:pPr>
        <w:rPr>
          <w:rFonts w:asciiTheme="majorHAnsi" w:hAnsiTheme="majorHAnsi" w:cstheme="majorHAnsi"/>
          <w:sz w:val="22"/>
          <w:szCs w:val="22"/>
        </w:rPr>
      </w:pPr>
      <w:proofErr w:type="spellStart"/>
      <w:r w:rsidRPr="00B60226">
        <w:rPr>
          <w:rFonts w:asciiTheme="majorHAnsi" w:hAnsiTheme="majorHAnsi" w:cstheme="majorHAnsi"/>
          <w:sz w:val="22"/>
          <w:szCs w:val="22"/>
        </w:rPr>
        <w:t>C</w:t>
      </w:r>
      <w:r w:rsidR="00BB35C0" w:rsidRPr="00B60226">
        <w:rPr>
          <w:rFonts w:asciiTheme="majorHAnsi" w:hAnsiTheme="majorHAnsi" w:cstheme="majorHAnsi"/>
          <w:sz w:val="22"/>
          <w:szCs w:val="22"/>
        </w:rPr>
        <w:t>entres</w:t>
      </w:r>
      <w:proofErr w:type="spellEnd"/>
      <w:r w:rsidR="00BB35C0" w:rsidRPr="00B60226">
        <w:rPr>
          <w:rFonts w:asciiTheme="majorHAnsi" w:hAnsiTheme="majorHAnsi" w:cstheme="majorHAnsi"/>
          <w:sz w:val="22"/>
          <w:szCs w:val="22"/>
        </w:rPr>
        <w:t xml:space="preserve"> </w:t>
      </w:r>
      <w:r w:rsidR="00196145" w:rsidRPr="00B60226">
        <w:rPr>
          <w:rFonts w:asciiTheme="majorHAnsi" w:hAnsiTheme="majorHAnsi" w:cstheme="majorHAnsi"/>
          <w:sz w:val="22"/>
          <w:szCs w:val="22"/>
        </w:rPr>
        <w:t>must</w:t>
      </w:r>
      <w:r w:rsidR="00BB35C0" w:rsidRPr="00B60226">
        <w:rPr>
          <w:rFonts w:asciiTheme="majorHAnsi" w:hAnsiTheme="majorHAnsi" w:cstheme="majorHAnsi"/>
          <w:sz w:val="22"/>
          <w:szCs w:val="22"/>
        </w:rPr>
        <w:t xml:space="preserve"> be open </w:t>
      </w:r>
      <w:r w:rsidR="006066EA" w:rsidRPr="00B60226">
        <w:rPr>
          <w:rFonts w:asciiTheme="majorHAnsi" w:hAnsiTheme="majorHAnsi" w:cstheme="majorHAnsi"/>
          <w:sz w:val="22"/>
          <w:szCs w:val="22"/>
        </w:rPr>
        <w:t>extended hours in order to be available to people when they are experiencing distress</w:t>
      </w:r>
      <w:r w:rsidR="00F82377"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proofErr w:type="spellStart"/>
      <w:r w:rsidR="00EB674E" w:rsidRPr="00B60226">
        <w:rPr>
          <w:rFonts w:asciiTheme="majorHAnsi" w:hAnsiTheme="majorHAnsi" w:cstheme="majorHAnsi"/>
          <w:sz w:val="22"/>
          <w:szCs w:val="22"/>
        </w:rPr>
        <w:t>Centres</w:t>
      </w:r>
      <w:proofErr w:type="spellEnd"/>
      <w:r w:rsidR="00EB674E" w:rsidRPr="00B60226">
        <w:rPr>
          <w:rFonts w:asciiTheme="majorHAnsi" w:hAnsiTheme="majorHAnsi" w:cstheme="majorHAnsi"/>
          <w:sz w:val="22"/>
          <w:szCs w:val="22"/>
        </w:rPr>
        <w:t xml:space="preserve"> should </w:t>
      </w:r>
      <w:r w:rsidR="00655021" w:rsidRPr="00B60226">
        <w:rPr>
          <w:rFonts w:asciiTheme="majorHAnsi" w:hAnsiTheme="majorHAnsi" w:cstheme="majorHAnsi"/>
          <w:sz w:val="22"/>
          <w:szCs w:val="22"/>
        </w:rPr>
        <w:t>enable</w:t>
      </w:r>
      <w:r w:rsidR="00196145" w:rsidRPr="00B60226">
        <w:rPr>
          <w:rFonts w:asciiTheme="majorHAnsi" w:hAnsiTheme="majorHAnsi" w:cstheme="majorHAnsi"/>
          <w:sz w:val="22"/>
          <w:szCs w:val="22"/>
        </w:rPr>
        <w:t xml:space="preserve"> </w:t>
      </w:r>
      <w:r w:rsidR="002C60D1" w:rsidRPr="00B60226">
        <w:rPr>
          <w:rFonts w:asciiTheme="majorHAnsi" w:hAnsiTheme="majorHAnsi" w:cstheme="majorHAnsi"/>
          <w:sz w:val="22"/>
          <w:szCs w:val="22"/>
        </w:rPr>
        <w:t xml:space="preserve">access </w:t>
      </w:r>
      <w:r w:rsidR="004831E9" w:rsidRPr="00B60226">
        <w:rPr>
          <w:rFonts w:asciiTheme="majorHAnsi" w:hAnsiTheme="majorHAnsi" w:cstheme="majorHAnsi"/>
          <w:sz w:val="22"/>
          <w:szCs w:val="22"/>
        </w:rPr>
        <w:t xml:space="preserve">to </w:t>
      </w:r>
      <w:r w:rsidR="002C60D1" w:rsidRPr="00B60226">
        <w:rPr>
          <w:rFonts w:asciiTheme="majorHAnsi" w:hAnsiTheme="majorHAnsi" w:cstheme="majorHAnsi"/>
          <w:sz w:val="22"/>
          <w:szCs w:val="22"/>
        </w:rPr>
        <w:t xml:space="preserve">support </w:t>
      </w:r>
      <w:r w:rsidR="00EB674E" w:rsidRPr="00B60226">
        <w:rPr>
          <w:rFonts w:asciiTheme="majorHAnsi" w:hAnsiTheme="majorHAnsi" w:cstheme="majorHAnsi"/>
          <w:sz w:val="22"/>
          <w:szCs w:val="22"/>
        </w:rPr>
        <w:t xml:space="preserve">and advice </w:t>
      </w:r>
      <w:r w:rsidR="006066EA" w:rsidRPr="00B60226">
        <w:rPr>
          <w:rFonts w:asciiTheme="majorHAnsi" w:hAnsiTheme="majorHAnsi" w:cstheme="majorHAnsi"/>
          <w:sz w:val="22"/>
          <w:szCs w:val="22"/>
        </w:rPr>
        <w:t>seven days a week</w:t>
      </w:r>
      <w:r w:rsidR="002C60D1" w:rsidRPr="00B60226">
        <w:rPr>
          <w:rFonts w:asciiTheme="majorHAnsi" w:hAnsiTheme="majorHAnsi" w:cstheme="majorHAnsi"/>
          <w:sz w:val="22"/>
          <w:szCs w:val="22"/>
        </w:rPr>
        <w:t>, and after hours</w:t>
      </w:r>
      <w:r w:rsidR="00007E3F" w:rsidRPr="00B60226">
        <w:rPr>
          <w:rFonts w:asciiTheme="majorHAnsi" w:hAnsiTheme="majorHAnsi" w:cstheme="majorHAnsi"/>
          <w:sz w:val="22"/>
          <w:szCs w:val="22"/>
        </w:rPr>
        <w:t>,</w:t>
      </w:r>
      <w:r w:rsidR="00EB674E" w:rsidRPr="00B60226">
        <w:rPr>
          <w:rFonts w:asciiTheme="majorHAnsi" w:hAnsiTheme="majorHAnsi" w:cstheme="majorHAnsi"/>
          <w:sz w:val="22"/>
          <w:szCs w:val="22"/>
        </w:rPr>
        <w:t xml:space="preserve"> including through provision of a digitally based contact point for people experiencing distress at times the Centre itself is not physically open. </w:t>
      </w:r>
      <w:r w:rsidR="002C60D1" w:rsidRPr="00B60226">
        <w:rPr>
          <w:rFonts w:asciiTheme="majorHAnsi" w:hAnsiTheme="majorHAnsi" w:cstheme="majorHAnsi"/>
          <w:sz w:val="22"/>
          <w:szCs w:val="22"/>
        </w:rPr>
        <w:t>Opening</w:t>
      </w:r>
      <w:r w:rsidR="004C1FD6" w:rsidRPr="00B60226">
        <w:rPr>
          <w:rFonts w:asciiTheme="majorHAnsi" w:hAnsiTheme="majorHAnsi" w:cstheme="majorHAnsi"/>
          <w:sz w:val="22"/>
          <w:szCs w:val="22"/>
        </w:rPr>
        <w:t xml:space="preserve"> hours may be adjusted in response to</w:t>
      </w:r>
      <w:r w:rsidR="002C60D1" w:rsidRPr="00B60226">
        <w:rPr>
          <w:rFonts w:asciiTheme="majorHAnsi" w:hAnsiTheme="majorHAnsi" w:cstheme="majorHAnsi"/>
          <w:sz w:val="22"/>
          <w:szCs w:val="22"/>
        </w:rPr>
        <w:t xml:space="preserve"> demand experienced through the trial and to complement availability of other </w:t>
      </w:r>
      <w:r w:rsidR="004C1FD6" w:rsidRPr="00B60226">
        <w:rPr>
          <w:rFonts w:asciiTheme="majorHAnsi" w:hAnsiTheme="majorHAnsi" w:cstheme="majorHAnsi"/>
          <w:sz w:val="22"/>
          <w:szCs w:val="22"/>
        </w:rPr>
        <w:t xml:space="preserve">regional </w:t>
      </w:r>
      <w:r w:rsidR="002C60D1" w:rsidRPr="00B60226">
        <w:rPr>
          <w:rFonts w:asciiTheme="majorHAnsi" w:hAnsiTheme="majorHAnsi" w:cstheme="majorHAnsi"/>
          <w:sz w:val="22"/>
          <w:szCs w:val="22"/>
        </w:rPr>
        <w:t>services.</w:t>
      </w:r>
    </w:p>
    <w:p w:rsidR="00110D4B" w:rsidRPr="00B60226" w:rsidRDefault="00110D4B" w:rsidP="00537FF1">
      <w:pPr>
        <w:rPr>
          <w:rFonts w:asciiTheme="majorHAnsi" w:hAnsiTheme="majorHAnsi" w:cstheme="majorHAnsi"/>
          <w:sz w:val="22"/>
          <w:szCs w:val="22"/>
        </w:rPr>
      </w:pPr>
    </w:p>
    <w:p w:rsidR="00D50647" w:rsidRPr="00B60226" w:rsidRDefault="00E212D4" w:rsidP="00D50647">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t>
      </w:r>
      <w:r w:rsidR="005B5D89" w:rsidRPr="00B60226">
        <w:rPr>
          <w:rFonts w:asciiTheme="majorHAnsi" w:hAnsiTheme="majorHAnsi" w:cstheme="majorHAnsi"/>
          <w:sz w:val="22"/>
          <w:szCs w:val="22"/>
        </w:rPr>
        <w:t>wil</w:t>
      </w:r>
      <w:r w:rsidR="00422ED9" w:rsidRPr="00B60226">
        <w:rPr>
          <w:rFonts w:asciiTheme="majorHAnsi" w:hAnsiTheme="majorHAnsi" w:cstheme="majorHAnsi"/>
          <w:sz w:val="22"/>
          <w:szCs w:val="22"/>
        </w:rPr>
        <w:t>l</w:t>
      </w:r>
      <w:r w:rsidRPr="00B60226">
        <w:rPr>
          <w:rFonts w:asciiTheme="majorHAnsi" w:hAnsiTheme="majorHAnsi" w:cstheme="majorHAnsi"/>
          <w:sz w:val="22"/>
          <w:szCs w:val="22"/>
        </w:rPr>
        <w:t xml:space="preserve"> have a “front-of-house” function where people can seek information and </w:t>
      </w:r>
      <w:r w:rsidR="0020144C" w:rsidRPr="00B60226">
        <w:rPr>
          <w:rFonts w:asciiTheme="majorHAnsi" w:hAnsiTheme="majorHAnsi" w:cstheme="majorHAnsi"/>
          <w:sz w:val="22"/>
          <w:szCs w:val="22"/>
        </w:rPr>
        <w:t>assistance navigating services by visiting th</w:t>
      </w:r>
      <w:r w:rsidR="00811CC6" w:rsidRPr="00B60226">
        <w:rPr>
          <w:rFonts w:asciiTheme="majorHAnsi" w:hAnsiTheme="majorHAnsi" w:cstheme="majorHAnsi"/>
          <w:sz w:val="22"/>
          <w:szCs w:val="22"/>
        </w:rPr>
        <w:t>e C</w:t>
      </w:r>
      <w:r w:rsidR="00D50647" w:rsidRPr="00B60226">
        <w:rPr>
          <w:rFonts w:asciiTheme="majorHAnsi" w:hAnsiTheme="majorHAnsi" w:cstheme="majorHAnsi"/>
          <w:sz w:val="22"/>
          <w:szCs w:val="22"/>
        </w:rPr>
        <w:t xml:space="preserve">entre, </w:t>
      </w:r>
      <w:r w:rsidR="008F4A04" w:rsidRPr="00B60226">
        <w:rPr>
          <w:rFonts w:asciiTheme="majorHAnsi" w:hAnsiTheme="majorHAnsi" w:cstheme="majorHAnsi"/>
          <w:sz w:val="22"/>
          <w:szCs w:val="22"/>
        </w:rPr>
        <w:t>and potentially also</w:t>
      </w:r>
      <w:r w:rsidR="00D50647" w:rsidRPr="00B60226">
        <w:rPr>
          <w:rFonts w:asciiTheme="majorHAnsi" w:hAnsiTheme="majorHAnsi" w:cstheme="majorHAnsi"/>
          <w:sz w:val="22"/>
          <w:szCs w:val="22"/>
        </w:rPr>
        <w:t xml:space="preserve"> by digital means through</w:t>
      </w:r>
      <w:r w:rsidR="0020144C" w:rsidRPr="00B60226">
        <w:rPr>
          <w:rFonts w:asciiTheme="majorHAnsi" w:hAnsiTheme="majorHAnsi" w:cstheme="majorHAnsi"/>
          <w:sz w:val="22"/>
          <w:szCs w:val="22"/>
        </w:rPr>
        <w:t xml:space="preserve"> telephone or internet.</w:t>
      </w:r>
      <w:r w:rsidR="00EB53CD">
        <w:rPr>
          <w:rFonts w:asciiTheme="majorHAnsi" w:hAnsiTheme="majorHAnsi" w:cstheme="majorHAnsi"/>
          <w:sz w:val="22"/>
          <w:szCs w:val="22"/>
        </w:rPr>
        <w:t xml:space="preserve"> </w:t>
      </w:r>
      <w:r w:rsidR="00D729AC" w:rsidRPr="00B60226">
        <w:rPr>
          <w:rFonts w:asciiTheme="majorHAnsi" w:hAnsiTheme="majorHAnsi" w:cstheme="majorHAnsi"/>
          <w:sz w:val="22"/>
          <w:szCs w:val="22"/>
        </w:rPr>
        <w:t xml:space="preserve">A digital presence for the Centre may also </w:t>
      </w:r>
      <w:r w:rsidR="00D50647" w:rsidRPr="00B60226">
        <w:rPr>
          <w:rFonts w:asciiTheme="majorHAnsi" w:hAnsiTheme="majorHAnsi" w:cstheme="majorHAnsi"/>
          <w:sz w:val="22"/>
          <w:szCs w:val="22"/>
        </w:rPr>
        <w:t xml:space="preserve">include provision of computers on site and assistance accessing </w:t>
      </w:r>
      <w:r w:rsidR="004831E9" w:rsidRPr="00B60226">
        <w:rPr>
          <w:rFonts w:asciiTheme="majorHAnsi" w:hAnsiTheme="majorHAnsi" w:cstheme="majorHAnsi"/>
          <w:sz w:val="22"/>
          <w:szCs w:val="22"/>
        </w:rPr>
        <w:t>a range of digital information and mental health services</w:t>
      </w:r>
      <w:r w:rsidR="00317F3E"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317F3E" w:rsidRPr="00B60226">
        <w:rPr>
          <w:rFonts w:asciiTheme="majorHAnsi" w:hAnsiTheme="majorHAnsi" w:cstheme="majorHAnsi"/>
          <w:sz w:val="22"/>
          <w:szCs w:val="22"/>
        </w:rPr>
        <w:t xml:space="preserve">This could include </w:t>
      </w:r>
      <w:r w:rsidR="00D50647" w:rsidRPr="00B60226">
        <w:rPr>
          <w:rFonts w:asciiTheme="majorHAnsi" w:hAnsiTheme="majorHAnsi" w:cstheme="majorHAnsi"/>
          <w:sz w:val="22"/>
          <w:szCs w:val="22"/>
        </w:rPr>
        <w:t xml:space="preserve">low intensity </w:t>
      </w:r>
      <w:r w:rsidR="00EB674E" w:rsidRPr="00B60226">
        <w:rPr>
          <w:rFonts w:asciiTheme="majorHAnsi" w:hAnsiTheme="majorHAnsi" w:cstheme="majorHAnsi"/>
          <w:sz w:val="22"/>
          <w:szCs w:val="22"/>
        </w:rPr>
        <w:t xml:space="preserve">on-line </w:t>
      </w:r>
      <w:r w:rsidR="00D50647" w:rsidRPr="00B60226">
        <w:rPr>
          <w:rFonts w:asciiTheme="majorHAnsi" w:hAnsiTheme="majorHAnsi" w:cstheme="majorHAnsi"/>
          <w:sz w:val="22"/>
          <w:szCs w:val="22"/>
        </w:rPr>
        <w:t>services such as Head to Health</w:t>
      </w:r>
      <w:r w:rsidR="00EB674E" w:rsidRPr="00B60226">
        <w:rPr>
          <w:rFonts w:asciiTheme="majorHAnsi" w:hAnsiTheme="majorHAnsi" w:cstheme="majorHAnsi"/>
          <w:sz w:val="22"/>
          <w:szCs w:val="22"/>
        </w:rPr>
        <w:t xml:space="preserve"> or other self-help or clinician supported digital interventions </w:t>
      </w:r>
      <w:r w:rsidR="0043372B" w:rsidRPr="00B60226">
        <w:rPr>
          <w:rFonts w:asciiTheme="majorHAnsi" w:hAnsiTheme="majorHAnsi" w:cstheme="majorHAnsi"/>
          <w:sz w:val="22"/>
          <w:szCs w:val="22"/>
        </w:rPr>
        <w:t xml:space="preserve">for mental health and/or </w:t>
      </w:r>
      <w:r w:rsidR="00891AF0">
        <w:rPr>
          <w:rFonts w:asciiTheme="majorHAnsi" w:hAnsiTheme="majorHAnsi" w:cstheme="majorHAnsi"/>
          <w:sz w:val="22"/>
          <w:szCs w:val="22"/>
        </w:rPr>
        <w:t>problems related to AOD use.</w:t>
      </w:r>
    </w:p>
    <w:p w:rsidR="005B5D89" w:rsidRPr="00B60226" w:rsidRDefault="005B5D89" w:rsidP="00E212D4">
      <w:pPr>
        <w:rPr>
          <w:rFonts w:asciiTheme="majorHAnsi" w:hAnsiTheme="majorHAnsi" w:cstheme="majorHAnsi"/>
          <w:sz w:val="22"/>
          <w:szCs w:val="22"/>
        </w:rPr>
      </w:pPr>
    </w:p>
    <w:p w:rsidR="0020144C" w:rsidRPr="00B60226" w:rsidRDefault="005B5D89" w:rsidP="00E212D4">
      <w:pPr>
        <w:rPr>
          <w:rFonts w:asciiTheme="majorHAnsi" w:hAnsiTheme="majorHAnsi" w:cstheme="majorHAnsi"/>
          <w:sz w:val="22"/>
          <w:szCs w:val="22"/>
        </w:rPr>
      </w:pPr>
      <w:r w:rsidRPr="00B60226">
        <w:rPr>
          <w:rFonts w:asciiTheme="majorHAnsi" w:hAnsiTheme="majorHAnsi" w:cstheme="majorHAnsi"/>
          <w:sz w:val="22"/>
          <w:szCs w:val="22"/>
        </w:rPr>
        <w:t xml:space="preserve">Whilst people are waiting for services at the Centre, </w:t>
      </w:r>
      <w:r w:rsidR="00422ED9" w:rsidRPr="00B60226">
        <w:rPr>
          <w:rFonts w:asciiTheme="majorHAnsi" w:hAnsiTheme="majorHAnsi" w:cstheme="majorHAnsi"/>
          <w:sz w:val="22"/>
          <w:szCs w:val="22"/>
        </w:rPr>
        <w:t>staff, including peer support workers, will be available to check in with them</w:t>
      </w:r>
      <w:r w:rsidR="00CA1C4C" w:rsidRPr="00B60226">
        <w:rPr>
          <w:rFonts w:asciiTheme="majorHAnsi" w:hAnsiTheme="majorHAnsi" w:cstheme="majorHAnsi"/>
          <w:sz w:val="22"/>
          <w:szCs w:val="22"/>
        </w:rPr>
        <w:t>, and</w:t>
      </w:r>
      <w:r w:rsidR="00073A5D" w:rsidRPr="00B60226">
        <w:rPr>
          <w:rFonts w:asciiTheme="majorHAnsi" w:hAnsiTheme="majorHAnsi" w:cstheme="majorHAnsi"/>
          <w:sz w:val="22"/>
          <w:szCs w:val="22"/>
        </w:rPr>
        <w:t xml:space="preserve"> provide support if needed.</w:t>
      </w:r>
      <w:r w:rsidR="002C5D78">
        <w:rPr>
          <w:rFonts w:asciiTheme="majorHAnsi" w:hAnsiTheme="majorHAnsi" w:cstheme="majorHAnsi"/>
          <w:sz w:val="22"/>
          <w:szCs w:val="22"/>
        </w:rPr>
        <w:t xml:space="preserve"> </w:t>
      </w:r>
      <w:r w:rsidR="00422ED9" w:rsidRPr="00B60226">
        <w:rPr>
          <w:rFonts w:asciiTheme="majorHAnsi" w:hAnsiTheme="majorHAnsi" w:cstheme="majorHAnsi"/>
          <w:sz w:val="22"/>
          <w:szCs w:val="22"/>
        </w:rPr>
        <w:t>People</w:t>
      </w:r>
      <w:r w:rsidR="00E13E62" w:rsidRPr="00B60226">
        <w:rPr>
          <w:rFonts w:asciiTheme="majorHAnsi" w:hAnsiTheme="majorHAnsi" w:cstheme="majorHAnsi"/>
          <w:sz w:val="22"/>
          <w:szCs w:val="22"/>
        </w:rPr>
        <w:t xml:space="preserve"> </w:t>
      </w:r>
      <w:r w:rsidR="00422ED9" w:rsidRPr="00B60226">
        <w:rPr>
          <w:rFonts w:asciiTheme="majorHAnsi" w:hAnsiTheme="majorHAnsi" w:cstheme="majorHAnsi"/>
          <w:sz w:val="22"/>
          <w:szCs w:val="22"/>
        </w:rPr>
        <w:t xml:space="preserve">seeking information or resources </w:t>
      </w:r>
      <w:r w:rsidR="00CA1C4C" w:rsidRPr="00B60226">
        <w:rPr>
          <w:rFonts w:asciiTheme="majorHAnsi" w:hAnsiTheme="majorHAnsi" w:cstheme="majorHAnsi"/>
          <w:sz w:val="22"/>
          <w:szCs w:val="22"/>
        </w:rPr>
        <w:t>rather than services</w:t>
      </w:r>
      <w:r w:rsidR="00E13E62" w:rsidRPr="00B60226">
        <w:rPr>
          <w:rFonts w:asciiTheme="majorHAnsi" w:hAnsiTheme="majorHAnsi" w:cstheme="majorHAnsi"/>
          <w:sz w:val="22"/>
          <w:szCs w:val="22"/>
        </w:rPr>
        <w:t xml:space="preserve">, including family members or </w:t>
      </w:r>
      <w:proofErr w:type="spellStart"/>
      <w:r w:rsidR="00E13E62" w:rsidRPr="00B60226">
        <w:rPr>
          <w:rFonts w:asciiTheme="majorHAnsi" w:hAnsiTheme="majorHAnsi" w:cstheme="majorHAnsi"/>
          <w:sz w:val="22"/>
          <w:szCs w:val="22"/>
        </w:rPr>
        <w:t>carers</w:t>
      </w:r>
      <w:proofErr w:type="spellEnd"/>
      <w:r w:rsidR="00E13E62" w:rsidRPr="00B60226">
        <w:rPr>
          <w:rFonts w:asciiTheme="majorHAnsi" w:hAnsiTheme="majorHAnsi" w:cstheme="majorHAnsi"/>
          <w:sz w:val="22"/>
          <w:szCs w:val="22"/>
        </w:rPr>
        <w:t xml:space="preserve">, </w:t>
      </w:r>
      <w:r w:rsidR="00422ED9" w:rsidRPr="00B60226">
        <w:rPr>
          <w:rFonts w:asciiTheme="majorHAnsi" w:hAnsiTheme="majorHAnsi" w:cstheme="majorHAnsi"/>
          <w:sz w:val="22"/>
          <w:szCs w:val="22"/>
        </w:rPr>
        <w:t xml:space="preserve">will be welcomed at the </w:t>
      </w:r>
      <w:proofErr w:type="spellStart"/>
      <w:r w:rsidR="00615F1A" w:rsidRPr="00B60226">
        <w:rPr>
          <w:rFonts w:asciiTheme="majorHAnsi" w:hAnsiTheme="majorHAnsi" w:cstheme="majorHAnsi"/>
          <w:sz w:val="22"/>
          <w:szCs w:val="22"/>
        </w:rPr>
        <w:t>C</w:t>
      </w:r>
      <w:r w:rsidR="00422ED9" w:rsidRPr="00B60226">
        <w:rPr>
          <w:rFonts w:asciiTheme="majorHAnsi" w:hAnsiTheme="majorHAnsi" w:cstheme="majorHAnsi"/>
          <w:sz w:val="22"/>
          <w:szCs w:val="22"/>
        </w:rPr>
        <w:t>entres</w:t>
      </w:r>
      <w:proofErr w:type="spellEnd"/>
      <w:r w:rsidR="00422ED9" w:rsidRPr="00B60226">
        <w:rPr>
          <w:rFonts w:asciiTheme="majorHAnsi" w:hAnsiTheme="majorHAnsi" w:cstheme="majorHAnsi"/>
          <w:sz w:val="22"/>
          <w:szCs w:val="22"/>
        </w:rPr>
        <w:t xml:space="preserve"> and supported to get the information they need.</w:t>
      </w:r>
      <w:r w:rsidR="00AA7FE6" w:rsidRPr="00B60226">
        <w:rPr>
          <w:rFonts w:asciiTheme="majorHAnsi" w:hAnsiTheme="majorHAnsi" w:cstheme="majorHAnsi"/>
          <w:sz w:val="22"/>
          <w:szCs w:val="22"/>
        </w:rPr>
        <w:t xml:space="preserve"> It is intended that support and interventions will be </w:t>
      </w:r>
      <w:r w:rsidR="0043372B" w:rsidRPr="00B60226">
        <w:rPr>
          <w:rFonts w:asciiTheme="majorHAnsi" w:hAnsiTheme="majorHAnsi" w:cstheme="majorHAnsi"/>
          <w:sz w:val="22"/>
          <w:szCs w:val="22"/>
        </w:rPr>
        <w:t>provided over a short timeframe</w:t>
      </w:r>
      <w:r w:rsidR="004831E9" w:rsidRPr="00B60226">
        <w:rPr>
          <w:rFonts w:asciiTheme="majorHAnsi" w:hAnsiTheme="majorHAnsi" w:cstheme="majorHAnsi"/>
          <w:sz w:val="22"/>
          <w:szCs w:val="22"/>
        </w:rPr>
        <w:t xml:space="preserve"> for most people </w:t>
      </w:r>
      <w:r w:rsidR="00AA7FE6" w:rsidRPr="00B60226">
        <w:rPr>
          <w:rFonts w:asciiTheme="majorHAnsi" w:hAnsiTheme="majorHAnsi" w:cstheme="majorHAnsi"/>
          <w:sz w:val="22"/>
          <w:szCs w:val="22"/>
        </w:rPr>
        <w:t>so th</w:t>
      </w:r>
      <w:r w:rsidR="002A2FCF" w:rsidRPr="00B60226">
        <w:rPr>
          <w:rFonts w:asciiTheme="majorHAnsi" w:hAnsiTheme="majorHAnsi" w:cstheme="majorHAnsi"/>
          <w:sz w:val="22"/>
          <w:szCs w:val="22"/>
        </w:rPr>
        <w:t xml:space="preserve">at long wait times </w:t>
      </w:r>
      <w:r w:rsidR="006C4405" w:rsidRPr="00B60226">
        <w:rPr>
          <w:rFonts w:asciiTheme="majorHAnsi" w:hAnsiTheme="majorHAnsi" w:cstheme="majorHAnsi"/>
          <w:sz w:val="22"/>
          <w:szCs w:val="22"/>
        </w:rPr>
        <w:t xml:space="preserve">and waiting lists </w:t>
      </w:r>
      <w:r w:rsidR="002A2FCF" w:rsidRPr="00B60226">
        <w:rPr>
          <w:rFonts w:asciiTheme="majorHAnsi" w:hAnsiTheme="majorHAnsi" w:cstheme="majorHAnsi"/>
          <w:sz w:val="22"/>
          <w:szCs w:val="22"/>
        </w:rPr>
        <w:t>are avoided</w:t>
      </w:r>
      <w:r w:rsidR="006C4405" w:rsidRPr="00B60226">
        <w:rPr>
          <w:rFonts w:asciiTheme="majorHAnsi" w:hAnsiTheme="majorHAnsi" w:cstheme="majorHAnsi"/>
          <w:sz w:val="22"/>
          <w:szCs w:val="22"/>
        </w:rPr>
        <w:t xml:space="preserve">. It </w:t>
      </w:r>
      <w:r w:rsidR="009248ED" w:rsidRPr="00B60226">
        <w:rPr>
          <w:rFonts w:asciiTheme="majorHAnsi" w:hAnsiTheme="majorHAnsi" w:cstheme="majorHAnsi"/>
          <w:sz w:val="22"/>
          <w:szCs w:val="22"/>
        </w:rPr>
        <w:t xml:space="preserve">is </w:t>
      </w:r>
      <w:proofErr w:type="spellStart"/>
      <w:r w:rsidR="009248ED" w:rsidRPr="00B60226">
        <w:rPr>
          <w:rFonts w:asciiTheme="majorHAnsi" w:hAnsiTheme="majorHAnsi" w:cstheme="majorHAnsi"/>
          <w:sz w:val="22"/>
          <w:szCs w:val="22"/>
        </w:rPr>
        <w:t>recognised</w:t>
      </w:r>
      <w:proofErr w:type="spellEnd"/>
      <w:r w:rsidR="004831E9" w:rsidRPr="00B60226">
        <w:rPr>
          <w:rFonts w:asciiTheme="majorHAnsi" w:hAnsiTheme="majorHAnsi" w:cstheme="majorHAnsi"/>
          <w:sz w:val="22"/>
          <w:szCs w:val="22"/>
        </w:rPr>
        <w:t xml:space="preserve"> that for some </w:t>
      </w:r>
      <w:r w:rsidR="006C4405" w:rsidRPr="00B60226">
        <w:rPr>
          <w:rFonts w:asciiTheme="majorHAnsi" w:hAnsiTheme="majorHAnsi" w:cstheme="majorHAnsi"/>
          <w:sz w:val="22"/>
          <w:szCs w:val="22"/>
        </w:rPr>
        <w:t>people</w:t>
      </w:r>
      <w:r w:rsidR="004831E9" w:rsidRPr="00B60226">
        <w:rPr>
          <w:rFonts w:asciiTheme="majorHAnsi" w:hAnsiTheme="majorHAnsi" w:cstheme="majorHAnsi"/>
          <w:sz w:val="22"/>
          <w:szCs w:val="22"/>
        </w:rPr>
        <w:t xml:space="preserve"> there will not be readily available </w:t>
      </w:r>
      <w:r w:rsidR="00154294" w:rsidRPr="00B60226">
        <w:rPr>
          <w:rFonts w:asciiTheme="majorHAnsi" w:hAnsiTheme="majorHAnsi" w:cstheme="majorHAnsi"/>
          <w:sz w:val="22"/>
          <w:szCs w:val="22"/>
        </w:rPr>
        <w:t>services to which they can be referred</w:t>
      </w:r>
      <w:r w:rsidR="004831E9" w:rsidRPr="00B60226">
        <w:rPr>
          <w:rFonts w:asciiTheme="majorHAnsi" w:hAnsiTheme="majorHAnsi" w:cstheme="majorHAnsi"/>
          <w:sz w:val="22"/>
          <w:szCs w:val="22"/>
        </w:rPr>
        <w:t xml:space="preserve">, </w:t>
      </w:r>
      <w:r w:rsidR="00154294" w:rsidRPr="00B60226">
        <w:rPr>
          <w:rFonts w:asciiTheme="majorHAnsi" w:hAnsiTheme="majorHAnsi" w:cstheme="majorHAnsi"/>
          <w:sz w:val="22"/>
          <w:szCs w:val="22"/>
        </w:rPr>
        <w:t>and in these circumstances</w:t>
      </w:r>
      <w:r w:rsidR="003D6794" w:rsidRPr="00B60226">
        <w:rPr>
          <w:rFonts w:asciiTheme="majorHAnsi" w:hAnsiTheme="majorHAnsi" w:cstheme="majorHAnsi"/>
          <w:sz w:val="22"/>
          <w:szCs w:val="22"/>
        </w:rPr>
        <w:t xml:space="preserve"> </w:t>
      </w:r>
      <w:r w:rsidR="004831E9" w:rsidRPr="00B60226">
        <w:rPr>
          <w:rFonts w:asciiTheme="majorHAnsi" w:hAnsiTheme="majorHAnsi" w:cstheme="majorHAnsi"/>
          <w:sz w:val="22"/>
          <w:szCs w:val="22"/>
        </w:rPr>
        <w:t xml:space="preserve">targeted </w:t>
      </w:r>
      <w:r w:rsidR="00154294" w:rsidRPr="00B60226">
        <w:rPr>
          <w:rFonts w:asciiTheme="majorHAnsi" w:hAnsiTheme="majorHAnsi" w:cstheme="majorHAnsi"/>
          <w:sz w:val="22"/>
          <w:szCs w:val="22"/>
        </w:rPr>
        <w:t xml:space="preserve">medium term </w:t>
      </w:r>
      <w:r w:rsidR="004831E9" w:rsidRPr="00B60226">
        <w:rPr>
          <w:rFonts w:asciiTheme="majorHAnsi" w:hAnsiTheme="majorHAnsi" w:cstheme="majorHAnsi"/>
          <w:sz w:val="22"/>
          <w:szCs w:val="22"/>
        </w:rPr>
        <w:t xml:space="preserve">treatment </w:t>
      </w:r>
      <w:r w:rsidR="00154294" w:rsidRPr="00B60226">
        <w:rPr>
          <w:rFonts w:asciiTheme="majorHAnsi" w:hAnsiTheme="majorHAnsi" w:cstheme="majorHAnsi"/>
          <w:sz w:val="22"/>
          <w:szCs w:val="22"/>
        </w:rPr>
        <w:t>may</w:t>
      </w:r>
      <w:r w:rsidR="004831E9" w:rsidRPr="00B60226">
        <w:rPr>
          <w:rFonts w:asciiTheme="majorHAnsi" w:hAnsiTheme="majorHAnsi" w:cstheme="majorHAnsi"/>
          <w:sz w:val="22"/>
          <w:szCs w:val="22"/>
        </w:rPr>
        <w:t xml:space="preserve"> be </w:t>
      </w:r>
      <w:r w:rsidR="006C4405" w:rsidRPr="00B60226">
        <w:rPr>
          <w:rFonts w:asciiTheme="majorHAnsi" w:hAnsiTheme="majorHAnsi" w:cstheme="majorHAnsi"/>
          <w:sz w:val="22"/>
          <w:szCs w:val="22"/>
        </w:rPr>
        <w:t>app</w:t>
      </w:r>
      <w:r w:rsidR="003D6794" w:rsidRPr="00B60226">
        <w:rPr>
          <w:rFonts w:asciiTheme="majorHAnsi" w:hAnsiTheme="majorHAnsi" w:cstheme="majorHAnsi"/>
          <w:sz w:val="22"/>
          <w:szCs w:val="22"/>
        </w:rPr>
        <w:t>ropriate</w:t>
      </w:r>
      <w:r w:rsidR="00873759" w:rsidRPr="00B60226">
        <w:rPr>
          <w:rFonts w:asciiTheme="majorHAnsi" w:hAnsiTheme="majorHAnsi" w:cstheme="majorHAnsi"/>
          <w:sz w:val="22"/>
          <w:szCs w:val="22"/>
        </w:rPr>
        <w:t>, particularly whilst waiting for longer term or specialist treatment</w:t>
      </w:r>
      <w:r w:rsidR="003D6794" w:rsidRPr="00B60226">
        <w:rPr>
          <w:rFonts w:asciiTheme="majorHAnsi" w:hAnsiTheme="majorHAnsi" w:cstheme="majorHAnsi"/>
          <w:sz w:val="22"/>
          <w:szCs w:val="22"/>
        </w:rPr>
        <w:t>.</w:t>
      </w:r>
    </w:p>
    <w:p w:rsidR="00810620" w:rsidRPr="00B60226" w:rsidRDefault="00810620" w:rsidP="008D455C">
      <w:pPr>
        <w:pStyle w:val="Heading1"/>
      </w:pPr>
      <w:bookmarkStart w:id="7" w:name="_Toc37338718"/>
      <w:r w:rsidRPr="00B60226">
        <w:t>Assessment</w:t>
      </w:r>
      <w:bookmarkEnd w:id="7"/>
      <w:r w:rsidRPr="00B60226">
        <w:t xml:space="preserve"> </w:t>
      </w:r>
    </w:p>
    <w:p w:rsidR="00810620" w:rsidRDefault="00E212D4" w:rsidP="00E212D4">
      <w:pPr>
        <w:rPr>
          <w:rFonts w:asciiTheme="majorHAnsi" w:hAnsiTheme="majorHAnsi" w:cstheme="majorHAnsi"/>
          <w:sz w:val="22"/>
          <w:szCs w:val="22"/>
        </w:rPr>
      </w:pPr>
      <w:r w:rsidRPr="00B60226">
        <w:rPr>
          <w:rFonts w:asciiTheme="majorHAnsi" w:hAnsiTheme="majorHAnsi" w:cstheme="majorHAnsi"/>
          <w:sz w:val="22"/>
          <w:szCs w:val="22"/>
        </w:rPr>
        <w:t>Those requiring more than i</w:t>
      </w:r>
      <w:r w:rsidR="00810620" w:rsidRPr="00B60226">
        <w:rPr>
          <w:rFonts w:asciiTheme="majorHAnsi" w:hAnsiTheme="majorHAnsi" w:cstheme="majorHAnsi"/>
          <w:sz w:val="22"/>
          <w:szCs w:val="22"/>
        </w:rPr>
        <w:t>nformation or assistance navigating available</w:t>
      </w:r>
      <w:r w:rsidR="00D50647" w:rsidRPr="00B60226">
        <w:rPr>
          <w:rFonts w:asciiTheme="majorHAnsi" w:hAnsiTheme="majorHAnsi" w:cstheme="majorHAnsi"/>
          <w:sz w:val="22"/>
          <w:szCs w:val="22"/>
        </w:rPr>
        <w:t xml:space="preserve"> services</w:t>
      </w:r>
      <w:r w:rsidR="00810620"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will need to be </w:t>
      </w:r>
      <w:r w:rsidR="006F0320" w:rsidRPr="00B60226">
        <w:rPr>
          <w:rFonts w:asciiTheme="majorHAnsi" w:hAnsiTheme="majorHAnsi" w:cstheme="majorHAnsi"/>
          <w:sz w:val="22"/>
          <w:szCs w:val="22"/>
        </w:rPr>
        <w:t>provided with</w:t>
      </w:r>
      <w:r w:rsidR="00E307C8" w:rsidRPr="00B60226">
        <w:rPr>
          <w:rFonts w:asciiTheme="majorHAnsi" w:hAnsiTheme="majorHAnsi" w:cstheme="majorHAnsi"/>
          <w:sz w:val="22"/>
          <w:szCs w:val="22"/>
        </w:rPr>
        <w:t xml:space="preserve"> an assessment of their</w:t>
      </w:r>
      <w:r w:rsidR="006F0320" w:rsidRPr="00B60226">
        <w:rPr>
          <w:rFonts w:asciiTheme="majorHAnsi" w:hAnsiTheme="majorHAnsi" w:cstheme="majorHAnsi"/>
          <w:sz w:val="22"/>
          <w:szCs w:val="22"/>
        </w:rPr>
        <w:t xml:space="preserve"> needs</w:t>
      </w:r>
      <w:r w:rsidRPr="00B60226">
        <w:rPr>
          <w:rFonts w:asciiTheme="majorHAnsi" w:hAnsiTheme="majorHAnsi" w:cstheme="majorHAnsi"/>
          <w:sz w:val="22"/>
          <w:szCs w:val="22"/>
        </w:rPr>
        <w:t xml:space="preserve">. </w:t>
      </w:r>
      <w:r w:rsidR="00D91DA7" w:rsidRPr="00B60226">
        <w:rPr>
          <w:rFonts w:asciiTheme="majorHAnsi" w:hAnsiTheme="majorHAnsi" w:cstheme="majorHAnsi"/>
          <w:sz w:val="22"/>
          <w:szCs w:val="22"/>
        </w:rPr>
        <w:t xml:space="preserve">Current projects, such as the Department of Health’s </w:t>
      </w:r>
      <w:r w:rsidRPr="00B60226">
        <w:rPr>
          <w:rFonts w:asciiTheme="majorHAnsi" w:hAnsiTheme="majorHAnsi" w:cstheme="majorHAnsi"/>
          <w:sz w:val="22"/>
          <w:szCs w:val="22"/>
        </w:rPr>
        <w:t>I</w:t>
      </w:r>
      <w:r w:rsidR="00D91DA7" w:rsidRPr="00B60226">
        <w:rPr>
          <w:rFonts w:asciiTheme="majorHAnsi" w:hAnsiTheme="majorHAnsi" w:cstheme="majorHAnsi"/>
          <w:sz w:val="22"/>
          <w:szCs w:val="22"/>
        </w:rPr>
        <w:t>nitial Assessment and Referral P</w:t>
      </w:r>
      <w:r w:rsidRPr="00B60226">
        <w:rPr>
          <w:rFonts w:asciiTheme="majorHAnsi" w:hAnsiTheme="majorHAnsi" w:cstheme="majorHAnsi"/>
          <w:sz w:val="22"/>
          <w:szCs w:val="22"/>
        </w:rPr>
        <w:t>roject</w:t>
      </w:r>
      <w:r w:rsidR="00D91DA7" w:rsidRPr="00F17E5C">
        <w:rPr>
          <w:rStyle w:val="FootnoteReference"/>
          <w:rFonts w:asciiTheme="majorHAnsi" w:hAnsiTheme="majorHAnsi" w:cstheme="majorHAnsi"/>
          <w:sz w:val="22"/>
          <w:szCs w:val="22"/>
        </w:rPr>
        <w:footnoteReference w:id="3"/>
      </w:r>
      <w:r w:rsidR="00FE3553" w:rsidRPr="00F17E5C">
        <w:rPr>
          <w:rFonts w:asciiTheme="majorHAnsi" w:hAnsiTheme="majorHAnsi" w:cstheme="majorHAnsi"/>
          <w:sz w:val="22"/>
          <w:szCs w:val="22"/>
        </w:rPr>
        <w:t>,</w:t>
      </w:r>
      <w:r w:rsidR="00D91DA7"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will be </w:t>
      </w:r>
      <w:r w:rsidR="00D91DA7" w:rsidRPr="00B60226">
        <w:rPr>
          <w:rFonts w:asciiTheme="majorHAnsi" w:hAnsiTheme="majorHAnsi" w:cstheme="majorHAnsi"/>
          <w:sz w:val="22"/>
          <w:szCs w:val="22"/>
        </w:rPr>
        <w:t xml:space="preserve">useful in considering </w:t>
      </w:r>
      <w:r w:rsidRPr="00B60226">
        <w:rPr>
          <w:rFonts w:asciiTheme="majorHAnsi" w:hAnsiTheme="majorHAnsi" w:cstheme="majorHAnsi"/>
          <w:sz w:val="22"/>
          <w:szCs w:val="22"/>
        </w:rPr>
        <w:t>a consistent approach to assessing need and connecting people to the services best able to respond to that need.</w:t>
      </w:r>
    </w:p>
    <w:p w:rsidR="00110D4B" w:rsidRPr="00B60226" w:rsidRDefault="00110D4B" w:rsidP="00E212D4">
      <w:pPr>
        <w:rPr>
          <w:rFonts w:asciiTheme="majorHAnsi" w:hAnsiTheme="majorHAnsi" w:cstheme="majorHAnsi"/>
          <w:sz w:val="22"/>
          <w:szCs w:val="22"/>
        </w:rPr>
      </w:pPr>
    </w:p>
    <w:p w:rsidR="00FF07F4" w:rsidRPr="00B60226" w:rsidRDefault="00FF07F4" w:rsidP="00E212D4">
      <w:pPr>
        <w:rPr>
          <w:rFonts w:asciiTheme="majorHAnsi" w:hAnsiTheme="majorHAnsi" w:cstheme="majorHAnsi"/>
          <w:sz w:val="22"/>
          <w:szCs w:val="22"/>
        </w:rPr>
      </w:pPr>
      <w:r w:rsidRPr="00B60226">
        <w:rPr>
          <w:rFonts w:asciiTheme="majorHAnsi" w:hAnsiTheme="majorHAnsi" w:cstheme="majorHAnsi"/>
          <w:sz w:val="22"/>
          <w:szCs w:val="22"/>
        </w:rPr>
        <w:lastRenderedPageBreak/>
        <w:t xml:space="preserve">An initial brief </w:t>
      </w:r>
      <w:r w:rsidR="000D56B5" w:rsidRPr="00B60226">
        <w:rPr>
          <w:rFonts w:asciiTheme="majorHAnsi" w:hAnsiTheme="majorHAnsi" w:cstheme="majorHAnsi"/>
          <w:sz w:val="22"/>
          <w:szCs w:val="22"/>
        </w:rPr>
        <w:t>review of needs</w:t>
      </w:r>
      <w:r w:rsidRPr="00B60226">
        <w:rPr>
          <w:rFonts w:asciiTheme="majorHAnsi" w:hAnsiTheme="majorHAnsi" w:cstheme="majorHAnsi"/>
          <w:sz w:val="22"/>
          <w:szCs w:val="22"/>
        </w:rPr>
        <w:t xml:space="preserve"> should be undertaken at </w:t>
      </w:r>
      <w:r w:rsidR="00DF7D61">
        <w:rPr>
          <w:rFonts w:asciiTheme="majorHAnsi" w:hAnsiTheme="majorHAnsi" w:cstheme="majorHAnsi"/>
          <w:sz w:val="22"/>
          <w:szCs w:val="22"/>
        </w:rPr>
        <w:t xml:space="preserve">the </w:t>
      </w:r>
      <w:r w:rsidRPr="00B60226">
        <w:rPr>
          <w:rFonts w:asciiTheme="majorHAnsi" w:hAnsiTheme="majorHAnsi" w:cstheme="majorHAnsi"/>
          <w:sz w:val="22"/>
          <w:szCs w:val="22"/>
        </w:rPr>
        <w:t xml:space="preserve">point of accessing the </w:t>
      </w:r>
      <w:r w:rsidR="00DF7D61">
        <w:rPr>
          <w:rFonts w:asciiTheme="majorHAnsi" w:hAnsiTheme="majorHAnsi" w:cstheme="majorHAnsi"/>
          <w:sz w:val="22"/>
          <w:szCs w:val="22"/>
        </w:rPr>
        <w:t>Centre</w:t>
      </w:r>
      <w:r w:rsidRPr="00B60226">
        <w:rPr>
          <w:rFonts w:asciiTheme="majorHAnsi" w:hAnsiTheme="majorHAnsi" w:cstheme="majorHAnsi"/>
          <w:sz w:val="22"/>
          <w:szCs w:val="22"/>
        </w:rPr>
        <w:t xml:space="preserve"> to identify whether individuals need urgent support</w:t>
      </w:r>
      <w:r w:rsidR="00A7534D" w:rsidRPr="00B60226">
        <w:rPr>
          <w:rFonts w:asciiTheme="majorHAnsi" w:hAnsiTheme="majorHAnsi" w:cstheme="majorHAnsi"/>
          <w:sz w:val="22"/>
          <w:szCs w:val="22"/>
        </w:rPr>
        <w:t xml:space="preserve">, and to determine what the main focus of </w:t>
      </w:r>
      <w:r w:rsidR="00C64E91" w:rsidRPr="00B60226">
        <w:rPr>
          <w:rFonts w:asciiTheme="majorHAnsi" w:hAnsiTheme="majorHAnsi" w:cstheme="majorHAnsi"/>
          <w:sz w:val="22"/>
          <w:szCs w:val="22"/>
        </w:rPr>
        <w:t>support is</w:t>
      </w:r>
      <w:r w:rsidR="00A7534D" w:rsidRPr="00B60226">
        <w:rPr>
          <w:rFonts w:asciiTheme="majorHAnsi" w:hAnsiTheme="majorHAnsi" w:cstheme="majorHAnsi"/>
          <w:sz w:val="22"/>
          <w:szCs w:val="22"/>
        </w:rPr>
        <w:t xml:space="preserve"> likely to be</w:t>
      </w:r>
      <w:r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Pr="00B60226">
        <w:rPr>
          <w:rFonts w:asciiTheme="majorHAnsi" w:hAnsiTheme="majorHAnsi" w:cstheme="majorHAnsi"/>
          <w:sz w:val="22"/>
          <w:szCs w:val="22"/>
        </w:rPr>
        <w:t>In particular, all staff involved in initial intake, or who play a role in supporting clients while waitin</w:t>
      </w:r>
      <w:r w:rsidR="00CD401A" w:rsidRPr="00B60226">
        <w:rPr>
          <w:rFonts w:asciiTheme="majorHAnsi" w:hAnsiTheme="majorHAnsi" w:cstheme="majorHAnsi"/>
          <w:sz w:val="22"/>
          <w:szCs w:val="22"/>
        </w:rPr>
        <w:t xml:space="preserve">g, should be trained to </w:t>
      </w:r>
      <w:proofErr w:type="spellStart"/>
      <w:r w:rsidR="00CD401A" w:rsidRPr="00B60226">
        <w:rPr>
          <w:rFonts w:asciiTheme="majorHAnsi" w:hAnsiTheme="majorHAnsi" w:cstheme="majorHAnsi"/>
          <w:sz w:val="22"/>
          <w:szCs w:val="22"/>
        </w:rPr>
        <w:t>recognis</w:t>
      </w:r>
      <w:r w:rsidRPr="00B60226">
        <w:rPr>
          <w:rFonts w:asciiTheme="majorHAnsi" w:hAnsiTheme="majorHAnsi" w:cstheme="majorHAnsi"/>
          <w:sz w:val="22"/>
          <w:szCs w:val="22"/>
        </w:rPr>
        <w:t>e</w:t>
      </w:r>
      <w:proofErr w:type="spellEnd"/>
      <w:r w:rsidRPr="00B60226">
        <w:rPr>
          <w:rFonts w:asciiTheme="majorHAnsi" w:hAnsiTheme="majorHAnsi" w:cstheme="majorHAnsi"/>
          <w:sz w:val="22"/>
          <w:szCs w:val="22"/>
        </w:rPr>
        <w:t xml:space="preserve"> an individual who may need urgent support and who should be ‘fast-tracked’ to </w:t>
      </w:r>
      <w:r w:rsidR="00A7534D" w:rsidRPr="00B60226">
        <w:rPr>
          <w:rFonts w:asciiTheme="majorHAnsi" w:hAnsiTheme="majorHAnsi" w:cstheme="majorHAnsi"/>
          <w:sz w:val="22"/>
          <w:szCs w:val="22"/>
        </w:rPr>
        <w:t>a clinician. C</w:t>
      </w:r>
      <w:r w:rsidRPr="00B60226">
        <w:rPr>
          <w:rFonts w:asciiTheme="majorHAnsi" w:hAnsiTheme="majorHAnsi" w:cstheme="majorHAnsi"/>
          <w:sz w:val="22"/>
          <w:szCs w:val="22"/>
        </w:rPr>
        <w:t xml:space="preserve">lients of the </w:t>
      </w:r>
      <w:r w:rsidR="00D21C44" w:rsidRPr="00B60226">
        <w:rPr>
          <w:rFonts w:asciiTheme="majorHAnsi" w:hAnsiTheme="majorHAnsi" w:cstheme="majorHAnsi"/>
          <w:sz w:val="22"/>
          <w:szCs w:val="22"/>
        </w:rPr>
        <w:t>C</w:t>
      </w:r>
      <w:r w:rsidRPr="00B60226">
        <w:rPr>
          <w:rFonts w:asciiTheme="majorHAnsi" w:hAnsiTheme="majorHAnsi" w:cstheme="majorHAnsi"/>
          <w:sz w:val="22"/>
          <w:szCs w:val="22"/>
        </w:rPr>
        <w:t xml:space="preserve">entre should not be required to go through two stages of assessment, nor tell their story more than once within the </w:t>
      </w:r>
      <w:r w:rsidR="00E13E62" w:rsidRPr="00B60226">
        <w:rPr>
          <w:rFonts w:asciiTheme="majorHAnsi" w:hAnsiTheme="majorHAnsi" w:cstheme="majorHAnsi"/>
          <w:sz w:val="22"/>
          <w:szCs w:val="22"/>
        </w:rPr>
        <w:t>C</w:t>
      </w:r>
      <w:r w:rsidRPr="00B60226">
        <w:rPr>
          <w:rFonts w:asciiTheme="majorHAnsi" w:hAnsiTheme="majorHAnsi" w:cstheme="majorHAnsi"/>
          <w:sz w:val="22"/>
          <w:szCs w:val="22"/>
        </w:rPr>
        <w:t>entre.</w:t>
      </w:r>
      <w:r w:rsidR="002C5D78">
        <w:rPr>
          <w:rFonts w:asciiTheme="majorHAnsi" w:hAnsiTheme="majorHAnsi" w:cstheme="majorHAnsi"/>
          <w:sz w:val="22"/>
          <w:szCs w:val="22"/>
        </w:rPr>
        <w:t xml:space="preserve"> </w:t>
      </w:r>
      <w:r w:rsidR="00A7534D" w:rsidRPr="00B60226">
        <w:rPr>
          <w:rFonts w:asciiTheme="majorHAnsi" w:hAnsiTheme="majorHAnsi" w:cstheme="majorHAnsi"/>
          <w:sz w:val="22"/>
          <w:szCs w:val="22"/>
        </w:rPr>
        <w:t>It is expected that the clinician who first sees the person</w:t>
      </w:r>
      <w:r w:rsidR="003D72BB" w:rsidRPr="00B60226">
        <w:rPr>
          <w:rFonts w:asciiTheme="majorHAnsi" w:hAnsiTheme="majorHAnsi" w:cstheme="majorHAnsi"/>
          <w:sz w:val="22"/>
          <w:szCs w:val="22"/>
        </w:rPr>
        <w:t xml:space="preserve"> will make clinical judgements on the most appropriate interventions and in many cases also be the professional to deliver the episode of care. </w:t>
      </w:r>
      <w:r w:rsidR="002A1407" w:rsidRPr="00B60226">
        <w:rPr>
          <w:rFonts w:asciiTheme="majorHAnsi" w:hAnsiTheme="majorHAnsi" w:cstheme="majorHAnsi"/>
          <w:sz w:val="22"/>
          <w:szCs w:val="22"/>
        </w:rPr>
        <w:t>A</w:t>
      </w:r>
      <w:r w:rsidR="00A7534D" w:rsidRPr="00B60226">
        <w:rPr>
          <w:rFonts w:asciiTheme="majorHAnsi" w:hAnsiTheme="majorHAnsi" w:cstheme="majorHAnsi"/>
          <w:sz w:val="22"/>
          <w:szCs w:val="22"/>
        </w:rPr>
        <w:t xml:space="preserve">t times they will need to seek the particular expertise of other team members. </w:t>
      </w:r>
      <w:r w:rsidR="006C4405" w:rsidRPr="00B60226">
        <w:rPr>
          <w:rFonts w:asciiTheme="majorHAnsi" w:hAnsiTheme="majorHAnsi" w:cstheme="majorHAnsi"/>
          <w:sz w:val="22"/>
          <w:szCs w:val="22"/>
        </w:rPr>
        <w:t>It is expected that a number of clinicians at the Centre will have experience and expertise across mental health</w:t>
      </w:r>
      <w:r w:rsidR="003D72BB" w:rsidRPr="00B60226">
        <w:rPr>
          <w:rFonts w:asciiTheme="majorHAnsi" w:hAnsiTheme="majorHAnsi" w:cstheme="majorHAnsi"/>
          <w:sz w:val="22"/>
          <w:szCs w:val="22"/>
        </w:rPr>
        <w:t>,</w:t>
      </w:r>
      <w:r w:rsidR="003D72BB" w:rsidRPr="00F17E5C">
        <w:rPr>
          <w:rFonts w:asciiTheme="majorHAnsi" w:hAnsiTheme="majorHAnsi" w:cstheme="majorHAnsi"/>
          <w:sz w:val="22"/>
          <w:szCs w:val="22"/>
        </w:rPr>
        <w:t xml:space="preserve"> </w:t>
      </w:r>
      <w:r w:rsidR="006C4405" w:rsidRPr="00B60226">
        <w:rPr>
          <w:rFonts w:asciiTheme="majorHAnsi" w:hAnsiTheme="majorHAnsi" w:cstheme="majorHAnsi"/>
          <w:sz w:val="22"/>
          <w:szCs w:val="22"/>
        </w:rPr>
        <w:t>AOD</w:t>
      </w:r>
      <w:r w:rsidR="006F0320" w:rsidRPr="00B60226">
        <w:rPr>
          <w:rFonts w:asciiTheme="majorHAnsi" w:hAnsiTheme="majorHAnsi" w:cstheme="majorHAnsi"/>
          <w:sz w:val="22"/>
          <w:szCs w:val="22"/>
        </w:rPr>
        <w:t xml:space="preserve"> </w:t>
      </w:r>
      <w:r w:rsidR="003D72BB" w:rsidRPr="00B60226">
        <w:rPr>
          <w:rFonts w:asciiTheme="majorHAnsi" w:hAnsiTheme="majorHAnsi" w:cstheme="majorHAnsi"/>
          <w:sz w:val="22"/>
          <w:szCs w:val="22"/>
        </w:rPr>
        <w:t>and physical health, given the prevalence of these problems amongst the population likely to present.</w:t>
      </w:r>
    </w:p>
    <w:p w:rsidR="00FF07F4" w:rsidRPr="00B60226" w:rsidRDefault="00FF07F4" w:rsidP="00E212D4">
      <w:pPr>
        <w:rPr>
          <w:rFonts w:asciiTheme="majorHAnsi" w:hAnsiTheme="majorHAnsi" w:cstheme="majorHAnsi"/>
          <w:sz w:val="22"/>
          <w:szCs w:val="22"/>
        </w:rPr>
      </w:pPr>
    </w:p>
    <w:p w:rsidR="00810620" w:rsidRPr="00B60226" w:rsidRDefault="00FF07F4" w:rsidP="00E212D4">
      <w:pPr>
        <w:rPr>
          <w:rFonts w:asciiTheme="majorHAnsi" w:hAnsiTheme="majorHAnsi" w:cstheme="majorHAnsi"/>
          <w:sz w:val="22"/>
          <w:szCs w:val="22"/>
        </w:rPr>
      </w:pPr>
      <w:r w:rsidRPr="00B60226">
        <w:rPr>
          <w:rFonts w:asciiTheme="majorHAnsi" w:hAnsiTheme="majorHAnsi" w:cstheme="majorHAnsi"/>
          <w:sz w:val="22"/>
          <w:szCs w:val="22"/>
        </w:rPr>
        <w:t xml:space="preserve">For those presenting with significant distress, or </w:t>
      </w:r>
      <w:r w:rsidR="002A1407" w:rsidRPr="00B60226">
        <w:rPr>
          <w:rFonts w:asciiTheme="majorHAnsi" w:hAnsiTheme="majorHAnsi" w:cstheme="majorHAnsi"/>
          <w:sz w:val="22"/>
          <w:szCs w:val="22"/>
        </w:rPr>
        <w:t>with acute needs which require urgent medical attention beyond the capacity of the Centre</w:t>
      </w:r>
      <w:r w:rsidRPr="00B60226">
        <w:rPr>
          <w:rFonts w:asciiTheme="majorHAnsi" w:hAnsiTheme="majorHAnsi" w:cstheme="majorHAnsi"/>
          <w:sz w:val="22"/>
          <w:szCs w:val="22"/>
        </w:rPr>
        <w:t xml:space="preserve">, protocols will be developed with the </w:t>
      </w:r>
      <w:r w:rsidR="00891AF0">
        <w:rPr>
          <w:rFonts w:asciiTheme="majorHAnsi" w:hAnsiTheme="majorHAnsi" w:cstheme="majorHAnsi"/>
          <w:sz w:val="22"/>
          <w:szCs w:val="22"/>
        </w:rPr>
        <w:t>LHN</w:t>
      </w:r>
      <w:r w:rsidRPr="00B60226">
        <w:rPr>
          <w:rFonts w:asciiTheme="majorHAnsi" w:hAnsiTheme="majorHAnsi" w:cstheme="majorHAnsi"/>
          <w:sz w:val="22"/>
          <w:szCs w:val="22"/>
        </w:rPr>
        <w:t xml:space="preserve"> </w:t>
      </w:r>
      <w:r w:rsidR="00010A78" w:rsidRPr="00B60226">
        <w:rPr>
          <w:rFonts w:asciiTheme="majorHAnsi" w:hAnsiTheme="majorHAnsi" w:cstheme="majorHAnsi"/>
          <w:sz w:val="22"/>
          <w:szCs w:val="22"/>
        </w:rPr>
        <w:t>for urgent</w:t>
      </w:r>
      <w:r w:rsidR="00D663D2" w:rsidRPr="00B60226">
        <w:rPr>
          <w:rFonts w:asciiTheme="majorHAnsi" w:hAnsiTheme="majorHAnsi" w:cstheme="majorHAnsi"/>
          <w:sz w:val="22"/>
          <w:szCs w:val="22"/>
        </w:rPr>
        <w:t xml:space="preserve"> </w:t>
      </w:r>
      <w:r w:rsidR="00B46E22" w:rsidRPr="00B60226">
        <w:rPr>
          <w:rFonts w:asciiTheme="majorHAnsi" w:hAnsiTheme="majorHAnsi" w:cstheme="majorHAnsi"/>
          <w:sz w:val="22"/>
          <w:szCs w:val="22"/>
        </w:rPr>
        <w:t>review</w:t>
      </w:r>
      <w:r w:rsidR="00A7534D" w:rsidRPr="00B60226">
        <w:rPr>
          <w:rFonts w:asciiTheme="majorHAnsi" w:hAnsiTheme="majorHAnsi" w:cstheme="majorHAnsi"/>
          <w:sz w:val="22"/>
          <w:szCs w:val="22"/>
        </w:rPr>
        <w:t xml:space="preserve"> and referral</w:t>
      </w:r>
      <w:r w:rsidR="00D663D2"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Pr="00B60226">
        <w:rPr>
          <w:rFonts w:asciiTheme="majorHAnsi" w:hAnsiTheme="majorHAnsi" w:cstheme="majorHAnsi"/>
          <w:sz w:val="22"/>
          <w:szCs w:val="22"/>
        </w:rPr>
        <w:t>This may include</w:t>
      </w:r>
      <w:r w:rsidR="00D663D2" w:rsidRPr="00B60226">
        <w:rPr>
          <w:rFonts w:asciiTheme="majorHAnsi" w:hAnsiTheme="majorHAnsi" w:cstheme="majorHAnsi"/>
          <w:sz w:val="22"/>
          <w:szCs w:val="22"/>
        </w:rPr>
        <w:t xml:space="preserve"> immediate communication</w:t>
      </w:r>
      <w:r w:rsidRPr="00B60226">
        <w:rPr>
          <w:rFonts w:asciiTheme="majorHAnsi" w:hAnsiTheme="majorHAnsi" w:cstheme="majorHAnsi"/>
          <w:sz w:val="22"/>
          <w:szCs w:val="22"/>
        </w:rPr>
        <w:t xml:space="preserve"> with</w:t>
      </w:r>
      <w:r w:rsidR="00A6709C" w:rsidRPr="00B60226">
        <w:rPr>
          <w:rFonts w:asciiTheme="majorHAnsi" w:hAnsiTheme="majorHAnsi" w:cstheme="majorHAnsi"/>
          <w:sz w:val="22"/>
          <w:szCs w:val="22"/>
        </w:rPr>
        <w:t>,</w:t>
      </w:r>
      <w:r w:rsidRPr="00B60226">
        <w:rPr>
          <w:rFonts w:asciiTheme="majorHAnsi" w:hAnsiTheme="majorHAnsi" w:cstheme="majorHAnsi"/>
          <w:sz w:val="22"/>
          <w:szCs w:val="22"/>
        </w:rPr>
        <w:t xml:space="preserve"> or warm transfer to</w:t>
      </w:r>
      <w:r w:rsidR="00A6709C" w:rsidRPr="00B60226">
        <w:rPr>
          <w:rFonts w:asciiTheme="majorHAnsi" w:hAnsiTheme="majorHAnsi" w:cstheme="majorHAnsi"/>
          <w:sz w:val="22"/>
          <w:szCs w:val="22"/>
        </w:rPr>
        <w:t>,</w:t>
      </w:r>
      <w:r w:rsidRPr="00B60226">
        <w:rPr>
          <w:rFonts w:asciiTheme="majorHAnsi" w:hAnsiTheme="majorHAnsi" w:cstheme="majorHAnsi"/>
          <w:sz w:val="22"/>
          <w:szCs w:val="22"/>
        </w:rPr>
        <w:t xml:space="preserve"> emergency or acute services</w:t>
      </w:r>
      <w:r w:rsidR="006C4405" w:rsidRPr="00B60226">
        <w:rPr>
          <w:rFonts w:asciiTheme="majorHAnsi" w:hAnsiTheme="majorHAnsi" w:cstheme="majorHAnsi"/>
          <w:sz w:val="22"/>
          <w:szCs w:val="22"/>
        </w:rPr>
        <w:t xml:space="preserve"> </w:t>
      </w:r>
      <w:r w:rsidRPr="00B60226">
        <w:rPr>
          <w:rFonts w:asciiTheme="majorHAnsi" w:hAnsiTheme="majorHAnsi" w:cstheme="majorHAnsi"/>
          <w:sz w:val="22"/>
          <w:szCs w:val="22"/>
        </w:rPr>
        <w:t>where this is needed.</w:t>
      </w:r>
      <w:r w:rsidR="00366462">
        <w:rPr>
          <w:rFonts w:asciiTheme="majorHAnsi" w:hAnsiTheme="majorHAnsi" w:cstheme="majorHAnsi"/>
          <w:sz w:val="22"/>
          <w:szCs w:val="22"/>
        </w:rPr>
        <w:t xml:space="preserve"> </w:t>
      </w:r>
      <w:r w:rsidR="00010A78" w:rsidRPr="00B60226">
        <w:rPr>
          <w:rFonts w:asciiTheme="majorHAnsi" w:hAnsiTheme="majorHAnsi" w:cstheme="majorHAnsi"/>
          <w:sz w:val="22"/>
          <w:szCs w:val="22"/>
        </w:rPr>
        <w:t xml:space="preserve">Immediate support will be provided </w:t>
      </w:r>
      <w:r w:rsidR="00DD664F" w:rsidRPr="00B60226">
        <w:rPr>
          <w:rFonts w:asciiTheme="majorHAnsi" w:hAnsiTheme="majorHAnsi" w:cstheme="majorHAnsi"/>
          <w:sz w:val="22"/>
          <w:szCs w:val="22"/>
        </w:rPr>
        <w:t xml:space="preserve">by staff at the </w:t>
      </w:r>
      <w:r w:rsidR="00A6709C" w:rsidRPr="00B60226">
        <w:rPr>
          <w:rFonts w:asciiTheme="majorHAnsi" w:hAnsiTheme="majorHAnsi" w:cstheme="majorHAnsi"/>
          <w:sz w:val="22"/>
          <w:szCs w:val="22"/>
        </w:rPr>
        <w:t>C</w:t>
      </w:r>
      <w:r w:rsidR="00DD664F" w:rsidRPr="00B60226">
        <w:rPr>
          <w:rFonts w:asciiTheme="majorHAnsi" w:hAnsiTheme="majorHAnsi" w:cstheme="majorHAnsi"/>
          <w:sz w:val="22"/>
          <w:szCs w:val="22"/>
        </w:rPr>
        <w:t xml:space="preserve">entre </w:t>
      </w:r>
      <w:r w:rsidR="00010A78" w:rsidRPr="00B60226">
        <w:rPr>
          <w:rFonts w:asciiTheme="majorHAnsi" w:hAnsiTheme="majorHAnsi" w:cstheme="majorHAnsi"/>
          <w:sz w:val="22"/>
          <w:szCs w:val="22"/>
        </w:rPr>
        <w:t>to help de-escalate symptoms and ensure people and their families feel safe.</w:t>
      </w:r>
      <w:r w:rsidR="002C5D78">
        <w:rPr>
          <w:rFonts w:asciiTheme="majorHAnsi" w:hAnsiTheme="majorHAnsi" w:cstheme="majorHAnsi"/>
          <w:sz w:val="22"/>
          <w:szCs w:val="22"/>
        </w:rPr>
        <w:t xml:space="preserve"> </w:t>
      </w:r>
      <w:r w:rsidR="00A7534D" w:rsidRPr="00B60226">
        <w:rPr>
          <w:rFonts w:asciiTheme="majorHAnsi" w:hAnsiTheme="majorHAnsi" w:cstheme="majorHAnsi"/>
          <w:sz w:val="22"/>
          <w:szCs w:val="22"/>
        </w:rPr>
        <w:t xml:space="preserve">The </w:t>
      </w:r>
      <w:r w:rsidR="00A6709C" w:rsidRPr="00B60226">
        <w:rPr>
          <w:rFonts w:asciiTheme="majorHAnsi" w:hAnsiTheme="majorHAnsi" w:cstheme="majorHAnsi"/>
          <w:sz w:val="22"/>
          <w:szCs w:val="22"/>
        </w:rPr>
        <w:t>C</w:t>
      </w:r>
      <w:r w:rsidR="00A7534D" w:rsidRPr="00B60226">
        <w:rPr>
          <w:rFonts w:asciiTheme="majorHAnsi" w:hAnsiTheme="majorHAnsi" w:cstheme="majorHAnsi"/>
          <w:sz w:val="22"/>
          <w:szCs w:val="22"/>
        </w:rPr>
        <w:t xml:space="preserve">entre may form an agreement with the local acute mental health service for prompt in-reach support. </w:t>
      </w:r>
    </w:p>
    <w:p w:rsidR="00772594" w:rsidRPr="00B60226" w:rsidRDefault="00772594" w:rsidP="00772594">
      <w:pPr>
        <w:rPr>
          <w:rFonts w:asciiTheme="majorHAnsi" w:hAnsiTheme="majorHAnsi" w:cstheme="majorHAnsi"/>
          <w:sz w:val="22"/>
          <w:szCs w:val="22"/>
        </w:rPr>
      </w:pPr>
    </w:p>
    <w:p w:rsidR="00BC10B7" w:rsidRPr="00B60226" w:rsidRDefault="00DD664F" w:rsidP="001A5676">
      <w:r w:rsidRPr="00B60226">
        <w:rPr>
          <w:rFonts w:asciiTheme="majorHAnsi" w:hAnsiTheme="majorHAnsi" w:cstheme="majorHAnsi"/>
          <w:sz w:val="22"/>
          <w:szCs w:val="22"/>
        </w:rPr>
        <w:t>The assessment and r</w:t>
      </w:r>
      <w:r w:rsidR="00477539" w:rsidRPr="00B60226">
        <w:rPr>
          <w:rFonts w:asciiTheme="majorHAnsi" w:hAnsiTheme="majorHAnsi" w:cstheme="majorHAnsi"/>
          <w:sz w:val="22"/>
          <w:szCs w:val="22"/>
        </w:rPr>
        <w:t xml:space="preserve">eferral process will determine the level of service a person requires, </w:t>
      </w:r>
      <w:r w:rsidRPr="00B60226">
        <w:rPr>
          <w:rFonts w:asciiTheme="majorHAnsi" w:hAnsiTheme="majorHAnsi" w:cstheme="majorHAnsi"/>
          <w:sz w:val="22"/>
          <w:szCs w:val="22"/>
        </w:rPr>
        <w:t xml:space="preserve">and </w:t>
      </w:r>
      <w:r w:rsidR="00477539" w:rsidRPr="00B60226">
        <w:rPr>
          <w:rFonts w:asciiTheme="majorHAnsi" w:hAnsiTheme="majorHAnsi" w:cstheme="majorHAnsi"/>
          <w:sz w:val="22"/>
          <w:szCs w:val="22"/>
        </w:rPr>
        <w:t xml:space="preserve">treatment to be </w:t>
      </w:r>
      <w:r w:rsidRPr="00B60226">
        <w:rPr>
          <w:rFonts w:asciiTheme="majorHAnsi" w:hAnsiTheme="majorHAnsi" w:cstheme="majorHAnsi"/>
          <w:sz w:val="22"/>
          <w:szCs w:val="22"/>
        </w:rPr>
        <w:t>provided. It will</w:t>
      </w:r>
      <w:r w:rsidR="00D77E95" w:rsidRPr="00B60226">
        <w:rPr>
          <w:rFonts w:asciiTheme="majorHAnsi" w:hAnsiTheme="majorHAnsi" w:cstheme="majorHAnsi"/>
          <w:sz w:val="22"/>
          <w:szCs w:val="22"/>
        </w:rPr>
        <w:t xml:space="preserve"> inform </w:t>
      </w:r>
      <w:r w:rsidRPr="00B60226">
        <w:rPr>
          <w:rFonts w:asciiTheme="majorHAnsi" w:hAnsiTheme="majorHAnsi" w:cstheme="majorHAnsi"/>
          <w:sz w:val="22"/>
          <w:szCs w:val="22"/>
        </w:rPr>
        <w:t xml:space="preserve">development of </w:t>
      </w:r>
      <w:r w:rsidR="00D77E95" w:rsidRPr="00B60226">
        <w:rPr>
          <w:rFonts w:asciiTheme="majorHAnsi" w:hAnsiTheme="majorHAnsi" w:cstheme="majorHAnsi"/>
          <w:sz w:val="22"/>
          <w:szCs w:val="22"/>
        </w:rPr>
        <w:t xml:space="preserve">a care plan </w:t>
      </w:r>
      <w:r w:rsidRPr="00B60226">
        <w:rPr>
          <w:rFonts w:asciiTheme="majorHAnsi" w:hAnsiTheme="majorHAnsi" w:cstheme="majorHAnsi"/>
          <w:sz w:val="22"/>
          <w:szCs w:val="22"/>
        </w:rPr>
        <w:t xml:space="preserve">where appropriate, </w:t>
      </w:r>
      <w:r w:rsidR="00D77E95" w:rsidRPr="00B60226">
        <w:rPr>
          <w:rFonts w:asciiTheme="majorHAnsi" w:hAnsiTheme="majorHAnsi" w:cstheme="majorHAnsi"/>
          <w:sz w:val="22"/>
          <w:szCs w:val="22"/>
        </w:rPr>
        <w:t xml:space="preserve">and identify </w:t>
      </w:r>
      <w:r w:rsidR="00504790" w:rsidRPr="00B60226">
        <w:rPr>
          <w:rFonts w:asciiTheme="majorHAnsi" w:hAnsiTheme="majorHAnsi" w:cstheme="majorHAnsi"/>
          <w:sz w:val="22"/>
          <w:szCs w:val="22"/>
        </w:rPr>
        <w:t xml:space="preserve">those individuals who would benefit from </w:t>
      </w:r>
      <w:r w:rsidR="00D77E95" w:rsidRPr="00B60226">
        <w:rPr>
          <w:rFonts w:asciiTheme="majorHAnsi" w:hAnsiTheme="majorHAnsi" w:cstheme="majorHAnsi"/>
          <w:sz w:val="22"/>
          <w:szCs w:val="22"/>
        </w:rPr>
        <w:t>service navigation</w:t>
      </w:r>
      <w:r w:rsidR="00477539"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will ensure that the physical health needs of people with more severe mental illness are assessed, and that drug and alcohol comorbidities or risks of substance misuse</w:t>
      </w:r>
      <w:r w:rsidR="006C4405" w:rsidRPr="00B60226">
        <w:rPr>
          <w:rFonts w:asciiTheme="majorHAnsi" w:hAnsiTheme="majorHAnsi" w:cstheme="majorHAnsi"/>
          <w:sz w:val="22"/>
          <w:szCs w:val="22"/>
        </w:rPr>
        <w:t xml:space="preserve"> are routinely assessed</w:t>
      </w:r>
      <w:r w:rsidR="00A7534D" w:rsidRPr="00B60226">
        <w:rPr>
          <w:rFonts w:asciiTheme="majorHAnsi" w:hAnsiTheme="majorHAnsi" w:cstheme="majorHAnsi"/>
          <w:sz w:val="22"/>
          <w:szCs w:val="22"/>
        </w:rPr>
        <w:t xml:space="preserve">. Where substance use is a significant component of the presentation, </w:t>
      </w:r>
      <w:r w:rsidR="004D2030" w:rsidRPr="00B60226">
        <w:rPr>
          <w:rFonts w:asciiTheme="majorHAnsi" w:hAnsiTheme="majorHAnsi" w:cstheme="majorHAnsi"/>
          <w:sz w:val="22"/>
          <w:szCs w:val="22"/>
        </w:rPr>
        <w:t>professionals with competency in identifying and managing substance misuse issues</w:t>
      </w:r>
      <w:r w:rsidR="002A1407" w:rsidRPr="00B60226">
        <w:rPr>
          <w:rFonts w:asciiTheme="majorHAnsi" w:hAnsiTheme="majorHAnsi" w:cstheme="majorHAnsi"/>
          <w:sz w:val="22"/>
          <w:szCs w:val="22"/>
        </w:rPr>
        <w:t>, including addiction specialists</w:t>
      </w:r>
      <w:r w:rsidR="00DF7D61">
        <w:rPr>
          <w:rFonts w:asciiTheme="majorHAnsi" w:hAnsiTheme="majorHAnsi" w:cstheme="majorHAnsi"/>
          <w:sz w:val="22"/>
          <w:szCs w:val="22"/>
        </w:rPr>
        <w:t>,</w:t>
      </w:r>
      <w:r w:rsidR="002A1407" w:rsidRPr="00B60226">
        <w:rPr>
          <w:rFonts w:asciiTheme="majorHAnsi" w:hAnsiTheme="majorHAnsi" w:cstheme="majorHAnsi"/>
          <w:sz w:val="22"/>
          <w:szCs w:val="22"/>
        </w:rPr>
        <w:t xml:space="preserve"> </w:t>
      </w:r>
      <w:r w:rsidR="00A7534D" w:rsidRPr="00B60226">
        <w:rPr>
          <w:rFonts w:asciiTheme="majorHAnsi" w:hAnsiTheme="majorHAnsi" w:cstheme="majorHAnsi"/>
          <w:sz w:val="22"/>
          <w:szCs w:val="22"/>
        </w:rPr>
        <w:t>should be</w:t>
      </w:r>
      <w:r w:rsidR="004D2030" w:rsidRPr="00B60226">
        <w:rPr>
          <w:rFonts w:asciiTheme="majorHAnsi" w:hAnsiTheme="majorHAnsi" w:cstheme="majorHAnsi"/>
          <w:sz w:val="22"/>
          <w:szCs w:val="22"/>
        </w:rPr>
        <w:t xml:space="preserve"> involved</w:t>
      </w:r>
      <w:r w:rsidR="002A1407" w:rsidRPr="00B60226">
        <w:rPr>
          <w:rFonts w:asciiTheme="majorHAnsi" w:hAnsiTheme="majorHAnsi" w:cstheme="majorHAnsi"/>
          <w:sz w:val="22"/>
          <w:szCs w:val="22"/>
        </w:rPr>
        <w:t xml:space="preserve"> or consulted</w:t>
      </w:r>
      <w:r w:rsidR="004D2030" w:rsidRPr="00B60226">
        <w:rPr>
          <w:rFonts w:asciiTheme="majorHAnsi" w:hAnsiTheme="majorHAnsi" w:cstheme="majorHAnsi"/>
          <w:sz w:val="22"/>
          <w:szCs w:val="22"/>
        </w:rPr>
        <w:t xml:space="preserve"> in assessment processes</w:t>
      </w:r>
      <w:r w:rsidR="006433AD" w:rsidRPr="00B60226">
        <w:rPr>
          <w:rFonts w:asciiTheme="majorHAnsi" w:hAnsiTheme="majorHAnsi" w:cstheme="majorHAnsi"/>
          <w:sz w:val="22"/>
          <w:szCs w:val="22"/>
        </w:rPr>
        <w:t xml:space="preserve"> and subsequent treatment plans</w:t>
      </w:r>
      <w:r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00A7534D" w:rsidRPr="00B60226">
        <w:rPr>
          <w:rFonts w:asciiTheme="majorHAnsi" w:hAnsiTheme="majorHAnsi" w:cstheme="majorHAnsi"/>
          <w:sz w:val="22"/>
          <w:szCs w:val="22"/>
        </w:rPr>
        <w:t>Where physical health needs are prominent</w:t>
      </w:r>
      <w:r w:rsidR="00652D0B" w:rsidRPr="00B60226">
        <w:rPr>
          <w:rFonts w:asciiTheme="majorHAnsi" w:hAnsiTheme="majorHAnsi" w:cstheme="majorHAnsi"/>
          <w:sz w:val="22"/>
          <w:szCs w:val="22"/>
        </w:rPr>
        <w:t xml:space="preserve"> (</w:t>
      </w:r>
      <w:r w:rsidR="002F7DC4" w:rsidRPr="00B60226">
        <w:rPr>
          <w:rFonts w:asciiTheme="majorHAnsi" w:hAnsiTheme="majorHAnsi" w:cstheme="majorHAnsi"/>
          <w:sz w:val="22"/>
          <w:szCs w:val="22"/>
        </w:rPr>
        <w:t>e.g.</w:t>
      </w:r>
      <w:r w:rsidR="00652D0B" w:rsidRPr="00B60226">
        <w:rPr>
          <w:rFonts w:asciiTheme="majorHAnsi" w:hAnsiTheme="majorHAnsi" w:cstheme="majorHAnsi"/>
          <w:sz w:val="22"/>
          <w:szCs w:val="22"/>
        </w:rPr>
        <w:t xml:space="preserve"> people with co-occurring chronic illness)</w:t>
      </w:r>
      <w:r w:rsidR="00A7534D" w:rsidRPr="00B60226">
        <w:rPr>
          <w:rFonts w:asciiTheme="majorHAnsi" w:hAnsiTheme="majorHAnsi" w:cstheme="majorHAnsi"/>
          <w:sz w:val="22"/>
          <w:szCs w:val="22"/>
        </w:rPr>
        <w:t xml:space="preserve">, the </w:t>
      </w:r>
      <w:r w:rsidR="00A6709C" w:rsidRPr="00B60226">
        <w:rPr>
          <w:rFonts w:asciiTheme="majorHAnsi" w:hAnsiTheme="majorHAnsi" w:cstheme="majorHAnsi"/>
          <w:sz w:val="22"/>
          <w:szCs w:val="22"/>
        </w:rPr>
        <w:t>C</w:t>
      </w:r>
      <w:r w:rsidR="00A7534D" w:rsidRPr="00B60226">
        <w:rPr>
          <w:rFonts w:asciiTheme="majorHAnsi" w:hAnsiTheme="majorHAnsi" w:cstheme="majorHAnsi"/>
          <w:sz w:val="22"/>
          <w:szCs w:val="22"/>
        </w:rPr>
        <w:t xml:space="preserve">entre should assist in </w:t>
      </w:r>
      <w:proofErr w:type="spellStart"/>
      <w:r w:rsidR="00A7534D" w:rsidRPr="00B60226">
        <w:rPr>
          <w:rFonts w:asciiTheme="majorHAnsi" w:hAnsiTheme="majorHAnsi" w:cstheme="majorHAnsi"/>
          <w:sz w:val="22"/>
          <w:szCs w:val="22"/>
        </w:rPr>
        <w:t>organi</w:t>
      </w:r>
      <w:r w:rsidR="00866E47" w:rsidRPr="00B60226">
        <w:rPr>
          <w:rFonts w:asciiTheme="majorHAnsi" w:hAnsiTheme="majorHAnsi" w:cstheme="majorHAnsi"/>
          <w:sz w:val="22"/>
          <w:szCs w:val="22"/>
        </w:rPr>
        <w:t>s</w:t>
      </w:r>
      <w:r w:rsidR="00A7534D" w:rsidRPr="00B60226">
        <w:rPr>
          <w:rFonts w:asciiTheme="majorHAnsi" w:hAnsiTheme="majorHAnsi" w:cstheme="majorHAnsi"/>
          <w:sz w:val="22"/>
          <w:szCs w:val="22"/>
        </w:rPr>
        <w:t>ing</w:t>
      </w:r>
      <w:proofErr w:type="spellEnd"/>
      <w:r w:rsidR="00A7534D" w:rsidRPr="00B60226">
        <w:rPr>
          <w:rFonts w:asciiTheme="majorHAnsi" w:hAnsiTheme="majorHAnsi" w:cstheme="majorHAnsi"/>
          <w:sz w:val="22"/>
          <w:szCs w:val="22"/>
        </w:rPr>
        <w:t xml:space="preserve"> an early appointment with local primary health services</w:t>
      </w:r>
      <w:r w:rsidR="00866E47" w:rsidRPr="00B60226">
        <w:rPr>
          <w:rFonts w:asciiTheme="majorHAnsi" w:hAnsiTheme="majorHAnsi" w:cstheme="majorHAnsi"/>
          <w:sz w:val="22"/>
          <w:szCs w:val="22"/>
        </w:rPr>
        <w:t xml:space="preserve">. It is anticipated that some </w:t>
      </w:r>
      <w:proofErr w:type="spellStart"/>
      <w:r w:rsidR="00A6709C" w:rsidRPr="00B60226">
        <w:rPr>
          <w:rFonts w:asciiTheme="majorHAnsi" w:hAnsiTheme="majorHAnsi" w:cstheme="majorHAnsi"/>
          <w:sz w:val="22"/>
          <w:szCs w:val="22"/>
        </w:rPr>
        <w:t>C</w:t>
      </w:r>
      <w:r w:rsidR="00866E47" w:rsidRPr="00B60226">
        <w:rPr>
          <w:rFonts w:asciiTheme="majorHAnsi" w:hAnsiTheme="majorHAnsi" w:cstheme="majorHAnsi"/>
          <w:sz w:val="22"/>
          <w:szCs w:val="22"/>
        </w:rPr>
        <w:t>entres</w:t>
      </w:r>
      <w:proofErr w:type="spellEnd"/>
      <w:r w:rsidR="00866E47" w:rsidRPr="00B60226">
        <w:rPr>
          <w:rFonts w:asciiTheme="majorHAnsi" w:hAnsiTheme="majorHAnsi" w:cstheme="majorHAnsi"/>
          <w:sz w:val="22"/>
          <w:szCs w:val="22"/>
        </w:rPr>
        <w:t xml:space="preserve"> may develop local arrangements for medical services</w:t>
      </w:r>
      <w:r w:rsidR="006C4405" w:rsidRPr="00B60226">
        <w:rPr>
          <w:rFonts w:asciiTheme="majorHAnsi" w:hAnsiTheme="majorHAnsi" w:cstheme="majorHAnsi"/>
          <w:sz w:val="22"/>
          <w:szCs w:val="22"/>
        </w:rPr>
        <w:t xml:space="preserve"> and other services able to be billed to Medicare</w:t>
      </w:r>
      <w:r w:rsidR="00866E47" w:rsidRPr="00B60226">
        <w:rPr>
          <w:rFonts w:asciiTheme="majorHAnsi" w:hAnsiTheme="majorHAnsi" w:cstheme="majorHAnsi"/>
          <w:sz w:val="22"/>
          <w:szCs w:val="22"/>
        </w:rPr>
        <w:t xml:space="preserve"> to be provided in-house</w:t>
      </w:r>
      <w:r w:rsidR="00D729AC" w:rsidRPr="00B60226">
        <w:rPr>
          <w:rFonts w:asciiTheme="majorHAnsi" w:hAnsiTheme="majorHAnsi" w:cstheme="majorHAnsi"/>
          <w:sz w:val="22"/>
          <w:szCs w:val="22"/>
        </w:rPr>
        <w:t xml:space="preserve">, </w:t>
      </w:r>
      <w:r w:rsidR="002A1407" w:rsidRPr="00B60226">
        <w:rPr>
          <w:rFonts w:asciiTheme="majorHAnsi" w:hAnsiTheme="majorHAnsi" w:cstheme="majorHAnsi"/>
          <w:sz w:val="22"/>
          <w:szCs w:val="22"/>
        </w:rPr>
        <w:t xml:space="preserve">within the clinical governance of the </w:t>
      </w:r>
      <w:proofErr w:type="spellStart"/>
      <w:r w:rsidR="002A1407" w:rsidRPr="00B60226">
        <w:rPr>
          <w:rFonts w:asciiTheme="majorHAnsi" w:hAnsiTheme="majorHAnsi" w:cstheme="majorHAnsi"/>
          <w:sz w:val="22"/>
          <w:szCs w:val="22"/>
        </w:rPr>
        <w:t>Centres</w:t>
      </w:r>
      <w:proofErr w:type="spellEnd"/>
      <w:r w:rsidR="002A1407" w:rsidRPr="00B60226">
        <w:rPr>
          <w:rFonts w:asciiTheme="majorHAnsi" w:hAnsiTheme="majorHAnsi" w:cstheme="majorHAnsi"/>
          <w:sz w:val="22"/>
          <w:szCs w:val="22"/>
        </w:rPr>
        <w:t xml:space="preserve"> </w:t>
      </w:r>
      <w:r w:rsidR="00D729AC" w:rsidRPr="00B60226">
        <w:rPr>
          <w:rFonts w:asciiTheme="majorHAnsi" w:hAnsiTheme="majorHAnsi" w:cstheme="majorHAnsi"/>
          <w:sz w:val="22"/>
          <w:szCs w:val="22"/>
        </w:rPr>
        <w:t>as outlined below</w:t>
      </w:r>
      <w:r w:rsidR="00866E47" w:rsidRPr="00B60226">
        <w:rPr>
          <w:rFonts w:asciiTheme="majorHAnsi" w:hAnsiTheme="majorHAnsi" w:cstheme="majorHAnsi"/>
          <w:sz w:val="22"/>
          <w:szCs w:val="22"/>
        </w:rPr>
        <w:t xml:space="preserve">. </w:t>
      </w:r>
      <w:r w:rsidR="008A6003" w:rsidRPr="00B60226">
        <w:rPr>
          <w:rFonts w:asciiTheme="majorHAnsi" w:hAnsiTheme="majorHAnsi" w:cstheme="majorHAnsi"/>
          <w:sz w:val="22"/>
          <w:szCs w:val="22"/>
        </w:rPr>
        <w:t>The assessment process will also consider non-health factors which would</w:t>
      </w:r>
      <w:r w:rsidR="00C14EF2" w:rsidRPr="00B60226">
        <w:rPr>
          <w:rFonts w:asciiTheme="majorHAnsi" w:hAnsiTheme="majorHAnsi" w:cstheme="majorHAnsi"/>
          <w:sz w:val="22"/>
          <w:szCs w:val="22"/>
        </w:rPr>
        <w:t xml:space="preserve"> both impact and be impacted by distress levels including</w:t>
      </w:r>
      <w:r w:rsidR="008A6003" w:rsidRPr="00B60226">
        <w:rPr>
          <w:rFonts w:asciiTheme="majorHAnsi" w:hAnsiTheme="majorHAnsi" w:cstheme="majorHAnsi"/>
          <w:sz w:val="22"/>
          <w:szCs w:val="22"/>
        </w:rPr>
        <w:t xml:space="preserve"> a lack of adequate, stable safe housing, domestic and family violence, low socio-economic stat</w:t>
      </w:r>
      <w:r w:rsidR="00C14EF2" w:rsidRPr="00B60226">
        <w:rPr>
          <w:rFonts w:asciiTheme="majorHAnsi" w:hAnsiTheme="majorHAnsi" w:cstheme="majorHAnsi"/>
          <w:sz w:val="22"/>
          <w:szCs w:val="22"/>
        </w:rPr>
        <w:t>us, a history of trauma, and past</w:t>
      </w:r>
      <w:r w:rsidR="008A6003" w:rsidRPr="00B60226">
        <w:rPr>
          <w:rFonts w:asciiTheme="majorHAnsi" w:hAnsiTheme="majorHAnsi" w:cstheme="majorHAnsi"/>
          <w:sz w:val="22"/>
          <w:szCs w:val="22"/>
        </w:rPr>
        <w:t xml:space="preserve"> experience of high levels of discrimination and stigma</w:t>
      </w:r>
      <w:r w:rsidR="00B46E22" w:rsidRPr="00B60226">
        <w:rPr>
          <w:rFonts w:asciiTheme="majorHAnsi" w:hAnsiTheme="majorHAnsi" w:cstheme="majorHAnsi"/>
          <w:sz w:val="22"/>
          <w:szCs w:val="22"/>
        </w:rPr>
        <w:t>.</w:t>
      </w:r>
    </w:p>
    <w:p w:rsidR="006B544C" w:rsidRPr="00B60226" w:rsidRDefault="0020206D" w:rsidP="008D455C">
      <w:pPr>
        <w:pStyle w:val="Heading1"/>
      </w:pPr>
      <w:bookmarkStart w:id="8" w:name="_Toc37338719"/>
      <w:r w:rsidRPr="00B60226">
        <w:lastRenderedPageBreak/>
        <w:t xml:space="preserve">Core </w:t>
      </w:r>
      <w:r w:rsidR="00615F1A" w:rsidRPr="00B60226">
        <w:t xml:space="preserve">services </w:t>
      </w:r>
      <w:r w:rsidR="002F5CCB" w:rsidRPr="00B60226">
        <w:t xml:space="preserve">to be </w:t>
      </w:r>
      <w:r w:rsidR="000977E5" w:rsidRPr="00B60226">
        <w:t>provided by</w:t>
      </w:r>
      <w:r w:rsidR="00615F1A" w:rsidRPr="00B60226">
        <w:t xml:space="preserve"> </w:t>
      </w:r>
      <w:proofErr w:type="spellStart"/>
      <w:r w:rsidR="00615F1A" w:rsidRPr="00B60226">
        <w:t>C</w:t>
      </w:r>
      <w:r w:rsidR="006B544C" w:rsidRPr="00B60226">
        <w:t>entres</w:t>
      </w:r>
      <w:bookmarkEnd w:id="8"/>
      <w:proofErr w:type="spellEnd"/>
    </w:p>
    <w:p w:rsidR="008B5376" w:rsidRPr="00B60226" w:rsidRDefault="00FE3E32" w:rsidP="001A5676">
      <w:pPr>
        <w:rPr>
          <w:rFonts w:cstheme="majorHAnsi"/>
          <w:sz w:val="22"/>
          <w:szCs w:val="22"/>
        </w:rPr>
      </w:pPr>
      <w:r w:rsidRPr="00B60226">
        <w:rPr>
          <w:rFonts w:asciiTheme="majorHAnsi" w:hAnsiTheme="majorHAnsi" w:cstheme="majorHAnsi"/>
          <w:sz w:val="22"/>
          <w:szCs w:val="22"/>
        </w:rPr>
        <w:t>To provide the</w:t>
      </w:r>
      <w:r w:rsidR="008B5376" w:rsidRPr="00B60226">
        <w:rPr>
          <w:rFonts w:asciiTheme="majorHAnsi" w:hAnsiTheme="majorHAnsi" w:cstheme="majorHAnsi"/>
          <w:sz w:val="22"/>
          <w:szCs w:val="22"/>
        </w:rPr>
        <w:t xml:space="preserve"> elements of the service model, there are a number of services which all </w:t>
      </w:r>
      <w:proofErr w:type="spellStart"/>
      <w:r w:rsidR="008B5376" w:rsidRPr="00B60226">
        <w:rPr>
          <w:rFonts w:asciiTheme="majorHAnsi" w:hAnsiTheme="majorHAnsi" w:cstheme="majorHAnsi"/>
          <w:sz w:val="22"/>
          <w:szCs w:val="22"/>
        </w:rPr>
        <w:t>Centres</w:t>
      </w:r>
      <w:proofErr w:type="spellEnd"/>
      <w:r w:rsidR="008B5376" w:rsidRPr="00B60226">
        <w:rPr>
          <w:rFonts w:asciiTheme="majorHAnsi" w:hAnsiTheme="majorHAnsi" w:cstheme="majorHAnsi"/>
          <w:sz w:val="22"/>
          <w:szCs w:val="22"/>
        </w:rPr>
        <w:t xml:space="preserve"> would be </w:t>
      </w:r>
      <w:r w:rsidR="00FC1A62" w:rsidRPr="00B60226">
        <w:rPr>
          <w:rFonts w:asciiTheme="majorHAnsi" w:hAnsiTheme="majorHAnsi" w:cstheme="majorHAnsi"/>
          <w:sz w:val="22"/>
          <w:szCs w:val="22"/>
        </w:rPr>
        <w:t xml:space="preserve">reasonably </w:t>
      </w:r>
      <w:r w:rsidR="008B5376" w:rsidRPr="00B60226">
        <w:rPr>
          <w:rFonts w:asciiTheme="majorHAnsi" w:hAnsiTheme="majorHAnsi" w:cstheme="majorHAnsi"/>
          <w:sz w:val="22"/>
          <w:szCs w:val="22"/>
        </w:rPr>
        <w:t>expected to provide</w:t>
      </w:r>
      <w:r w:rsidR="004F431B" w:rsidRPr="00B60226">
        <w:rPr>
          <w:rFonts w:asciiTheme="majorHAnsi" w:hAnsiTheme="majorHAnsi" w:cstheme="majorHAnsi"/>
          <w:sz w:val="22"/>
          <w:szCs w:val="22"/>
        </w:rPr>
        <w:t xml:space="preserve"> ‘in-house’</w:t>
      </w:r>
      <w:r w:rsidR="008933C0" w:rsidRPr="00B60226">
        <w:rPr>
          <w:rFonts w:asciiTheme="majorHAnsi" w:hAnsiTheme="majorHAnsi" w:cstheme="majorHAnsi"/>
          <w:sz w:val="22"/>
          <w:szCs w:val="22"/>
        </w:rPr>
        <w:t>, using available funding</w:t>
      </w:r>
      <w:r w:rsidR="008B5376"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008B5376" w:rsidRPr="00B60226">
        <w:rPr>
          <w:rFonts w:asciiTheme="majorHAnsi" w:hAnsiTheme="majorHAnsi" w:cstheme="majorHAnsi"/>
          <w:sz w:val="22"/>
          <w:szCs w:val="22"/>
        </w:rPr>
        <w:t xml:space="preserve">In addition there are a number of </w:t>
      </w:r>
      <w:r w:rsidR="00275C43" w:rsidRPr="00B60226">
        <w:rPr>
          <w:rFonts w:asciiTheme="majorHAnsi" w:hAnsiTheme="majorHAnsi" w:cstheme="majorHAnsi"/>
          <w:sz w:val="22"/>
          <w:szCs w:val="22"/>
        </w:rPr>
        <w:t>important</w:t>
      </w:r>
      <w:r w:rsidR="008B5376" w:rsidRPr="00B60226">
        <w:rPr>
          <w:rFonts w:asciiTheme="majorHAnsi" w:hAnsiTheme="majorHAnsi" w:cstheme="majorHAnsi"/>
          <w:sz w:val="22"/>
          <w:szCs w:val="22"/>
        </w:rPr>
        <w:t xml:space="preserve"> services and supports</w:t>
      </w:r>
      <w:r w:rsidR="00275C43" w:rsidRPr="00B60226">
        <w:rPr>
          <w:rFonts w:asciiTheme="majorHAnsi" w:hAnsiTheme="majorHAnsi" w:cstheme="majorHAnsi"/>
          <w:sz w:val="22"/>
          <w:szCs w:val="22"/>
        </w:rPr>
        <w:t xml:space="preserve"> upon which the effectiveness of the model depends,</w:t>
      </w:r>
      <w:r w:rsidR="004F431B" w:rsidRPr="00B60226">
        <w:rPr>
          <w:rFonts w:asciiTheme="majorHAnsi" w:hAnsiTheme="majorHAnsi" w:cstheme="majorHAnsi"/>
          <w:sz w:val="22"/>
          <w:szCs w:val="22"/>
        </w:rPr>
        <w:t xml:space="preserve"> </w:t>
      </w:r>
      <w:r w:rsidR="008B5376" w:rsidRPr="00B60226">
        <w:rPr>
          <w:rFonts w:asciiTheme="majorHAnsi" w:hAnsiTheme="majorHAnsi" w:cstheme="majorHAnsi"/>
          <w:sz w:val="22"/>
          <w:szCs w:val="22"/>
        </w:rPr>
        <w:t xml:space="preserve">which </w:t>
      </w:r>
      <w:proofErr w:type="spellStart"/>
      <w:r w:rsidR="008B5376" w:rsidRPr="00B60226">
        <w:rPr>
          <w:rFonts w:asciiTheme="majorHAnsi" w:hAnsiTheme="majorHAnsi" w:cstheme="majorHAnsi"/>
          <w:sz w:val="22"/>
          <w:szCs w:val="22"/>
        </w:rPr>
        <w:t>Centres</w:t>
      </w:r>
      <w:proofErr w:type="spellEnd"/>
      <w:r w:rsidR="008B5376" w:rsidRPr="00B60226">
        <w:rPr>
          <w:rFonts w:asciiTheme="majorHAnsi" w:hAnsiTheme="majorHAnsi" w:cstheme="majorHAnsi"/>
          <w:sz w:val="22"/>
          <w:szCs w:val="22"/>
        </w:rPr>
        <w:t xml:space="preserve"> are </w:t>
      </w:r>
      <w:r w:rsidR="00FC1A62" w:rsidRPr="00B60226">
        <w:rPr>
          <w:rFonts w:asciiTheme="majorHAnsi" w:hAnsiTheme="majorHAnsi" w:cstheme="majorHAnsi"/>
          <w:sz w:val="22"/>
          <w:szCs w:val="22"/>
        </w:rPr>
        <w:t xml:space="preserve">expected to either offer in-house, </w:t>
      </w:r>
      <w:r w:rsidR="00FC1A62" w:rsidRPr="00B60226">
        <w:rPr>
          <w:rFonts w:asciiTheme="majorHAnsi" w:hAnsiTheme="majorHAnsi" w:cstheme="majorHAnsi"/>
          <w:b/>
          <w:sz w:val="22"/>
          <w:szCs w:val="22"/>
        </w:rPr>
        <w:t>or</w:t>
      </w:r>
      <w:r w:rsidR="00FC1A62" w:rsidRPr="00B60226">
        <w:rPr>
          <w:rFonts w:asciiTheme="majorHAnsi" w:hAnsiTheme="majorHAnsi" w:cstheme="majorHAnsi"/>
          <w:sz w:val="22"/>
          <w:szCs w:val="22"/>
        </w:rPr>
        <w:t xml:space="preserve"> </w:t>
      </w:r>
      <w:r w:rsidR="00FB343D" w:rsidRPr="00B60226">
        <w:rPr>
          <w:rFonts w:asciiTheme="majorHAnsi" w:hAnsiTheme="majorHAnsi" w:cstheme="majorHAnsi"/>
          <w:sz w:val="22"/>
          <w:szCs w:val="22"/>
        </w:rPr>
        <w:t>offer through</w:t>
      </w:r>
      <w:r w:rsidR="00FC1A62" w:rsidRPr="00B60226">
        <w:rPr>
          <w:rFonts w:asciiTheme="majorHAnsi" w:hAnsiTheme="majorHAnsi" w:cstheme="majorHAnsi"/>
          <w:sz w:val="22"/>
          <w:szCs w:val="22"/>
        </w:rPr>
        <w:t xml:space="preserve"> </w:t>
      </w:r>
      <w:r w:rsidR="00652D0B" w:rsidRPr="00B60226">
        <w:rPr>
          <w:rFonts w:asciiTheme="majorHAnsi" w:hAnsiTheme="majorHAnsi" w:cstheme="majorHAnsi"/>
          <w:sz w:val="22"/>
          <w:szCs w:val="22"/>
        </w:rPr>
        <w:t>seamless</w:t>
      </w:r>
      <w:r w:rsidR="008B5376" w:rsidRPr="00B60226">
        <w:rPr>
          <w:rFonts w:asciiTheme="majorHAnsi" w:hAnsiTheme="majorHAnsi" w:cstheme="majorHAnsi"/>
          <w:sz w:val="22"/>
          <w:szCs w:val="22"/>
        </w:rPr>
        <w:t xml:space="preserve"> referral pathways and partnerships with other agencies</w:t>
      </w:r>
      <w:r w:rsidR="00FC1A62" w:rsidRPr="00B60226">
        <w:rPr>
          <w:rFonts w:asciiTheme="majorHAnsi" w:hAnsiTheme="majorHAnsi" w:cstheme="majorHAnsi"/>
          <w:sz w:val="22"/>
          <w:szCs w:val="22"/>
        </w:rPr>
        <w:t xml:space="preserve">. </w:t>
      </w:r>
    </w:p>
    <w:p w:rsidR="008B5376" w:rsidRPr="00B60226" w:rsidRDefault="008B5376" w:rsidP="001A5676"/>
    <w:p w:rsidR="00D94D75" w:rsidRDefault="00B46DB9" w:rsidP="00D94D75">
      <w:pPr>
        <w:rPr>
          <w:rFonts w:asciiTheme="majorHAnsi" w:hAnsiTheme="majorHAnsi" w:cstheme="majorHAnsi"/>
          <w:sz w:val="22"/>
          <w:szCs w:val="22"/>
        </w:rPr>
      </w:pPr>
      <w:r w:rsidRPr="00B60226">
        <w:rPr>
          <w:rFonts w:asciiTheme="majorHAnsi" w:hAnsiTheme="majorHAnsi" w:cstheme="majorHAnsi"/>
          <w:sz w:val="22"/>
          <w:szCs w:val="22"/>
        </w:rPr>
        <w:t>Core s</w:t>
      </w:r>
      <w:r w:rsidR="00257DFA" w:rsidRPr="00B60226">
        <w:rPr>
          <w:rFonts w:asciiTheme="majorHAnsi" w:hAnsiTheme="majorHAnsi" w:cstheme="majorHAnsi"/>
          <w:sz w:val="22"/>
          <w:szCs w:val="22"/>
        </w:rPr>
        <w:t>ervices to be p</w:t>
      </w:r>
      <w:r w:rsidR="00930E6E" w:rsidRPr="00B60226">
        <w:rPr>
          <w:rFonts w:asciiTheme="majorHAnsi" w:hAnsiTheme="majorHAnsi" w:cstheme="majorHAnsi"/>
          <w:sz w:val="22"/>
          <w:szCs w:val="22"/>
        </w:rPr>
        <w:t xml:space="preserve">rovided </w:t>
      </w:r>
      <w:r w:rsidR="00EF52B7" w:rsidRPr="00B60226">
        <w:rPr>
          <w:rFonts w:asciiTheme="majorHAnsi" w:hAnsiTheme="majorHAnsi" w:cstheme="majorHAnsi"/>
          <w:b/>
          <w:sz w:val="22"/>
          <w:szCs w:val="22"/>
        </w:rPr>
        <w:t>‘</w:t>
      </w:r>
      <w:r w:rsidR="00930E6E" w:rsidRPr="00B60226">
        <w:rPr>
          <w:rFonts w:asciiTheme="majorHAnsi" w:hAnsiTheme="majorHAnsi" w:cstheme="majorHAnsi"/>
          <w:b/>
          <w:sz w:val="22"/>
          <w:szCs w:val="22"/>
        </w:rPr>
        <w:t>in-</w:t>
      </w:r>
      <w:r w:rsidR="00C75BC3" w:rsidRPr="00B60226">
        <w:rPr>
          <w:rFonts w:asciiTheme="majorHAnsi" w:hAnsiTheme="majorHAnsi" w:cstheme="majorHAnsi"/>
          <w:b/>
          <w:sz w:val="22"/>
          <w:szCs w:val="22"/>
        </w:rPr>
        <w:t>house</w:t>
      </w:r>
      <w:r w:rsidR="00EF52B7" w:rsidRPr="00B60226">
        <w:rPr>
          <w:rFonts w:asciiTheme="majorHAnsi" w:hAnsiTheme="majorHAnsi" w:cstheme="majorHAnsi"/>
          <w:b/>
          <w:sz w:val="22"/>
          <w:szCs w:val="22"/>
        </w:rPr>
        <w:t>’</w:t>
      </w:r>
      <w:r w:rsidR="00EF52B7" w:rsidRPr="00B60226">
        <w:rPr>
          <w:rFonts w:asciiTheme="majorHAnsi" w:hAnsiTheme="majorHAnsi" w:cstheme="majorHAnsi"/>
          <w:sz w:val="22"/>
          <w:szCs w:val="22"/>
        </w:rPr>
        <w:t xml:space="preserve">, </w:t>
      </w:r>
      <w:r w:rsidR="00EF52B7" w:rsidRPr="00B60226">
        <w:rPr>
          <w:rFonts w:asciiTheme="majorHAnsi" w:hAnsiTheme="majorHAnsi" w:cstheme="majorHAnsi"/>
          <w:b/>
          <w:sz w:val="22"/>
          <w:szCs w:val="22"/>
        </w:rPr>
        <w:t xml:space="preserve">using funds available to the </w:t>
      </w:r>
      <w:proofErr w:type="spellStart"/>
      <w:r w:rsidR="00EF52B7" w:rsidRPr="00B60226">
        <w:rPr>
          <w:rFonts w:asciiTheme="majorHAnsi" w:hAnsiTheme="majorHAnsi" w:cstheme="majorHAnsi"/>
          <w:b/>
          <w:sz w:val="22"/>
          <w:szCs w:val="22"/>
        </w:rPr>
        <w:t>Centres</w:t>
      </w:r>
      <w:proofErr w:type="spellEnd"/>
      <w:r w:rsidR="00EF52B7" w:rsidRPr="00B60226">
        <w:rPr>
          <w:rFonts w:asciiTheme="majorHAnsi" w:hAnsiTheme="majorHAnsi" w:cstheme="majorHAnsi"/>
          <w:sz w:val="22"/>
          <w:szCs w:val="22"/>
        </w:rPr>
        <w:t>,</w:t>
      </w:r>
      <w:r w:rsidR="00F173E1" w:rsidRPr="00B60226">
        <w:rPr>
          <w:rFonts w:asciiTheme="majorHAnsi" w:hAnsiTheme="majorHAnsi" w:cstheme="majorHAnsi"/>
          <w:sz w:val="22"/>
          <w:szCs w:val="22"/>
        </w:rPr>
        <w:t xml:space="preserve"> to address the key four elements of the service model, must </w:t>
      </w:r>
      <w:r w:rsidR="00257DFA" w:rsidRPr="00B60226">
        <w:rPr>
          <w:rFonts w:asciiTheme="majorHAnsi" w:hAnsiTheme="majorHAnsi" w:cstheme="majorHAnsi"/>
          <w:sz w:val="22"/>
          <w:szCs w:val="22"/>
        </w:rPr>
        <w:t>include</w:t>
      </w:r>
      <w:r w:rsidR="00C75BC3" w:rsidRPr="00B60226">
        <w:rPr>
          <w:rFonts w:asciiTheme="majorHAnsi" w:hAnsiTheme="majorHAnsi" w:cstheme="majorHAnsi"/>
          <w:sz w:val="22"/>
          <w:szCs w:val="22"/>
        </w:rPr>
        <w:t xml:space="preserve"> the following:</w:t>
      </w:r>
    </w:p>
    <w:p w:rsidR="00D94D75" w:rsidRPr="00B60226" w:rsidRDefault="00D94D75" w:rsidP="00D94D75">
      <w:pPr>
        <w:rPr>
          <w:rFonts w:asciiTheme="majorHAnsi" w:hAnsiTheme="majorHAnsi" w:cstheme="majorHAnsi"/>
          <w:b/>
          <w:i/>
          <w:sz w:val="22"/>
          <w:szCs w:val="22"/>
        </w:rPr>
      </w:pPr>
      <w:bookmarkStart w:id="9" w:name="_GoBack"/>
      <w:bookmarkEnd w:id="9"/>
      <w:r w:rsidRPr="00B60226">
        <w:rPr>
          <w:rFonts w:asciiTheme="majorHAnsi" w:hAnsiTheme="majorHAnsi" w:cstheme="majorHAnsi"/>
          <w:b/>
          <w:i/>
          <w:sz w:val="22"/>
          <w:szCs w:val="22"/>
        </w:rPr>
        <w:t xml:space="preserve"> </w:t>
      </w:r>
    </w:p>
    <w:p w:rsidR="00F173E1" w:rsidRPr="00110D4B" w:rsidRDefault="00F173E1" w:rsidP="00F173E1">
      <w:pPr>
        <w:rPr>
          <w:rFonts w:asciiTheme="majorHAnsi" w:hAnsiTheme="majorHAnsi" w:cstheme="majorHAnsi"/>
          <w:sz w:val="22"/>
          <w:szCs w:val="22"/>
        </w:rPr>
      </w:pPr>
      <w:r w:rsidRPr="00B60226">
        <w:rPr>
          <w:rFonts w:asciiTheme="majorHAnsi" w:hAnsiTheme="majorHAnsi" w:cstheme="majorHAnsi"/>
          <w:b/>
          <w:i/>
          <w:sz w:val="22"/>
          <w:szCs w:val="22"/>
        </w:rPr>
        <w:t>1.</w:t>
      </w:r>
      <w:r w:rsidRPr="00B60226">
        <w:rPr>
          <w:rFonts w:asciiTheme="majorHAnsi" w:hAnsiTheme="majorHAnsi" w:cstheme="majorHAnsi"/>
          <w:i/>
          <w:sz w:val="22"/>
          <w:szCs w:val="22"/>
        </w:rPr>
        <w:t xml:space="preserve"> </w:t>
      </w:r>
      <w:r w:rsidRPr="00B60226">
        <w:rPr>
          <w:rFonts w:asciiTheme="majorHAnsi" w:hAnsiTheme="majorHAnsi" w:cstheme="majorHAnsi"/>
          <w:b/>
          <w:i/>
          <w:sz w:val="22"/>
          <w:szCs w:val="22"/>
        </w:rPr>
        <w:t>Responding to people experiencing a crisis or in significant distress:</w:t>
      </w:r>
      <w:r w:rsidRPr="00B60226">
        <w:rPr>
          <w:rFonts w:asciiTheme="majorHAnsi" w:hAnsiTheme="majorHAnsi" w:cstheme="majorHAnsi"/>
          <w:i/>
          <w:sz w:val="22"/>
          <w:szCs w:val="22"/>
        </w:rPr>
        <w:t xml:space="preserve"> </w:t>
      </w:r>
    </w:p>
    <w:p w:rsidR="00F173E1" w:rsidRPr="00B60226" w:rsidRDefault="00F173E1" w:rsidP="00F173E1">
      <w:pPr>
        <w:pStyle w:val="ListParagraph"/>
        <w:numPr>
          <w:ilvl w:val="0"/>
          <w:numId w:val="36"/>
        </w:numPr>
        <w:rPr>
          <w:rFonts w:asciiTheme="majorHAnsi" w:hAnsiTheme="majorHAnsi" w:cstheme="majorHAnsi"/>
          <w:sz w:val="22"/>
          <w:szCs w:val="22"/>
        </w:rPr>
      </w:pPr>
      <w:r w:rsidRPr="00B60226">
        <w:rPr>
          <w:rFonts w:asciiTheme="majorHAnsi" w:hAnsiTheme="majorHAnsi" w:cstheme="majorHAnsi"/>
          <w:sz w:val="22"/>
          <w:szCs w:val="22"/>
        </w:rPr>
        <w:t>Immediate support to</w:t>
      </w:r>
      <w:r w:rsidR="00453FC4" w:rsidRPr="00B60226">
        <w:rPr>
          <w:rFonts w:asciiTheme="majorHAnsi" w:hAnsiTheme="majorHAnsi" w:cstheme="majorHAnsi"/>
          <w:sz w:val="22"/>
          <w:szCs w:val="22"/>
        </w:rPr>
        <w:t xml:space="preserve"> </w:t>
      </w:r>
      <w:r w:rsidR="0092611E" w:rsidRPr="00B60226">
        <w:rPr>
          <w:rFonts w:asciiTheme="majorHAnsi" w:hAnsiTheme="majorHAnsi" w:cstheme="majorHAnsi"/>
          <w:sz w:val="22"/>
          <w:szCs w:val="22"/>
        </w:rPr>
        <w:t>reduce</w:t>
      </w:r>
      <w:r w:rsidRPr="00B60226">
        <w:rPr>
          <w:rFonts w:asciiTheme="majorHAnsi" w:hAnsiTheme="majorHAnsi" w:cstheme="majorHAnsi"/>
          <w:sz w:val="22"/>
          <w:szCs w:val="22"/>
        </w:rPr>
        <w:t xml:space="preserve"> distress for people experiencing crisis or at risk of suicide presenting to the Centre, </w:t>
      </w:r>
      <w:r w:rsidR="00453FC4" w:rsidRPr="00B60226">
        <w:rPr>
          <w:rFonts w:asciiTheme="majorHAnsi" w:hAnsiTheme="majorHAnsi" w:cstheme="majorHAnsi"/>
          <w:sz w:val="22"/>
          <w:szCs w:val="22"/>
        </w:rPr>
        <w:t xml:space="preserve">to </w:t>
      </w:r>
      <w:r w:rsidR="004B4B52" w:rsidRPr="00B60226">
        <w:rPr>
          <w:rFonts w:asciiTheme="majorHAnsi" w:hAnsiTheme="majorHAnsi" w:cstheme="majorHAnsi"/>
          <w:sz w:val="22"/>
          <w:szCs w:val="22"/>
        </w:rPr>
        <w:t xml:space="preserve">help them </w:t>
      </w:r>
      <w:r w:rsidR="00453FC4" w:rsidRPr="00B60226">
        <w:rPr>
          <w:rFonts w:asciiTheme="majorHAnsi" w:hAnsiTheme="majorHAnsi" w:cstheme="majorHAnsi"/>
          <w:sz w:val="22"/>
          <w:szCs w:val="22"/>
        </w:rPr>
        <w:t xml:space="preserve">feel safe </w:t>
      </w:r>
      <w:r w:rsidRPr="00B60226">
        <w:rPr>
          <w:rFonts w:asciiTheme="majorHAnsi" w:hAnsiTheme="majorHAnsi" w:cstheme="majorHAnsi"/>
          <w:sz w:val="22"/>
          <w:szCs w:val="22"/>
        </w:rPr>
        <w:t xml:space="preserve">and </w:t>
      </w:r>
      <w:proofErr w:type="spellStart"/>
      <w:r w:rsidRPr="0082264D">
        <w:rPr>
          <w:rFonts w:asciiTheme="majorHAnsi" w:hAnsiTheme="majorHAnsi"/>
          <w:sz w:val="22"/>
        </w:rPr>
        <w:t>stabilise</w:t>
      </w:r>
      <w:proofErr w:type="spellEnd"/>
      <w:r w:rsidRPr="0082264D">
        <w:rPr>
          <w:rFonts w:asciiTheme="majorHAnsi" w:hAnsiTheme="majorHAnsi"/>
          <w:sz w:val="22"/>
        </w:rPr>
        <w:t xml:space="preserve"> symptoms</w:t>
      </w:r>
      <w:r w:rsidRPr="00B60226">
        <w:rPr>
          <w:rFonts w:asciiTheme="majorHAnsi" w:hAnsiTheme="majorHAnsi" w:cstheme="majorHAnsi"/>
          <w:sz w:val="22"/>
          <w:szCs w:val="22"/>
        </w:rPr>
        <w:t xml:space="preserve"> before </w:t>
      </w:r>
      <w:r w:rsidR="002E4041" w:rsidRPr="00B60226">
        <w:rPr>
          <w:rFonts w:asciiTheme="majorHAnsi" w:hAnsiTheme="majorHAnsi" w:cstheme="majorHAnsi"/>
          <w:sz w:val="22"/>
          <w:szCs w:val="22"/>
        </w:rPr>
        <w:t>ongoing management</w:t>
      </w:r>
      <w:r w:rsidR="00453FC4" w:rsidRPr="00B60226">
        <w:rPr>
          <w:rFonts w:asciiTheme="majorHAnsi" w:hAnsiTheme="majorHAnsi" w:cstheme="majorHAnsi"/>
          <w:sz w:val="22"/>
          <w:szCs w:val="22"/>
        </w:rPr>
        <w:t xml:space="preserve"> </w:t>
      </w:r>
      <w:r w:rsidRPr="00B60226">
        <w:rPr>
          <w:rFonts w:asciiTheme="majorHAnsi" w:hAnsiTheme="majorHAnsi" w:cstheme="majorHAnsi"/>
          <w:sz w:val="22"/>
          <w:szCs w:val="22"/>
        </w:rPr>
        <w:t xml:space="preserve">within the </w:t>
      </w:r>
      <w:r w:rsidR="00367527" w:rsidRPr="00B60226">
        <w:rPr>
          <w:rFonts w:asciiTheme="majorHAnsi" w:hAnsiTheme="majorHAnsi" w:cstheme="majorHAnsi"/>
          <w:sz w:val="22"/>
          <w:szCs w:val="22"/>
        </w:rPr>
        <w:t>Centre, or</w:t>
      </w:r>
      <w:r w:rsidRPr="00B60226">
        <w:rPr>
          <w:rFonts w:asciiTheme="majorHAnsi" w:hAnsiTheme="majorHAnsi" w:cstheme="majorHAnsi"/>
          <w:sz w:val="22"/>
          <w:szCs w:val="22"/>
        </w:rPr>
        <w:t xml:space="preserve"> </w:t>
      </w:r>
      <w:r w:rsidR="00453FC4" w:rsidRPr="00B60226">
        <w:rPr>
          <w:rFonts w:asciiTheme="majorHAnsi" w:hAnsiTheme="majorHAnsi" w:cstheme="majorHAnsi"/>
          <w:sz w:val="22"/>
          <w:szCs w:val="22"/>
        </w:rPr>
        <w:t xml:space="preserve">arranging </w:t>
      </w:r>
      <w:r w:rsidRPr="00B60226">
        <w:rPr>
          <w:rFonts w:asciiTheme="majorHAnsi" w:hAnsiTheme="majorHAnsi" w:cstheme="majorHAnsi"/>
          <w:sz w:val="22"/>
          <w:szCs w:val="22"/>
        </w:rPr>
        <w:t>warm transfers</w:t>
      </w:r>
      <w:r w:rsidR="00453FC4" w:rsidRPr="00B60226">
        <w:rPr>
          <w:rFonts w:asciiTheme="majorHAnsi" w:hAnsiTheme="majorHAnsi" w:cstheme="majorHAnsi"/>
          <w:sz w:val="22"/>
          <w:szCs w:val="22"/>
        </w:rPr>
        <w:t xml:space="preserve"> </w:t>
      </w:r>
      <w:r w:rsidRPr="00B60226">
        <w:rPr>
          <w:rFonts w:asciiTheme="majorHAnsi" w:hAnsiTheme="majorHAnsi" w:cstheme="majorHAnsi"/>
          <w:sz w:val="22"/>
          <w:szCs w:val="22"/>
        </w:rPr>
        <w:t>to other services where appropriate (see also flexibilities);</w:t>
      </w:r>
      <w:r w:rsidR="00407561">
        <w:rPr>
          <w:rFonts w:asciiTheme="majorHAnsi" w:hAnsiTheme="majorHAnsi" w:cstheme="majorHAnsi"/>
          <w:sz w:val="22"/>
          <w:szCs w:val="22"/>
        </w:rPr>
        <w:t xml:space="preserve"> and</w:t>
      </w:r>
    </w:p>
    <w:p w:rsidR="00F173E1" w:rsidRPr="00B60226" w:rsidRDefault="00F173E1" w:rsidP="00F173E1">
      <w:pPr>
        <w:pStyle w:val="ListParagraph"/>
        <w:numPr>
          <w:ilvl w:val="0"/>
          <w:numId w:val="36"/>
        </w:numPr>
        <w:rPr>
          <w:rFonts w:asciiTheme="majorHAnsi" w:hAnsiTheme="majorHAnsi" w:cstheme="majorHAnsi"/>
          <w:sz w:val="22"/>
          <w:szCs w:val="22"/>
        </w:rPr>
      </w:pPr>
      <w:r w:rsidRPr="00B60226">
        <w:rPr>
          <w:rFonts w:asciiTheme="majorHAnsi" w:hAnsiTheme="majorHAnsi" w:cstheme="majorHAnsi"/>
          <w:sz w:val="22"/>
          <w:szCs w:val="22"/>
        </w:rPr>
        <w:t>Support for communities and individuals experiencing significant distress associated with times of natural or other disasters.</w:t>
      </w:r>
    </w:p>
    <w:p w:rsidR="00F173E1" w:rsidRPr="00B60226" w:rsidRDefault="00F173E1" w:rsidP="00F173E1">
      <w:pPr>
        <w:pStyle w:val="ListParagraph"/>
        <w:ind w:left="360"/>
        <w:rPr>
          <w:rFonts w:asciiTheme="majorHAnsi" w:hAnsiTheme="majorHAnsi" w:cstheme="majorHAnsi"/>
          <w:sz w:val="22"/>
          <w:szCs w:val="22"/>
        </w:rPr>
      </w:pPr>
    </w:p>
    <w:p w:rsidR="00F173E1" w:rsidRPr="00B60226" w:rsidRDefault="00F173E1" w:rsidP="00F173E1">
      <w:pPr>
        <w:rPr>
          <w:rFonts w:asciiTheme="majorHAnsi" w:hAnsiTheme="majorHAnsi" w:cstheme="majorHAnsi"/>
          <w:b/>
          <w:i/>
          <w:sz w:val="22"/>
          <w:szCs w:val="22"/>
        </w:rPr>
      </w:pPr>
      <w:r w:rsidRPr="00B60226">
        <w:rPr>
          <w:rFonts w:asciiTheme="majorHAnsi" w:hAnsiTheme="majorHAnsi" w:cstheme="majorHAnsi"/>
          <w:b/>
          <w:i/>
          <w:sz w:val="22"/>
          <w:szCs w:val="22"/>
        </w:rPr>
        <w:t xml:space="preserve">2. Providing a central point to connect people to other services in the region: </w:t>
      </w:r>
    </w:p>
    <w:p w:rsidR="00F173E1" w:rsidRPr="00B60226" w:rsidRDefault="00F173E1" w:rsidP="00F173E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Information for individuals, families, friends and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on locally available mental health</w:t>
      </w:r>
      <w:r w:rsidR="00193413" w:rsidRPr="00B60226">
        <w:rPr>
          <w:rFonts w:asciiTheme="majorHAnsi" w:hAnsiTheme="majorHAnsi" w:cstheme="majorHAnsi"/>
          <w:sz w:val="22"/>
          <w:szCs w:val="22"/>
        </w:rPr>
        <w:t>, AOD</w:t>
      </w:r>
      <w:r w:rsidR="00DF7D61">
        <w:rPr>
          <w:rFonts w:asciiTheme="majorHAnsi" w:hAnsiTheme="majorHAnsi" w:cstheme="majorHAnsi"/>
          <w:sz w:val="22"/>
          <w:szCs w:val="22"/>
        </w:rPr>
        <w:t xml:space="preserve"> and</w:t>
      </w:r>
      <w:r w:rsidR="00453FC4" w:rsidRPr="00B60226">
        <w:rPr>
          <w:rFonts w:asciiTheme="majorHAnsi" w:hAnsiTheme="majorHAnsi" w:cstheme="majorHAnsi"/>
          <w:sz w:val="22"/>
          <w:szCs w:val="22"/>
        </w:rPr>
        <w:t xml:space="preserve"> suicide prevention</w:t>
      </w:r>
      <w:r w:rsidR="00193413" w:rsidRPr="00B60226">
        <w:rPr>
          <w:rFonts w:asciiTheme="majorHAnsi" w:hAnsiTheme="majorHAnsi" w:cstheme="majorHAnsi"/>
          <w:sz w:val="22"/>
          <w:szCs w:val="22"/>
        </w:rPr>
        <w:t xml:space="preserve"> services</w:t>
      </w:r>
      <w:r w:rsidR="00DF7D61">
        <w:rPr>
          <w:rFonts w:asciiTheme="majorHAnsi" w:hAnsiTheme="majorHAnsi" w:cstheme="majorHAnsi"/>
          <w:sz w:val="22"/>
          <w:szCs w:val="22"/>
        </w:rPr>
        <w:t>,</w:t>
      </w:r>
      <w:r w:rsidRPr="00B60226">
        <w:rPr>
          <w:rFonts w:asciiTheme="majorHAnsi" w:hAnsiTheme="majorHAnsi" w:cstheme="majorHAnsi"/>
          <w:sz w:val="22"/>
          <w:szCs w:val="22"/>
        </w:rPr>
        <w:t xml:space="preserve"> and related social support services;</w:t>
      </w:r>
    </w:p>
    <w:p w:rsidR="00193413" w:rsidRPr="00B60226" w:rsidRDefault="00F173E1" w:rsidP="0019341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Support and advice for families, friends and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to assist them in their role</w:t>
      </w:r>
      <w:r w:rsidR="00DF7D61">
        <w:rPr>
          <w:rFonts w:asciiTheme="majorHAnsi" w:hAnsiTheme="majorHAnsi" w:cstheme="majorHAnsi"/>
          <w:sz w:val="22"/>
          <w:szCs w:val="22"/>
        </w:rPr>
        <w:t>,</w:t>
      </w:r>
      <w:r w:rsidRPr="00B60226">
        <w:rPr>
          <w:rFonts w:asciiTheme="majorHAnsi" w:hAnsiTheme="majorHAnsi" w:cstheme="majorHAnsi"/>
          <w:sz w:val="22"/>
          <w:szCs w:val="22"/>
        </w:rPr>
        <w:t xml:space="preserve"> and acknowledge their social and emotional support needs;</w:t>
      </w:r>
      <w:r w:rsidR="00407561">
        <w:rPr>
          <w:rFonts w:asciiTheme="majorHAnsi" w:hAnsiTheme="majorHAnsi" w:cstheme="majorHAnsi"/>
          <w:sz w:val="22"/>
          <w:szCs w:val="22"/>
        </w:rPr>
        <w:t xml:space="preserve"> and</w:t>
      </w:r>
    </w:p>
    <w:p w:rsidR="00F173E1" w:rsidRPr="00B60226" w:rsidRDefault="00F173E1" w:rsidP="00F173E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Service navigation, supporting clear and seamless pathways</w:t>
      </w:r>
      <w:r w:rsidR="00193413" w:rsidRPr="00B60226">
        <w:rPr>
          <w:rFonts w:asciiTheme="majorHAnsi" w:hAnsiTheme="majorHAnsi" w:cstheme="majorHAnsi"/>
          <w:sz w:val="22"/>
          <w:szCs w:val="22"/>
        </w:rPr>
        <w:t xml:space="preserve">, including access to digital </w:t>
      </w:r>
      <w:r w:rsidR="002B1B7D" w:rsidRPr="00B60226">
        <w:rPr>
          <w:rFonts w:asciiTheme="majorHAnsi" w:hAnsiTheme="majorHAnsi" w:cstheme="majorHAnsi"/>
          <w:sz w:val="22"/>
          <w:szCs w:val="22"/>
        </w:rPr>
        <w:t>self-help</w:t>
      </w:r>
      <w:r w:rsidR="00193413" w:rsidRPr="00B60226">
        <w:rPr>
          <w:rFonts w:asciiTheme="majorHAnsi" w:hAnsiTheme="majorHAnsi" w:cstheme="majorHAnsi"/>
          <w:sz w:val="22"/>
          <w:szCs w:val="22"/>
        </w:rPr>
        <w:t xml:space="preserve"> services, </w:t>
      </w:r>
      <w:r w:rsidRPr="00B60226">
        <w:rPr>
          <w:rFonts w:asciiTheme="majorHAnsi" w:hAnsiTheme="majorHAnsi" w:cstheme="majorHAnsi"/>
          <w:sz w:val="22"/>
          <w:szCs w:val="22"/>
        </w:rPr>
        <w:t>and providing a point of contact and follow-up.</w:t>
      </w:r>
    </w:p>
    <w:p w:rsidR="00F173E1" w:rsidRPr="00B60226" w:rsidRDefault="00F173E1" w:rsidP="00F173E1">
      <w:pPr>
        <w:rPr>
          <w:rFonts w:asciiTheme="majorHAnsi" w:hAnsiTheme="majorHAnsi" w:cstheme="majorHAnsi"/>
          <w:i/>
          <w:sz w:val="22"/>
          <w:szCs w:val="22"/>
        </w:rPr>
      </w:pPr>
    </w:p>
    <w:p w:rsidR="00F173E1" w:rsidRPr="00B60226" w:rsidRDefault="00F173E1" w:rsidP="00F173E1">
      <w:pPr>
        <w:rPr>
          <w:rFonts w:asciiTheme="majorHAnsi" w:hAnsiTheme="majorHAnsi" w:cstheme="majorHAnsi"/>
          <w:b/>
          <w:sz w:val="22"/>
          <w:szCs w:val="22"/>
        </w:rPr>
      </w:pPr>
      <w:r w:rsidRPr="00B60226">
        <w:rPr>
          <w:rFonts w:asciiTheme="majorHAnsi" w:hAnsiTheme="majorHAnsi" w:cstheme="majorHAnsi"/>
          <w:b/>
          <w:i/>
          <w:sz w:val="22"/>
          <w:szCs w:val="22"/>
        </w:rPr>
        <w:t>3. Provide in-house assessment, including information and support to access services:</w:t>
      </w:r>
    </w:p>
    <w:p w:rsidR="00F173E1" w:rsidRPr="00B60226" w:rsidRDefault="00F173E1" w:rsidP="00F173E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Assessment</w:t>
      </w:r>
      <w:r w:rsidR="0082264D">
        <w:rPr>
          <w:rFonts w:asciiTheme="majorHAnsi" w:hAnsiTheme="majorHAnsi" w:cstheme="majorHAnsi"/>
          <w:sz w:val="22"/>
          <w:szCs w:val="22"/>
        </w:rPr>
        <w:t xml:space="preserve"> and initial review</w:t>
      </w:r>
      <w:r w:rsidRPr="00B60226">
        <w:rPr>
          <w:rFonts w:asciiTheme="majorHAnsi" w:hAnsiTheme="majorHAnsi" w:cstheme="majorHAnsi"/>
          <w:sz w:val="22"/>
          <w:szCs w:val="22"/>
        </w:rPr>
        <w:t xml:space="preserve"> to ensure people are matched to the services they need, including assessment of physical health needs, </w:t>
      </w:r>
      <w:r w:rsidR="00657E0E">
        <w:rPr>
          <w:rFonts w:asciiTheme="majorHAnsi" w:hAnsiTheme="majorHAnsi" w:cstheme="majorHAnsi"/>
          <w:sz w:val="22"/>
          <w:szCs w:val="22"/>
        </w:rPr>
        <w:t xml:space="preserve">problems related to </w:t>
      </w:r>
      <w:r w:rsidR="00DF7D61">
        <w:rPr>
          <w:rFonts w:asciiTheme="majorHAnsi" w:hAnsiTheme="majorHAnsi" w:cstheme="majorHAnsi"/>
          <w:sz w:val="22"/>
          <w:szCs w:val="22"/>
        </w:rPr>
        <w:t xml:space="preserve">AOD </w:t>
      </w:r>
      <w:r w:rsidR="00657E0E">
        <w:rPr>
          <w:rFonts w:asciiTheme="majorHAnsi" w:hAnsiTheme="majorHAnsi" w:cstheme="majorHAnsi"/>
          <w:sz w:val="22"/>
          <w:szCs w:val="22"/>
        </w:rPr>
        <w:t>use</w:t>
      </w:r>
      <w:r w:rsidRPr="00B60226">
        <w:rPr>
          <w:rFonts w:asciiTheme="majorHAnsi" w:hAnsiTheme="majorHAnsi" w:cstheme="majorHAnsi"/>
          <w:sz w:val="22"/>
          <w:szCs w:val="22"/>
        </w:rPr>
        <w:t>, and other social factors or adversity which might impact on their mental wellbeing.</w:t>
      </w:r>
    </w:p>
    <w:p w:rsidR="00F173E1" w:rsidRPr="00B60226" w:rsidRDefault="00F173E1" w:rsidP="00F173E1">
      <w:pPr>
        <w:rPr>
          <w:rFonts w:asciiTheme="majorHAnsi" w:hAnsiTheme="majorHAnsi" w:cstheme="majorHAnsi"/>
          <w:sz w:val="22"/>
          <w:szCs w:val="22"/>
        </w:rPr>
      </w:pPr>
    </w:p>
    <w:p w:rsidR="00F173E1" w:rsidRPr="00B60226" w:rsidRDefault="00F173E1" w:rsidP="00F173E1">
      <w:pPr>
        <w:rPr>
          <w:rFonts w:asciiTheme="majorHAnsi" w:hAnsiTheme="majorHAnsi" w:cstheme="majorHAnsi"/>
          <w:b/>
          <w:i/>
          <w:sz w:val="22"/>
          <w:szCs w:val="22"/>
        </w:rPr>
      </w:pPr>
      <w:r w:rsidRPr="00B60226">
        <w:rPr>
          <w:rFonts w:asciiTheme="majorHAnsi" w:hAnsiTheme="majorHAnsi" w:cstheme="majorHAnsi"/>
          <w:b/>
          <w:i/>
          <w:sz w:val="22"/>
          <w:szCs w:val="22"/>
        </w:rPr>
        <w:t>4. Evidence-based</w:t>
      </w:r>
      <w:r w:rsidR="00DF7D61">
        <w:rPr>
          <w:rFonts w:asciiTheme="majorHAnsi" w:hAnsiTheme="majorHAnsi" w:cstheme="majorHAnsi"/>
          <w:b/>
          <w:i/>
          <w:sz w:val="22"/>
          <w:szCs w:val="22"/>
        </w:rPr>
        <w:t xml:space="preserve"> and evidence-informed</w:t>
      </w:r>
      <w:r w:rsidRPr="00B60226">
        <w:rPr>
          <w:rFonts w:asciiTheme="majorHAnsi" w:hAnsiTheme="majorHAnsi" w:cstheme="majorHAnsi"/>
          <w:b/>
          <w:i/>
          <w:sz w:val="22"/>
          <w:szCs w:val="22"/>
        </w:rPr>
        <w:t xml:space="preserve"> immediate, and short to medium episodes of care:</w:t>
      </w:r>
    </w:p>
    <w:p w:rsidR="00F173E1" w:rsidRPr="00B60226" w:rsidRDefault="00F173E1" w:rsidP="00F173E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Initial information provision, comfort and containment of symptoms, including</w:t>
      </w:r>
      <w:r w:rsidR="009724C4" w:rsidRPr="00B60226">
        <w:rPr>
          <w:rFonts w:asciiTheme="majorHAnsi" w:hAnsiTheme="majorHAnsi" w:cstheme="majorHAnsi"/>
          <w:sz w:val="22"/>
          <w:szCs w:val="22"/>
        </w:rPr>
        <w:t xml:space="preserve">, where possible, </w:t>
      </w:r>
      <w:r w:rsidRPr="00B60226">
        <w:rPr>
          <w:rFonts w:asciiTheme="majorHAnsi" w:hAnsiTheme="majorHAnsi" w:cstheme="majorHAnsi"/>
          <w:sz w:val="22"/>
          <w:szCs w:val="22"/>
        </w:rPr>
        <w:t xml:space="preserve">those related to alcohol and drug use; </w:t>
      </w:r>
    </w:p>
    <w:p w:rsidR="00F173E1" w:rsidRPr="00B60226" w:rsidRDefault="00F173E1" w:rsidP="00F173E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lastRenderedPageBreak/>
        <w:t>Short</w:t>
      </w:r>
      <w:r w:rsidR="00DF7D61">
        <w:rPr>
          <w:rFonts w:asciiTheme="majorHAnsi" w:hAnsiTheme="majorHAnsi" w:cstheme="majorHAnsi"/>
          <w:sz w:val="22"/>
          <w:szCs w:val="22"/>
        </w:rPr>
        <w:t xml:space="preserve"> to medium</w:t>
      </w:r>
      <w:r w:rsidRPr="00B60226">
        <w:rPr>
          <w:rFonts w:asciiTheme="majorHAnsi" w:hAnsiTheme="majorHAnsi" w:cstheme="majorHAnsi"/>
          <w:sz w:val="22"/>
          <w:szCs w:val="22"/>
        </w:rPr>
        <w:t xml:space="preserve"> term support and treatment, based on an episode of care model, whilst individuals are recovering or are waiting to be connected to longer term or more appropriate services and support, including regular contact and follow-up with individuals at heightened risk of suicide and their families and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w:t>
      </w:r>
      <w:r w:rsidR="00407561">
        <w:rPr>
          <w:rFonts w:asciiTheme="majorHAnsi" w:hAnsiTheme="majorHAnsi" w:cstheme="majorHAnsi"/>
          <w:sz w:val="22"/>
          <w:szCs w:val="22"/>
        </w:rPr>
        <w:t xml:space="preserve"> and</w:t>
      </w:r>
    </w:p>
    <w:p w:rsidR="00B46DB9" w:rsidRPr="00891AF0" w:rsidRDefault="00F173E1" w:rsidP="00EB53CD">
      <w:pPr>
        <w:pStyle w:val="ListParagraph"/>
        <w:numPr>
          <w:ilvl w:val="0"/>
          <w:numId w:val="1"/>
        </w:numPr>
      </w:pPr>
      <w:r w:rsidRPr="00891AF0">
        <w:rPr>
          <w:rFonts w:asciiTheme="majorHAnsi" w:hAnsiTheme="majorHAnsi" w:cstheme="majorHAnsi"/>
          <w:sz w:val="22"/>
          <w:szCs w:val="22"/>
        </w:rPr>
        <w:t xml:space="preserve">Digital mental health services and information, including promoting access to on-line therapies (such as those offered through Head to Health) and clinician-supported digital interventions for mental health and </w:t>
      </w:r>
      <w:r w:rsidR="00891AF0">
        <w:rPr>
          <w:rFonts w:asciiTheme="majorHAnsi" w:hAnsiTheme="majorHAnsi" w:cstheme="majorHAnsi"/>
          <w:sz w:val="22"/>
          <w:szCs w:val="22"/>
        </w:rPr>
        <w:t xml:space="preserve">problems related to AOD use. </w:t>
      </w:r>
    </w:p>
    <w:p w:rsidR="00891AF0" w:rsidRPr="00B60226" w:rsidRDefault="00891AF0" w:rsidP="00891AF0">
      <w:pPr>
        <w:pStyle w:val="ListParagraph"/>
        <w:ind w:left="360"/>
      </w:pPr>
    </w:p>
    <w:p w:rsidR="00816B5D" w:rsidRPr="00B60226" w:rsidRDefault="00816B5D" w:rsidP="001A5676">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w:t>
      </w:r>
      <w:r w:rsidR="00C14EF2" w:rsidRPr="00B60226">
        <w:rPr>
          <w:rFonts w:asciiTheme="majorHAnsi" w:hAnsiTheme="majorHAnsi" w:cstheme="majorHAnsi"/>
          <w:sz w:val="22"/>
          <w:szCs w:val="22"/>
        </w:rPr>
        <w:t xml:space="preserve">ill also </w:t>
      </w:r>
      <w:r w:rsidRPr="00B60226">
        <w:rPr>
          <w:rFonts w:asciiTheme="majorHAnsi" w:hAnsiTheme="majorHAnsi" w:cstheme="majorHAnsi"/>
          <w:sz w:val="22"/>
          <w:szCs w:val="22"/>
        </w:rPr>
        <w:t xml:space="preserve">ensure that the following </w:t>
      </w:r>
      <w:r w:rsidR="008A67CD" w:rsidRPr="00B60226">
        <w:rPr>
          <w:rFonts w:asciiTheme="majorHAnsi" w:hAnsiTheme="majorHAnsi" w:cstheme="majorHAnsi"/>
          <w:sz w:val="22"/>
          <w:szCs w:val="22"/>
        </w:rPr>
        <w:t xml:space="preserve">core </w:t>
      </w:r>
      <w:r w:rsidRPr="00B60226">
        <w:rPr>
          <w:rFonts w:asciiTheme="majorHAnsi" w:hAnsiTheme="majorHAnsi" w:cstheme="majorHAnsi"/>
          <w:sz w:val="22"/>
          <w:szCs w:val="22"/>
        </w:rPr>
        <w:t>service</w:t>
      </w:r>
      <w:r w:rsidR="008A67CD" w:rsidRPr="00B60226">
        <w:rPr>
          <w:rFonts w:asciiTheme="majorHAnsi" w:hAnsiTheme="majorHAnsi" w:cstheme="majorHAnsi"/>
          <w:sz w:val="22"/>
          <w:szCs w:val="22"/>
        </w:rPr>
        <w:t>s</w:t>
      </w:r>
      <w:r w:rsidR="0055470B" w:rsidRPr="00B60226">
        <w:rPr>
          <w:rFonts w:asciiTheme="majorHAnsi" w:hAnsiTheme="majorHAnsi" w:cstheme="majorHAnsi"/>
          <w:sz w:val="22"/>
          <w:szCs w:val="22"/>
        </w:rPr>
        <w:t>, which are essential to the integrity of the model,</w:t>
      </w:r>
      <w:r w:rsidR="008A67CD" w:rsidRPr="00B60226">
        <w:rPr>
          <w:rFonts w:asciiTheme="majorHAnsi" w:hAnsiTheme="majorHAnsi" w:cstheme="majorHAnsi"/>
          <w:sz w:val="22"/>
          <w:szCs w:val="22"/>
        </w:rPr>
        <w:t xml:space="preserve"> </w:t>
      </w:r>
      <w:r w:rsidRPr="00B60226">
        <w:rPr>
          <w:rFonts w:asciiTheme="majorHAnsi" w:hAnsiTheme="majorHAnsi" w:cstheme="majorHAnsi"/>
          <w:sz w:val="22"/>
          <w:szCs w:val="22"/>
        </w:rPr>
        <w:t>are available to people who present to the Centre, either on an</w:t>
      </w:r>
      <w:r w:rsidR="00EF52B7" w:rsidRPr="00B60226">
        <w:rPr>
          <w:rFonts w:asciiTheme="majorHAnsi" w:hAnsiTheme="majorHAnsi" w:cstheme="majorHAnsi"/>
          <w:sz w:val="22"/>
          <w:szCs w:val="22"/>
        </w:rPr>
        <w:t xml:space="preserve"> </w:t>
      </w:r>
      <w:r w:rsidR="00EF52B7" w:rsidRPr="00B60226">
        <w:rPr>
          <w:rFonts w:asciiTheme="majorHAnsi" w:hAnsiTheme="majorHAnsi" w:cstheme="majorHAnsi"/>
          <w:b/>
          <w:sz w:val="22"/>
          <w:szCs w:val="22"/>
        </w:rPr>
        <w:t xml:space="preserve">‘in-house’, </w:t>
      </w:r>
      <w:r w:rsidRPr="00B60226">
        <w:rPr>
          <w:rFonts w:asciiTheme="majorHAnsi" w:hAnsiTheme="majorHAnsi" w:cstheme="majorHAnsi"/>
          <w:b/>
          <w:sz w:val="22"/>
          <w:szCs w:val="22"/>
        </w:rPr>
        <w:t>‘in-reach’ or referral basis</w:t>
      </w:r>
      <w:r w:rsidR="00B40A4B"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B40A4B" w:rsidRPr="00B60226">
        <w:rPr>
          <w:rFonts w:asciiTheme="majorHAnsi" w:hAnsiTheme="majorHAnsi" w:cstheme="majorHAnsi"/>
          <w:sz w:val="22"/>
          <w:szCs w:val="22"/>
        </w:rPr>
        <w:t>Most of these services would be provided under the clinical governance of the Centre, particularly where funded on an in-reach or in-house basis</w:t>
      </w:r>
      <w:r w:rsidRPr="00B60226">
        <w:rPr>
          <w:rFonts w:asciiTheme="majorHAnsi" w:hAnsiTheme="majorHAnsi" w:cstheme="majorHAnsi"/>
          <w:sz w:val="22"/>
          <w:szCs w:val="22"/>
        </w:rPr>
        <w:t>:</w:t>
      </w:r>
    </w:p>
    <w:p w:rsidR="00816B5D" w:rsidRPr="00B60226" w:rsidRDefault="00816B5D" w:rsidP="00816B5D">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Medical </w:t>
      </w:r>
      <w:r w:rsidR="001A5676" w:rsidRPr="00B60226">
        <w:rPr>
          <w:rFonts w:asciiTheme="majorHAnsi" w:hAnsiTheme="majorHAnsi" w:cstheme="majorHAnsi"/>
          <w:sz w:val="22"/>
          <w:szCs w:val="22"/>
        </w:rPr>
        <w:t xml:space="preserve">assessment, </w:t>
      </w:r>
      <w:r w:rsidRPr="00B60226">
        <w:rPr>
          <w:rFonts w:asciiTheme="majorHAnsi" w:hAnsiTheme="majorHAnsi" w:cstheme="majorHAnsi"/>
          <w:sz w:val="22"/>
          <w:szCs w:val="22"/>
        </w:rPr>
        <w:t xml:space="preserve">including </w:t>
      </w:r>
      <w:r w:rsidR="001A5676" w:rsidRPr="00B60226">
        <w:rPr>
          <w:rFonts w:asciiTheme="majorHAnsi" w:hAnsiTheme="majorHAnsi" w:cstheme="majorHAnsi"/>
          <w:sz w:val="22"/>
          <w:szCs w:val="22"/>
        </w:rPr>
        <w:t xml:space="preserve">initiation or continuation of </w:t>
      </w:r>
      <w:r w:rsidRPr="00B60226">
        <w:rPr>
          <w:rFonts w:asciiTheme="majorHAnsi" w:hAnsiTheme="majorHAnsi" w:cstheme="majorHAnsi"/>
          <w:sz w:val="22"/>
          <w:szCs w:val="22"/>
        </w:rPr>
        <w:t>medication management where appropriate</w:t>
      </w:r>
      <w:r w:rsidR="001A5676" w:rsidRPr="00B60226">
        <w:rPr>
          <w:rFonts w:asciiTheme="majorHAnsi" w:hAnsiTheme="majorHAnsi" w:cstheme="majorHAnsi"/>
          <w:sz w:val="22"/>
          <w:szCs w:val="22"/>
        </w:rPr>
        <w:t>;</w:t>
      </w:r>
      <w:r w:rsidR="000D1C26" w:rsidRPr="00B60226">
        <w:rPr>
          <w:rFonts w:asciiTheme="majorHAnsi" w:hAnsiTheme="majorHAnsi" w:cstheme="majorHAnsi"/>
          <w:sz w:val="22"/>
          <w:szCs w:val="22"/>
        </w:rPr>
        <w:t xml:space="preserve"> and assistance with physical health needs</w:t>
      </w:r>
      <w:r w:rsidR="00B40A4B" w:rsidRPr="00B60226">
        <w:rPr>
          <w:rFonts w:asciiTheme="majorHAnsi" w:hAnsiTheme="majorHAnsi" w:cstheme="majorHAnsi"/>
          <w:sz w:val="22"/>
          <w:szCs w:val="22"/>
        </w:rPr>
        <w:t xml:space="preserve"> from GPs, or psychiatrists</w:t>
      </w:r>
      <w:r w:rsidRPr="00B60226">
        <w:rPr>
          <w:rFonts w:asciiTheme="majorHAnsi" w:hAnsiTheme="majorHAnsi" w:cstheme="majorHAnsi"/>
          <w:sz w:val="22"/>
          <w:szCs w:val="22"/>
        </w:rPr>
        <w:t>;</w:t>
      </w:r>
    </w:p>
    <w:p w:rsidR="002B01FB" w:rsidRPr="00B60226" w:rsidRDefault="00854BB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S</w:t>
      </w:r>
      <w:r w:rsidR="00275C43" w:rsidRPr="00B60226">
        <w:rPr>
          <w:rFonts w:asciiTheme="majorHAnsi" w:hAnsiTheme="majorHAnsi" w:cstheme="majorHAnsi"/>
          <w:sz w:val="22"/>
          <w:szCs w:val="22"/>
        </w:rPr>
        <w:t xml:space="preserve">tructured </w:t>
      </w:r>
      <w:r w:rsidR="00EF52B7" w:rsidRPr="00B60226">
        <w:rPr>
          <w:rFonts w:asciiTheme="majorHAnsi" w:hAnsiTheme="majorHAnsi" w:cstheme="majorHAnsi"/>
          <w:sz w:val="22"/>
          <w:szCs w:val="22"/>
        </w:rPr>
        <w:t>psychological therapies</w:t>
      </w:r>
      <w:r w:rsidR="002B01FB" w:rsidRPr="00B60226">
        <w:rPr>
          <w:rFonts w:asciiTheme="majorHAnsi" w:hAnsiTheme="majorHAnsi" w:cstheme="majorHAnsi"/>
          <w:sz w:val="22"/>
          <w:szCs w:val="22"/>
        </w:rPr>
        <w:t xml:space="preserve"> such as</w:t>
      </w:r>
      <w:r w:rsidR="001A5676" w:rsidRPr="00B60226">
        <w:rPr>
          <w:rFonts w:asciiTheme="majorHAnsi" w:hAnsiTheme="majorHAnsi" w:cstheme="majorHAnsi"/>
          <w:sz w:val="22"/>
          <w:szCs w:val="22"/>
        </w:rPr>
        <w:t xml:space="preserve"> </w:t>
      </w:r>
      <w:r w:rsidR="009248ED" w:rsidRPr="00B60226">
        <w:rPr>
          <w:rFonts w:asciiTheme="majorHAnsi" w:hAnsiTheme="majorHAnsi" w:cstheme="majorHAnsi"/>
          <w:sz w:val="22"/>
          <w:szCs w:val="22"/>
        </w:rPr>
        <w:t>cognitive</w:t>
      </w:r>
      <w:r w:rsidR="002B01FB" w:rsidRPr="00B60226">
        <w:rPr>
          <w:rFonts w:asciiTheme="majorHAnsi" w:hAnsiTheme="majorHAnsi" w:cstheme="majorHAnsi"/>
          <w:sz w:val="22"/>
          <w:szCs w:val="22"/>
        </w:rPr>
        <w:t xml:space="preserve"> </w:t>
      </w:r>
      <w:proofErr w:type="spellStart"/>
      <w:r w:rsidR="002B01FB" w:rsidRPr="00B60226">
        <w:rPr>
          <w:rFonts w:asciiTheme="majorHAnsi" w:hAnsiTheme="majorHAnsi" w:cstheme="majorHAnsi"/>
          <w:sz w:val="22"/>
          <w:szCs w:val="22"/>
        </w:rPr>
        <w:t>behavio</w:t>
      </w:r>
      <w:r w:rsidR="00B61552" w:rsidRPr="00B60226">
        <w:rPr>
          <w:rFonts w:asciiTheme="majorHAnsi" w:hAnsiTheme="majorHAnsi" w:cstheme="majorHAnsi"/>
          <w:sz w:val="22"/>
          <w:szCs w:val="22"/>
        </w:rPr>
        <w:t>u</w:t>
      </w:r>
      <w:r w:rsidR="002B01FB" w:rsidRPr="00B60226">
        <w:rPr>
          <w:rFonts w:asciiTheme="majorHAnsi" w:hAnsiTheme="majorHAnsi" w:cstheme="majorHAnsi"/>
          <w:sz w:val="22"/>
          <w:szCs w:val="22"/>
        </w:rPr>
        <w:t>r</w:t>
      </w:r>
      <w:proofErr w:type="spellEnd"/>
      <w:r w:rsidR="002B01FB" w:rsidRPr="00B60226">
        <w:rPr>
          <w:rFonts w:asciiTheme="majorHAnsi" w:hAnsiTheme="majorHAnsi" w:cstheme="majorHAnsi"/>
          <w:sz w:val="22"/>
          <w:szCs w:val="22"/>
        </w:rPr>
        <w:t xml:space="preserve"> therap</w:t>
      </w:r>
      <w:r w:rsidR="001A5676" w:rsidRPr="00B60226">
        <w:rPr>
          <w:rFonts w:asciiTheme="majorHAnsi" w:hAnsiTheme="majorHAnsi" w:cstheme="majorHAnsi"/>
          <w:sz w:val="22"/>
          <w:szCs w:val="22"/>
        </w:rPr>
        <w:t>ies</w:t>
      </w:r>
      <w:r w:rsidRPr="00B60226">
        <w:rPr>
          <w:rFonts w:asciiTheme="majorHAnsi" w:hAnsiTheme="majorHAnsi" w:cstheme="majorHAnsi"/>
          <w:sz w:val="22"/>
          <w:szCs w:val="22"/>
        </w:rPr>
        <w:t xml:space="preserve">, including services provided through Medicare Benefits Schedule </w:t>
      </w:r>
      <w:r w:rsidR="000B616D" w:rsidRPr="00B60226">
        <w:rPr>
          <w:rFonts w:asciiTheme="majorHAnsi" w:hAnsiTheme="majorHAnsi" w:cstheme="majorHAnsi"/>
          <w:sz w:val="22"/>
          <w:szCs w:val="22"/>
        </w:rPr>
        <w:t xml:space="preserve">(MBS) </w:t>
      </w:r>
      <w:r w:rsidRPr="00B60226">
        <w:rPr>
          <w:rFonts w:asciiTheme="majorHAnsi" w:hAnsiTheme="majorHAnsi" w:cstheme="majorHAnsi"/>
          <w:sz w:val="22"/>
          <w:szCs w:val="22"/>
        </w:rPr>
        <w:t>arrangements</w:t>
      </w:r>
      <w:r w:rsidR="002B01FB" w:rsidRPr="00B60226">
        <w:rPr>
          <w:rFonts w:asciiTheme="majorHAnsi" w:hAnsiTheme="majorHAnsi" w:cstheme="majorHAnsi"/>
          <w:sz w:val="22"/>
          <w:szCs w:val="22"/>
        </w:rPr>
        <w:t>;</w:t>
      </w:r>
      <w:r w:rsidR="00D3704C" w:rsidRPr="00B60226">
        <w:rPr>
          <w:rFonts w:asciiTheme="majorHAnsi" w:hAnsiTheme="majorHAnsi" w:cstheme="majorHAnsi"/>
          <w:sz w:val="22"/>
          <w:szCs w:val="22"/>
        </w:rPr>
        <w:t xml:space="preserve"> </w:t>
      </w:r>
    </w:p>
    <w:p w:rsidR="000D1C26" w:rsidRPr="00B60226" w:rsidRDefault="00A05A7B" w:rsidP="00D3704C">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S</w:t>
      </w:r>
      <w:r w:rsidR="008A67CD" w:rsidRPr="00B60226">
        <w:rPr>
          <w:rFonts w:asciiTheme="majorHAnsi" w:hAnsiTheme="majorHAnsi" w:cstheme="majorHAnsi"/>
          <w:sz w:val="22"/>
          <w:szCs w:val="22"/>
        </w:rPr>
        <w:t>pecialised</w:t>
      </w:r>
      <w:proofErr w:type="spellEnd"/>
      <w:r w:rsidR="008A67CD" w:rsidRPr="00B60226">
        <w:rPr>
          <w:rFonts w:asciiTheme="majorHAnsi" w:hAnsiTheme="majorHAnsi" w:cstheme="majorHAnsi"/>
          <w:sz w:val="22"/>
          <w:szCs w:val="22"/>
        </w:rPr>
        <w:t xml:space="preserve"> s</w:t>
      </w:r>
      <w:r w:rsidRPr="00B60226">
        <w:rPr>
          <w:rFonts w:asciiTheme="majorHAnsi" w:hAnsiTheme="majorHAnsi" w:cstheme="majorHAnsi"/>
          <w:sz w:val="22"/>
          <w:szCs w:val="22"/>
        </w:rPr>
        <w:t xml:space="preserve">uicide prevention follow-up services, such as </w:t>
      </w:r>
      <w:r w:rsidR="00AD7AAD" w:rsidRPr="00B60226">
        <w:rPr>
          <w:rFonts w:asciiTheme="majorHAnsi" w:hAnsiTheme="majorHAnsi" w:cstheme="majorHAnsi"/>
          <w:sz w:val="22"/>
          <w:szCs w:val="22"/>
        </w:rPr>
        <w:t xml:space="preserve">the </w:t>
      </w:r>
      <w:r w:rsidRPr="00B60226">
        <w:rPr>
          <w:rFonts w:asciiTheme="majorHAnsi" w:hAnsiTheme="majorHAnsi" w:cstheme="majorHAnsi"/>
          <w:sz w:val="22"/>
          <w:szCs w:val="22"/>
        </w:rPr>
        <w:t>Way Back</w:t>
      </w:r>
      <w:r w:rsidR="00AD7AAD" w:rsidRPr="00B60226">
        <w:rPr>
          <w:rFonts w:asciiTheme="majorHAnsi" w:hAnsiTheme="majorHAnsi" w:cstheme="majorHAnsi"/>
          <w:sz w:val="22"/>
          <w:szCs w:val="22"/>
        </w:rPr>
        <w:t xml:space="preserve"> Support Service</w:t>
      </w:r>
      <w:r w:rsidRPr="00B60226">
        <w:rPr>
          <w:rFonts w:asciiTheme="majorHAnsi" w:hAnsiTheme="majorHAnsi" w:cstheme="majorHAnsi"/>
          <w:sz w:val="22"/>
          <w:szCs w:val="22"/>
        </w:rPr>
        <w:t>;</w:t>
      </w:r>
    </w:p>
    <w:p w:rsidR="00EF4529" w:rsidRPr="00B60226" w:rsidRDefault="008A78EC" w:rsidP="006B544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Assistance identifying and managing comorbid substance misuse</w:t>
      </w:r>
      <w:r w:rsidR="00B40A4B" w:rsidRPr="00B60226">
        <w:rPr>
          <w:rFonts w:asciiTheme="majorHAnsi" w:hAnsiTheme="majorHAnsi" w:cstheme="majorHAnsi"/>
          <w:sz w:val="22"/>
          <w:szCs w:val="22"/>
        </w:rPr>
        <w:t xml:space="preserve"> from addiction specialists</w:t>
      </w:r>
      <w:r w:rsidRPr="00B60226">
        <w:rPr>
          <w:rFonts w:asciiTheme="majorHAnsi" w:hAnsiTheme="majorHAnsi" w:cstheme="majorHAnsi"/>
          <w:sz w:val="22"/>
          <w:szCs w:val="22"/>
        </w:rPr>
        <w:t>;</w:t>
      </w:r>
    </w:p>
    <w:p w:rsidR="00ED529B" w:rsidRPr="00B60226" w:rsidRDefault="00ED529B" w:rsidP="006B544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Integrated vocational support services</w:t>
      </w:r>
      <w:r w:rsidR="006433AD" w:rsidRPr="00B60226">
        <w:rPr>
          <w:rFonts w:asciiTheme="majorHAnsi" w:hAnsiTheme="majorHAnsi" w:cstheme="majorHAnsi"/>
          <w:sz w:val="22"/>
          <w:szCs w:val="22"/>
        </w:rPr>
        <w:t xml:space="preserve"> such as Individual Placement and Support (IPS)</w:t>
      </w:r>
      <w:r w:rsidR="00B245C7" w:rsidRPr="00B60226">
        <w:rPr>
          <w:rFonts w:asciiTheme="majorHAnsi" w:hAnsiTheme="majorHAnsi" w:cstheme="majorHAnsi"/>
          <w:sz w:val="22"/>
          <w:szCs w:val="22"/>
        </w:rPr>
        <w:t>;</w:t>
      </w:r>
    </w:p>
    <w:p w:rsidR="008274E5" w:rsidRPr="00B60226" w:rsidRDefault="00C75BC3" w:rsidP="00F8444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A</w:t>
      </w:r>
      <w:r w:rsidR="00AD2284" w:rsidRPr="00B60226">
        <w:rPr>
          <w:rFonts w:asciiTheme="majorHAnsi" w:hAnsiTheme="majorHAnsi" w:cstheme="majorHAnsi"/>
          <w:sz w:val="22"/>
          <w:szCs w:val="22"/>
        </w:rPr>
        <w:t>ssistance managin</w:t>
      </w:r>
      <w:r w:rsidR="009C7679" w:rsidRPr="00B60226">
        <w:rPr>
          <w:rFonts w:asciiTheme="majorHAnsi" w:hAnsiTheme="majorHAnsi" w:cstheme="majorHAnsi"/>
          <w:sz w:val="22"/>
          <w:szCs w:val="22"/>
        </w:rPr>
        <w:t xml:space="preserve">g stressors associated with high levels of distress, including </w:t>
      </w:r>
      <w:r w:rsidR="00AD2284" w:rsidRPr="00B60226">
        <w:rPr>
          <w:rFonts w:asciiTheme="majorHAnsi" w:hAnsiTheme="majorHAnsi" w:cstheme="majorHAnsi"/>
          <w:sz w:val="22"/>
          <w:szCs w:val="22"/>
        </w:rPr>
        <w:t xml:space="preserve">financial </w:t>
      </w:r>
      <w:r w:rsidR="009C7679" w:rsidRPr="00B60226">
        <w:rPr>
          <w:rFonts w:asciiTheme="majorHAnsi" w:hAnsiTheme="majorHAnsi" w:cstheme="majorHAnsi"/>
          <w:sz w:val="22"/>
          <w:szCs w:val="22"/>
        </w:rPr>
        <w:t>problems</w:t>
      </w:r>
      <w:r w:rsidR="00AD2284" w:rsidRPr="00B60226">
        <w:rPr>
          <w:rFonts w:asciiTheme="majorHAnsi" w:hAnsiTheme="majorHAnsi" w:cstheme="majorHAnsi"/>
          <w:sz w:val="22"/>
          <w:szCs w:val="22"/>
        </w:rPr>
        <w:t xml:space="preserve">, </w:t>
      </w:r>
      <w:r w:rsidR="008A78EC" w:rsidRPr="00B60226">
        <w:rPr>
          <w:rFonts w:asciiTheme="majorHAnsi" w:hAnsiTheme="majorHAnsi" w:cstheme="majorHAnsi"/>
          <w:sz w:val="22"/>
          <w:szCs w:val="22"/>
        </w:rPr>
        <w:t xml:space="preserve">civil and criminal legal issues, </w:t>
      </w:r>
      <w:r w:rsidR="00AD2284" w:rsidRPr="00B60226">
        <w:rPr>
          <w:rFonts w:asciiTheme="majorHAnsi" w:hAnsiTheme="majorHAnsi" w:cstheme="majorHAnsi"/>
          <w:sz w:val="22"/>
          <w:szCs w:val="22"/>
        </w:rPr>
        <w:t>family support</w:t>
      </w:r>
      <w:r w:rsidR="008338DE" w:rsidRPr="00B60226">
        <w:rPr>
          <w:rFonts w:asciiTheme="majorHAnsi" w:hAnsiTheme="majorHAnsi" w:cstheme="majorHAnsi"/>
          <w:sz w:val="22"/>
          <w:szCs w:val="22"/>
        </w:rPr>
        <w:t xml:space="preserve">, accommodation instability </w:t>
      </w:r>
      <w:r w:rsidR="001756EC" w:rsidRPr="00B60226">
        <w:rPr>
          <w:rFonts w:asciiTheme="majorHAnsi" w:hAnsiTheme="majorHAnsi" w:cstheme="majorHAnsi"/>
          <w:sz w:val="22"/>
          <w:szCs w:val="22"/>
        </w:rPr>
        <w:t>and social isolation</w:t>
      </w:r>
      <w:r w:rsidR="00B245C7" w:rsidRPr="00B60226">
        <w:rPr>
          <w:rFonts w:asciiTheme="majorHAnsi" w:hAnsiTheme="majorHAnsi" w:cstheme="majorHAnsi"/>
          <w:sz w:val="22"/>
          <w:szCs w:val="22"/>
        </w:rPr>
        <w:t>;</w:t>
      </w:r>
    </w:p>
    <w:p w:rsidR="00873759" w:rsidRPr="00B60226" w:rsidRDefault="00873759" w:rsidP="00F84443">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Culturally safe services for Aboriginal and Torres Strait Islander people;</w:t>
      </w:r>
    </w:p>
    <w:p w:rsidR="00AE6E31" w:rsidRPr="00AE6E31" w:rsidRDefault="00AE6E31" w:rsidP="00AE6E3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Connection to </w:t>
      </w:r>
      <w:r>
        <w:rPr>
          <w:rFonts w:asciiTheme="majorHAnsi" w:hAnsiTheme="majorHAnsi" w:cstheme="majorHAnsi"/>
          <w:sz w:val="22"/>
          <w:szCs w:val="22"/>
        </w:rPr>
        <w:t>peer-</w:t>
      </w:r>
      <w:r w:rsidRPr="00B60226">
        <w:rPr>
          <w:rFonts w:asciiTheme="majorHAnsi" w:hAnsiTheme="majorHAnsi" w:cstheme="majorHAnsi"/>
          <w:sz w:val="22"/>
          <w:szCs w:val="22"/>
        </w:rPr>
        <w:t>led services such as peer networks, support groups, or phone lines;</w:t>
      </w:r>
      <w:r w:rsidR="00407561">
        <w:rPr>
          <w:rFonts w:asciiTheme="majorHAnsi" w:hAnsiTheme="majorHAnsi" w:cstheme="majorHAnsi"/>
          <w:sz w:val="22"/>
          <w:szCs w:val="22"/>
        </w:rPr>
        <w:t xml:space="preserve"> and</w:t>
      </w:r>
    </w:p>
    <w:p w:rsidR="004D05C6" w:rsidRPr="00B60226" w:rsidRDefault="004D05C6" w:rsidP="004D05C6">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Other services which are essential to the integrity of the model, depending on the particular geographic, cultural and service needs of the region (see flexibilities below). </w:t>
      </w:r>
    </w:p>
    <w:p w:rsidR="00275C43" w:rsidRPr="00B60226" w:rsidRDefault="00275C43" w:rsidP="001A5676">
      <w:pPr>
        <w:rPr>
          <w:rFonts w:asciiTheme="majorHAnsi" w:hAnsiTheme="majorHAnsi" w:cstheme="majorHAnsi"/>
          <w:sz w:val="22"/>
          <w:szCs w:val="22"/>
        </w:rPr>
      </w:pPr>
    </w:p>
    <w:p w:rsidR="002B01FB" w:rsidRPr="00B60226" w:rsidRDefault="00275C43">
      <w:r w:rsidRPr="00B60226">
        <w:rPr>
          <w:rFonts w:asciiTheme="majorHAnsi" w:hAnsiTheme="majorHAnsi" w:cstheme="majorHAnsi"/>
          <w:sz w:val="22"/>
          <w:szCs w:val="22"/>
        </w:rPr>
        <w:t>The mix of additional</w:t>
      </w:r>
      <w:r w:rsidR="00B45035" w:rsidRPr="00B60226">
        <w:rPr>
          <w:rFonts w:asciiTheme="majorHAnsi" w:hAnsiTheme="majorHAnsi" w:cstheme="majorHAnsi"/>
          <w:sz w:val="22"/>
          <w:szCs w:val="22"/>
        </w:rPr>
        <w:t xml:space="preserve"> services</w:t>
      </w:r>
      <w:r w:rsidRPr="00B60226">
        <w:rPr>
          <w:rFonts w:asciiTheme="majorHAnsi" w:hAnsiTheme="majorHAnsi" w:cstheme="majorHAnsi"/>
          <w:sz w:val="22"/>
          <w:szCs w:val="22"/>
        </w:rPr>
        <w:t xml:space="preserve"> which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provide in-house may vary from location to location, and will depend on </w:t>
      </w:r>
      <w:r w:rsidR="002B01FB" w:rsidRPr="00B60226">
        <w:rPr>
          <w:rFonts w:asciiTheme="majorHAnsi" w:hAnsiTheme="majorHAnsi" w:cstheme="majorHAnsi"/>
          <w:sz w:val="22"/>
          <w:szCs w:val="22"/>
        </w:rPr>
        <w:t xml:space="preserve">arrangements negotiated with </w:t>
      </w:r>
      <w:r w:rsidR="00011FAC">
        <w:rPr>
          <w:rFonts w:asciiTheme="majorHAnsi" w:hAnsiTheme="majorHAnsi" w:cstheme="majorHAnsi"/>
          <w:sz w:val="22"/>
          <w:szCs w:val="22"/>
        </w:rPr>
        <w:t>LHNs</w:t>
      </w:r>
      <w:r w:rsidR="002B01FB" w:rsidRPr="00B60226">
        <w:rPr>
          <w:rFonts w:asciiTheme="majorHAnsi" w:hAnsiTheme="majorHAnsi" w:cstheme="majorHAnsi"/>
          <w:sz w:val="22"/>
          <w:szCs w:val="22"/>
        </w:rPr>
        <w:t xml:space="preserve"> and other local services to ensure complementarity</w:t>
      </w:r>
      <w:r w:rsidR="004F431B" w:rsidRPr="00B60226">
        <w:rPr>
          <w:rFonts w:asciiTheme="majorHAnsi" w:hAnsiTheme="majorHAnsi" w:cstheme="majorHAnsi"/>
          <w:sz w:val="22"/>
          <w:szCs w:val="22"/>
        </w:rPr>
        <w:t xml:space="preserve"> and </w:t>
      </w:r>
      <w:r w:rsidR="008338DE" w:rsidRPr="00B60226">
        <w:rPr>
          <w:rFonts w:asciiTheme="majorHAnsi" w:hAnsiTheme="majorHAnsi" w:cstheme="majorHAnsi"/>
          <w:sz w:val="22"/>
          <w:szCs w:val="22"/>
        </w:rPr>
        <w:t xml:space="preserve">to </w:t>
      </w:r>
      <w:r w:rsidR="004F431B" w:rsidRPr="00B60226">
        <w:rPr>
          <w:rFonts w:asciiTheme="majorHAnsi" w:hAnsiTheme="majorHAnsi" w:cstheme="majorHAnsi"/>
          <w:sz w:val="22"/>
          <w:szCs w:val="22"/>
        </w:rPr>
        <w:t>focus available Centre funding on addressing gaps</w:t>
      </w:r>
      <w:r w:rsidR="002B01FB"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00D027BE" w:rsidRPr="00B60226">
        <w:rPr>
          <w:rFonts w:asciiTheme="majorHAnsi" w:hAnsiTheme="majorHAnsi" w:cstheme="majorHAnsi"/>
          <w:sz w:val="22"/>
          <w:szCs w:val="22"/>
        </w:rPr>
        <w:t xml:space="preserve">Some </w:t>
      </w:r>
      <w:proofErr w:type="spellStart"/>
      <w:r w:rsidR="002E0920" w:rsidRPr="00B60226">
        <w:rPr>
          <w:rFonts w:asciiTheme="majorHAnsi" w:hAnsiTheme="majorHAnsi" w:cstheme="majorHAnsi"/>
          <w:sz w:val="22"/>
          <w:szCs w:val="22"/>
        </w:rPr>
        <w:t>C</w:t>
      </w:r>
      <w:r w:rsidR="00D027BE" w:rsidRPr="00B60226">
        <w:rPr>
          <w:rFonts w:asciiTheme="majorHAnsi" w:hAnsiTheme="majorHAnsi" w:cstheme="majorHAnsi"/>
          <w:sz w:val="22"/>
          <w:szCs w:val="22"/>
        </w:rPr>
        <w:t>entres</w:t>
      </w:r>
      <w:proofErr w:type="spellEnd"/>
      <w:r w:rsidR="00D027BE" w:rsidRPr="00B60226">
        <w:rPr>
          <w:rFonts w:asciiTheme="majorHAnsi" w:hAnsiTheme="majorHAnsi" w:cstheme="majorHAnsi"/>
          <w:sz w:val="22"/>
          <w:szCs w:val="22"/>
        </w:rPr>
        <w:t xml:space="preserve"> may focus on providing a platform for in-reach services to be offered, including services from GPs</w:t>
      </w:r>
      <w:r w:rsidR="00457D2C" w:rsidRPr="00B60226">
        <w:rPr>
          <w:rFonts w:asciiTheme="majorHAnsi" w:hAnsiTheme="majorHAnsi" w:cstheme="majorHAnsi"/>
          <w:sz w:val="22"/>
          <w:szCs w:val="22"/>
        </w:rPr>
        <w:t xml:space="preserve">, </w:t>
      </w:r>
      <w:r w:rsidR="00554657" w:rsidRPr="00B60226">
        <w:rPr>
          <w:rFonts w:asciiTheme="majorHAnsi" w:hAnsiTheme="majorHAnsi" w:cstheme="majorHAnsi"/>
          <w:sz w:val="22"/>
          <w:szCs w:val="22"/>
        </w:rPr>
        <w:t xml:space="preserve">psychiatrists </w:t>
      </w:r>
      <w:r w:rsidR="00EF4529" w:rsidRPr="00B60226">
        <w:rPr>
          <w:rFonts w:asciiTheme="majorHAnsi" w:hAnsiTheme="majorHAnsi" w:cstheme="majorHAnsi"/>
          <w:sz w:val="22"/>
          <w:szCs w:val="22"/>
        </w:rPr>
        <w:t>or other MBS funded providers</w:t>
      </w:r>
      <w:r w:rsidR="003D6794" w:rsidRPr="00B60226">
        <w:rPr>
          <w:rFonts w:asciiTheme="majorHAnsi" w:hAnsiTheme="majorHAnsi" w:cstheme="majorHAnsi"/>
          <w:sz w:val="22"/>
          <w:szCs w:val="22"/>
        </w:rPr>
        <w:t>.</w:t>
      </w:r>
    </w:p>
    <w:p w:rsidR="00083CB2" w:rsidRPr="00B60226" w:rsidRDefault="00083CB2" w:rsidP="001A5676">
      <w:pPr>
        <w:pStyle w:val="Heading1"/>
      </w:pPr>
      <w:bookmarkStart w:id="10" w:name="_Toc37338720"/>
      <w:r w:rsidRPr="00B60226">
        <w:t>What services are out of scope</w:t>
      </w:r>
      <w:r w:rsidR="004F431B" w:rsidRPr="00B60226">
        <w:t xml:space="preserve"> for the </w:t>
      </w:r>
      <w:proofErr w:type="spellStart"/>
      <w:r w:rsidR="004F431B" w:rsidRPr="00B60226">
        <w:t>Centres</w:t>
      </w:r>
      <w:proofErr w:type="spellEnd"/>
      <w:r w:rsidRPr="00B60226">
        <w:t>?</w:t>
      </w:r>
      <w:bookmarkEnd w:id="10"/>
      <w:r w:rsidRPr="00B60226">
        <w:t xml:space="preserve"> </w:t>
      </w:r>
    </w:p>
    <w:p w:rsidR="002E3295" w:rsidRDefault="00EC0389" w:rsidP="00EC0389">
      <w:pPr>
        <w:rPr>
          <w:rFonts w:asciiTheme="majorHAnsi" w:hAnsiTheme="majorHAnsi" w:cstheme="majorHAnsi"/>
          <w:sz w:val="22"/>
          <w:szCs w:val="22"/>
        </w:rPr>
      </w:pPr>
      <w:r w:rsidRPr="00B60226">
        <w:rPr>
          <w:rFonts w:asciiTheme="majorHAnsi" w:hAnsiTheme="majorHAnsi" w:cstheme="majorHAnsi"/>
          <w:sz w:val="22"/>
          <w:szCs w:val="22"/>
        </w:rPr>
        <w:t>To ensure demand management, and ensure capaci</w:t>
      </w:r>
      <w:r w:rsidR="00615F1A" w:rsidRPr="00B60226">
        <w:rPr>
          <w:rFonts w:asciiTheme="majorHAnsi" w:hAnsiTheme="majorHAnsi" w:cstheme="majorHAnsi"/>
          <w:sz w:val="22"/>
          <w:szCs w:val="22"/>
        </w:rPr>
        <w:t xml:space="preserve">ty for new people to present, </w:t>
      </w:r>
      <w:proofErr w:type="spellStart"/>
      <w:r w:rsidR="00615F1A" w:rsidRPr="00B60226">
        <w:rPr>
          <w:rFonts w:asciiTheme="majorHAnsi" w:hAnsiTheme="majorHAnsi" w:cstheme="majorHAnsi"/>
          <w:sz w:val="22"/>
          <w:szCs w:val="22"/>
        </w:rPr>
        <w:t>C</w:t>
      </w:r>
      <w:r w:rsidRPr="00B60226">
        <w:rPr>
          <w:rFonts w:asciiTheme="majorHAnsi" w:hAnsiTheme="majorHAnsi" w:cstheme="majorHAnsi"/>
          <w:sz w:val="22"/>
          <w:szCs w:val="22"/>
        </w:rPr>
        <w:t>entres</w:t>
      </w:r>
      <w:proofErr w:type="spellEnd"/>
      <w:r w:rsidRPr="00B60226">
        <w:rPr>
          <w:rFonts w:asciiTheme="majorHAnsi" w:hAnsiTheme="majorHAnsi" w:cstheme="majorHAnsi"/>
          <w:sz w:val="22"/>
          <w:szCs w:val="22"/>
        </w:rPr>
        <w:t xml:space="preserve"> </w:t>
      </w:r>
      <w:r w:rsidR="002E3295" w:rsidRPr="00B60226">
        <w:rPr>
          <w:rFonts w:asciiTheme="majorHAnsi" w:hAnsiTheme="majorHAnsi" w:cstheme="majorHAnsi"/>
          <w:sz w:val="22"/>
          <w:szCs w:val="22"/>
        </w:rPr>
        <w:t xml:space="preserve">will </w:t>
      </w:r>
      <w:r w:rsidRPr="00B60226">
        <w:rPr>
          <w:rFonts w:asciiTheme="majorHAnsi" w:hAnsiTheme="majorHAnsi" w:cstheme="majorHAnsi"/>
          <w:sz w:val="22"/>
          <w:szCs w:val="22"/>
          <w:u w:val="single"/>
        </w:rPr>
        <w:t>not</w:t>
      </w:r>
      <w:r w:rsidRPr="00B60226">
        <w:rPr>
          <w:rFonts w:asciiTheme="majorHAnsi" w:hAnsiTheme="majorHAnsi" w:cstheme="majorHAnsi"/>
          <w:sz w:val="22"/>
          <w:szCs w:val="22"/>
        </w:rPr>
        <w:t xml:space="preserve"> generally provide </w:t>
      </w:r>
      <w:r w:rsidR="001C0697" w:rsidRPr="00B60226">
        <w:rPr>
          <w:rFonts w:asciiTheme="majorHAnsi" w:hAnsiTheme="majorHAnsi" w:cstheme="majorHAnsi"/>
          <w:sz w:val="22"/>
          <w:szCs w:val="22"/>
        </w:rPr>
        <w:t xml:space="preserve">longer term or </w:t>
      </w:r>
      <w:r w:rsidRPr="00B60226">
        <w:rPr>
          <w:rFonts w:asciiTheme="majorHAnsi" w:hAnsiTheme="majorHAnsi" w:cstheme="majorHAnsi"/>
          <w:sz w:val="22"/>
          <w:szCs w:val="22"/>
        </w:rPr>
        <w:t>ongoing mental health</w:t>
      </w:r>
      <w:r w:rsidR="007F2434" w:rsidRPr="00B60226">
        <w:rPr>
          <w:rFonts w:asciiTheme="majorHAnsi" w:hAnsiTheme="majorHAnsi" w:cstheme="majorHAnsi"/>
          <w:sz w:val="22"/>
          <w:szCs w:val="22"/>
        </w:rPr>
        <w:t xml:space="preserve"> treatment</w:t>
      </w:r>
      <w:r w:rsidRPr="00B60226">
        <w:rPr>
          <w:rFonts w:asciiTheme="majorHAnsi" w:hAnsiTheme="majorHAnsi" w:cstheme="majorHAnsi"/>
          <w:sz w:val="22"/>
          <w:szCs w:val="22"/>
        </w:rPr>
        <w:t xml:space="preserve"> or support services.</w:t>
      </w:r>
    </w:p>
    <w:p w:rsidR="00110D4B" w:rsidRPr="00B60226" w:rsidRDefault="00110D4B" w:rsidP="00EC0389">
      <w:pPr>
        <w:rPr>
          <w:rFonts w:asciiTheme="majorHAnsi" w:hAnsiTheme="majorHAnsi" w:cstheme="majorHAnsi"/>
          <w:sz w:val="22"/>
          <w:szCs w:val="22"/>
        </w:rPr>
      </w:pPr>
    </w:p>
    <w:p w:rsidR="001E2A1F" w:rsidRDefault="008327E7" w:rsidP="00EC0389">
      <w:pPr>
        <w:rPr>
          <w:rFonts w:asciiTheme="majorHAnsi" w:hAnsiTheme="majorHAnsi" w:cstheme="majorHAnsi"/>
          <w:sz w:val="22"/>
          <w:szCs w:val="22"/>
        </w:rPr>
      </w:pPr>
      <w:proofErr w:type="spellStart"/>
      <w:r w:rsidRPr="00B60226">
        <w:rPr>
          <w:rFonts w:asciiTheme="majorHAnsi" w:hAnsiTheme="majorHAnsi" w:cstheme="majorHAnsi"/>
          <w:sz w:val="22"/>
          <w:szCs w:val="22"/>
        </w:rPr>
        <w:lastRenderedPageBreak/>
        <w:t>Centres</w:t>
      </w:r>
      <w:proofErr w:type="spellEnd"/>
      <w:r w:rsidRPr="00B60226">
        <w:rPr>
          <w:rFonts w:asciiTheme="majorHAnsi" w:hAnsiTheme="majorHAnsi" w:cstheme="majorHAnsi"/>
          <w:sz w:val="22"/>
          <w:szCs w:val="22"/>
        </w:rPr>
        <w:t xml:space="preserve"> will provide immediate support and </w:t>
      </w:r>
      <w:r w:rsidR="008338DE" w:rsidRPr="00B60226">
        <w:rPr>
          <w:rFonts w:asciiTheme="majorHAnsi" w:hAnsiTheme="majorHAnsi" w:cstheme="majorHAnsi"/>
          <w:sz w:val="22"/>
          <w:szCs w:val="22"/>
        </w:rPr>
        <w:t xml:space="preserve">clinical interventions to </w:t>
      </w:r>
      <w:r w:rsidR="00CD401A" w:rsidRPr="00B60226">
        <w:rPr>
          <w:rFonts w:asciiTheme="majorHAnsi" w:hAnsiTheme="majorHAnsi" w:cstheme="majorHAnsi"/>
          <w:sz w:val="22"/>
          <w:szCs w:val="22"/>
        </w:rPr>
        <w:t xml:space="preserve">help individuals become </w:t>
      </w:r>
      <w:proofErr w:type="spellStart"/>
      <w:r w:rsidR="00CD401A" w:rsidRPr="00B60226">
        <w:rPr>
          <w:rFonts w:asciiTheme="majorHAnsi" w:hAnsiTheme="majorHAnsi" w:cstheme="majorHAnsi"/>
          <w:sz w:val="22"/>
          <w:szCs w:val="22"/>
        </w:rPr>
        <w:t>stabilis</w:t>
      </w:r>
      <w:r w:rsidRPr="00B60226">
        <w:rPr>
          <w:rFonts w:asciiTheme="majorHAnsi" w:hAnsiTheme="majorHAnsi" w:cstheme="majorHAnsi"/>
          <w:sz w:val="22"/>
          <w:szCs w:val="22"/>
        </w:rPr>
        <w:t>ed</w:t>
      </w:r>
      <w:proofErr w:type="spellEnd"/>
      <w:r w:rsidRPr="00B60226">
        <w:rPr>
          <w:rFonts w:asciiTheme="majorHAnsi" w:hAnsiTheme="majorHAnsi" w:cstheme="majorHAnsi"/>
          <w:sz w:val="22"/>
          <w:szCs w:val="22"/>
        </w:rPr>
        <w:t xml:space="preserve"> before referring them to other longer term services</w:t>
      </w:r>
      <w:r w:rsidR="008A78EC" w:rsidRPr="00B60226">
        <w:rPr>
          <w:rFonts w:asciiTheme="majorHAnsi" w:hAnsiTheme="majorHAnsi" w:cstheme="majorHAnsi"/>
          <w:sz w:val="22"/>
          <w:szCs w:val="22"/>
        </w:rPr>
        <w:t>, if required and where these are available</w:t>
      </w:r>
      <w:r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006618B5" w:rsidRPr="00B60226">
        <w:rPr>
          <w:rFonts w:asciiTheme="majorHAnsi" w:hAnsiTheme="majorHAnsi" w:cstheme="majorHAnsi"/>
          <w:sz w:val="22"/>
          <w:szCs w:val="22"/>
        </w:rPr>
        <w:t xml:space="preserve">It is </w:t>
      </w:r>
      <w:proofErr w:type="spellStart"/>
      <w:r w:rsidR="006618B5" w:rsidRPr="00B60226">
        <w:rPr>
          <w:rFonts w:asciiTheme="majorHAnsi" w:hAnsiTheme="majorHAnsi" w:cstheme="majorHAnsi"/>
          <w:sz w:val="22"/>
          <w:szCs w:val="22"/>
        </w:rPr>
        <w:t>recognised</w:t>
      </w:r>
      <w:proofErr w:type="spellEnd"/>
      <w:r w:rsidR="006618B5" w:rsidRPr="00B60226">
        <w:rPr>
          <w:rFonts w:asciiTheme="majorHAnsi" w:hAnsiTheme="majorHAnsi" w:cstheme="majorHAnsi"/>
          <w:sz w:val="22"/>
          <w:szCs w:val="22"/>
        </w:rPr>
        <w:t xml:space="preserve"> that for some people there will not be readily available services to which they can be referred, and in these circumstances targeted medium term treatment </w:t>
      </w:r>
      <w:r w:rsidR="00873E3F" w:rsidRPr="00B60226">
        <w:rPr>
          <w:rFonts w:asciiTheme="majorHAnsi" w:hAnsiTheme="majorHAnsi" w:cstheme="majorHAnsi"/>
          <w:sz w:val="22"/>
          <w:szCs w:val="22"/>
        </w:rPr>
        <w:t>will</w:t>
      </w:r>
      <w:r w:rsidR="006618B5" w:rsidRPr="00B60226">
        <w:rPr>
          <w:rFonts w:asciiTheme="majorHAnsi" w:hAnsiTheme="majorHAnsi" w:cstheme="majorHAnsi"/>
          <w:sz w:val="22"/>
          <w:szCs w:val="22"/>
        </w:rPr>
        <w:t xml:space="preserve"> be appropriate</w:t>
      </w:r>
      <w:r w:rsidR="00873E3F" w:rsidRPr="00B60226">
        <w:rPr>
          <w:rFonts w:asciiTheme="majorHAnsi" w:hAnsiTheme="majorHAnsi" w:cstheme="majorHAnsi"/>
          <w:sz w:val="22"/>
          <w:szCs w:val="22"/>
        </w:rPr>
        <w:t xml:space="preserve"> as an episode of care</w:t>
      </w:r>
      <w:r w:rsidR="006618B5" w:rsidRPr="00B60226">
        <w:rPr>
          <w:rFonts w:asciiTheme="majorHAnsi" w:hAnsiTheme="majorHAnsi" w:cstheme="majorHAnsi"/>
          <w:sz w:val="22"/>
          <w:szCs w:val="22"/>
        </w:rPr>
        <w:t>.</w:t>
      </w:r>
      <w:r w:rsidR="00366462">
        <w:rPr>
          <w:rFonts w:asciiTheme="majorHAnsi" w:hAnsiTheme="majorHAnsi" w:cstheme="majorHAnsi"/>
          <w:sz w:val="22"/>
          <w:szCs w:val="22"/>
        </w:rPr>
        <w:t xml:space="preserve"> </w:t>
      </w:r>
      <w:r w:rsidR="006618B5" w:rsidRPr="00B60226">
        <w:rPr>
          <w:rFonts w:asciiTheme="majorHAnsi" w:hAnsiTheme="majorHAnsi" w:cstheme="majorHAnsi"/>
          <w:sz w:val="22"/>
          <w:szCs w:val="22"/>
        </w:rPr>
        <w:t>Those individuals who are referred</w:t>
      </w:r>
      <w:r w:rsidR="00615F1A" w:rsidRPr="00B60226">
        <w:rPr>
          <w:rFonts w:asciiTheme="majorHAnsi" w:hAnsiTheme="majorHAnsi" w:cstheme="majorHAnsi"/>
          <w:sz w:val="22"/>
          <w:szCs w:val="22"/>
        </w:rPr>
        <w:t xml:space="preserve"> </w:t>
      </w:r>
      <w:r w:rsidR="008341C3" w:rsidRPr="00B60226">
        <w:rPr>
          <w:rFonts w:asciiTheme="majorHAnsi" w:hAnsiTheme="majorHAnsi" w:cstheme="majorHAnsi"/>
          <w:sz w:val="22"/>
          <w:szCs w:val="22"/>
        </w:rPr>
        <w:t xml:space="preserve">will be </w:t>
      </w:r>
      <w:r w:rsidRPr="00B60226">
        <w:rPr>
          <w:rFonts w:asciiTheme="majorHAnsi" w:hAnsiTheme="majorHAnsi" w:cstheme="majorHAnsi"/>
          <w:sz w:val="22"/>
          <w:szCs w:val="22"/>
        </w:rPr>
        <w:t xml:space="preserve">actively </w:t>
      </w:r>
      <w:r w:rsidR="008341C3" w:rsidRPr="00B60226">
        <w:rPr>
          <w:rFonts w:asciiTheme="majorHAnsi" w:hAnsiTheme="majorHAnsi" w:cstheme="majorHAnsi"/>
          <w:sz w:val="22"/>
          <w:szCs w:val="22"/>
        </w:rPr>
        <w:t xml:space="preserve">connected to these services and </w:t>
      </w:r>
      <w:r w:rsidR="00615F1A" w:rsidRPr="00B60226">
        <w:rPr>
          <w:rFonts w:asciiTheme="majorHAnsi" w:hAnsiTheme="majorHAnsi" w:cstheme="majorHAnsi"/>
          <w:sz w:val="22"/>
          <w:szCs w:val="22"/>
        </w:rPr>
        <w:t xml:space="preserve">may return to the </w:t>
      </w:r>
      <w:proofErr w:type="spellStart"/>
      <w:r w:rsidR="00615F1A" w:rsidRPr="00B60226">
        <w:rPr>
          <w:rFonts w:asciiTheme="majorHAnsi" w:hAnsiTheme="majorHAnsi" w:cstheme="majorHAnsi"/>
          <w:sz w:val="22"/>
          <w:szCs w:val="22"/>
        </w:rPr>
        <w:t>C</w:t>
      </w:r>
      <w:r w:rsidR="00EC0389" w:rsidRPr="00B60226">
        <w:rPr>
          <w:rFonts w:asciiTheme="majorHAnsi" w:hAnsiTheme="majorHAnsi" w:cstheme="majorHAnsi"/>
          <w:sz w:val="22"/>
          <w:szCs w:val="22"/>
        </w:rPr>
        <w:t>entres</w:t>
      </w:r>
      <w:proofErr w:type="spellEnd"/>
      <w:r w:rsidR="00EC0389" w:rsidRPr="00B60226">
        <w:rPr>
          <w:rFonts w:asciiTheme="majorHAnsi" w:hAnsiTheme="majorHAnsi" w:cstheme="majorHAnsi"/>
          <w:sz w:val="22"/>
          <w:szCs w:val="22"/>
        </w:rPr>
        <w:t xml:space="preserve"> for further navigation support, or for review of their needs.</w:t>
      </w:r>
    </w:p>
    <w:p w:rsidR="00110D4B" w:rsidRPr="00B60226" w:rsidRDefault="00110D4B" w:rsidP="00EC0389">
      <w:pPr>
        <w:rPr>
          <w:rFonts w:asciiTheme="majorHAnsi" w:hAnsiTheme="majorHAnsi" w:cstheme="majorHAnsi"/>
          <w:sz w:val="22"/>
          <w:szCs w:val="22"/>
        </w:rPr>
      </w:pPr>
    </w:p>
    <w:p w:rsidR="007F2434" w:rsidRPr="00B60226" w:rsidRDefault="00D17873" w:rsidP="00F10801">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not funded to provide</w:t>
      </w:r>
      <w:r w:rsidR="001E2A1F" w:rsidRPr="00B60226">
        <w:rPr>
          <w:rFonts w:asciiTheme="majorHAnsi" w:hAnsiTheme="majorHAnsi" w:cstheme="majorHAnsi"/>
          <w:sz w:val="22"/>
          <w:szCs w:val="22"/>
        </w:rPr>
        <w:t>:</w:t>
      </w:r>
    </w:p>
    <w:p w:rsidR="00F326E2" w:rsidRPr="00B60226" w:rsidRDefault="007F2434" w:rsidP="00F10801">
      <w:pPr>
        <w:pStyle w:val="ListParagraph"/>
        <w:numPr>
          <w:ilvl w:val="0"/>
          <w:numId w:val="21"/>
        </w:numPr>
        <w:rPr>
          <w:rFonts w:asciiTheme="majorHAnsi" w:hAnsiTheme="majorHAnsi" w:cstheme="majorHAnsi"/>
          <w:sz w:val="22"/>
          <w:szCs w:val="22"/>
        </w:rPr>
      </w:pPr>
      <w:r w:rsidRPr="00B60226">
        <w:rPr>
          <w:rFonts w:asciiTheme="majorHAnsi" w:hAnsiTheme="majorHAnsi" w:cstheme="majorHAnsi"/>
          <w:sz w:val="22"/>
          <w:szCs w:val="22"/>
        </w:rPr>
        <w:t>S</w:t>
      </w:r>
      <w:r w:rsidR="00F326E2" w:rsidRPr="00B60226">
        <w:rPr>
          <w:rFonts w:asciiTheme="majorHAnsi" w:hAnsiTheme="majorHAnsi" w:cstheme="majorHAnsi"/>
          <w:sz w:val="22"/>
          <w:szCs w:val="22"/>
        </w:rPr>
        <w:t>ervices</w:t>
      </w:r>
      <w:r w:rsidRPr="00B60226">
        <w:rPr>
          <w:rFonts w:asciiTheme="majorHAnsi" w:hAnsiTheme="majorHAnsi" w:cstheme="majorHAnsi"/>
          <w:sz w:val="22"/>
          <w:szCs w:val="22"/>
        </w:rPr>
        <w:t xml:space="preserve"> for people in need of</w:t>
      </w:r>
      <w:r w:rsidR="008933C0" w:rsidRPr="00B60226">
        <w:rPr>
          <w:rFonts w:asciiTheme="majorHAnsi" w:hAnsiTheme="majorHAnsi" w:cstheme="majorHAnsi"/>
          <w:sz w:val="22"/>
          <w:szCs w:val="22"/>
        </w:rPr>
        <w:t xml:space="preserve"> urgent emergency d</w:t>
      </w:r>
      <w:r w:rsidR="00D17873" w:rsidRPr="00B60226">
        <w:rPr>
          <w:rFonts w:asciiTheme="majorHAnsi" w:hAnsiTheme="majorHAnsi" w:cstheme="majorHAnsi"/>
          <w:sz w:val="22"/>
          <w:szCs w:val="22"/>
        </w:rPr>
        <w:t>epartment care;</w:t>
      </w:r>
      <w:r w:rsidRPr="00B60226">
        <w:rPr>
          <w:rFonts w:asciiTheme="majorHAnsi" w:hAnsiTheme="majorHAnsi" w:cstheme="majorHAnsi"/>
          <w:sz w:val="22"/>
          <w:szCs w:val="22"/>
        </w:rPr>
        <w:t xml:space="preserve"> </w:t>
      </w:r>
    </w:p>
    <w:p w:rsidR="007F2434" w:rsidRPr="00F17E5C" w:rsidRDefault="007F2434" w:rsidP="00F10801">
      <w:pPr>
        <w:pStyle w:val="ListParagraph"/>
        <w:numPr>
          <w:ilvl w:val="0"/>
          <w:numId w:val="21"/>
        </w:numPr>
        <w:rPr>
          <w:rFonts w:asciiTheme="majorHAnsi" w:hAnsiTheme="majorHAnsi" w:cstheme="majorHAnsi"/>
          <w:sz w:val="22"/>
          <w:szCs w:val="22"/>
        </w:rPr>
      </w:pPr>
      <w:r w:rsidRPr="00F17E5C">
        <w:rPr>
          <w:rFonts w:asciiTheme="majorHAnsi" w:hAnsiTheme="majorHAnsi" w:cstheme="majorHAnsi"/>
          <w:sz w:val="22"/>
          <w:szCs w:val="22"/>
        </w:rPr>
        <w:t>Acute reception of police or ambulance referrals</w:t>
      </w:r>
      <w:r w:rsidR="00DF7D61">
        <w:rPr>
          <w:rFonts w:asciiTheme="majorHAnsi" w:hAnsiTheme="majorHAnsi" w:cstheme="majorHAnsi"/>
          <w:sz w:val="22"/>
          <w:szCs w:val="22"/>
        </w:rPr>
        <w:t>;</w:t>
      </w:r>
    </w:p>
    <w:p w:rsidR="001E2A1F" w:rsidRPr="00B60226" w:rsidRDefault="001E2A1F" w:rsidP="001E2A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Pathology, radiology or pharmacy services</w:t>
      </w:r>
      <w:r w:rsidR="00DF7D61">
        <w:rPr>
          <w:rFonts w:asciiTheme="majorHAnsi" w:hAnsiTheme="majorHAnsi" w:cstheme="majorHAnsi"/>
          <w:sz w:val="22"/>
          <w:szCs w:val="22"/>
        </w:rPr>
        <w:t>;</w:t>
      </w:r>
      <w:r w:rsidRPr="00B60226">
        <w:rPr>
          <w:rFonts w:asciiTheme="majorHAnsi" w:hAnsiTheme="majorHAnsi" w:cstheme="majorHAnsi"/>
          <w:sz w:val="22"/>
          <w:szCs w:val="22"/>
        </w:rPr>
        <w:t xml:space="preserve"> </w:t>
      </w:r>
    </w:p>
    <w:p w:rsidR="001E2A1F" w:rsidRPr="00B60226" w:rsidRDefault="001D77BD" w:rsidP="001E2A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Ongoing</w:t>
      </w:r>
      <w:r w:rsidR="00873E3F" w:rsidRPr="00B60226">
        <w:rPr>
          <w:rFonts w:asciiTheme="majorHAnsi" w:hAnsiTheme="majorHAnsi" w:cstheme="majorHAnsi"/>
          <w:sz w:val="22"/>
          <w:szCs w:val="22"/>
        </w:rPr>
        <w:t>, long term</w:t>
      </w:r>
      <w:r w:rsidR="00EC64A7" w:rsidRPr="00B60226">
        <w:rPr>
          <w:rFonts w:asciiTheme="majorHAnsi" w:hAnsiTheme="majorHAnsi" w:cstheme="majorHAnsi"/>
          <w:sz w:val="22"/>
          <w:szCs w:val="22"/>
        </w:rPr>
        <w:t xml:space="preserve"> psychosocial support</w:t>
      </w:r>
      <w:r w:rsidR="00F326E2" w:rsidRPr="00B60226">
        <w:rPr>
          <w:rFonts w:asciiTheme="majorHAnsi" w:hAnsiTheme="majorHAnsi" w:cstheme="majorHAnsi"/>
          <w:sz w:val="22"/>
          <w:szCs w:val="22"/>
        </w:rPr>
        <w:t xml:space="preserve"> or recreational services</w:t>
      </w:r>
      <w:r w:rsidR="00DF7D61">
        <w:rPr>
          <w:rFonts w:asciiTheme="majorHAnsi" w:hAnsiTheme="majorHAnsi" w:cstheme="majorHAnsi"/>
          <w:sz w:val="22"/>
          <w:szCs w:val="22"/>
        </w:rPr>
        <w:t>;</w:t>
      </w:r>
    </w:p>
    <w:p w:rsidR="00F326E2" w:rsidRPr="00B60226" w:rsidRDefault="00F326E2" w:rsidP="001E2A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Direct financial support</w:t>
      </w:r>
      <w:r w:rsidR="00DF7D61">
        <w:rPr>
          <w:rFonts w:asciiTheme="majorHAnsi" w:hAnsiTheme="majorHAnsi" w:cstheme="majorHAnsi"/>
          <w:sz w:val="22"/>
          <w:szCs w:val="22"/>
        </w:rPr>
        <w:t>;</w:t>
      </w:r>
    </w:p>
    <w:p w:rsidR="00F326E2" w:rsidRPr="00B60226" w:rsidRDefault="00F326E2" w:rsidP="001E2A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Residential or bed-based services</w:t>
      </w:r>
      <w:r w:rsidR="00DF7D61">
        <w:rPr>
          <w:rFonts w:asciiTheme="majorHAnsi" w:hAnsiTheme="majorHAnsi" w:cstheme="majorHAnsi"/>
          <w:sz w:val="22"/>
          <w:szCs w:val="22"/>
        </w:rPr>
        <w:t>;</w:t>
      </w:r>
      <w:r w:rsidRPr="00B60226">
        <w:rPr>
          <w:rFonts w:asciiTheme="majorHAnsi" w:hAnsiTheme="majorHAnsi" w:cstheme="majorHAnsi"/>
          <w:sz w:val="22"/>
          <w:szCs w:val="22"/>
        </w:rPr>
        <w:t xml:space="preserve"> </w:t>
      </w:r>
    </w:p>
    <w:p w:rsidR="00476F1F" w:rsidRPr="00B60226" w:rsidRDefault="00EC64A7" w:rsidP="00476F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Services targeting children and youth</w:t>
      </w:r>
      <w:r w:rsidR="00083CB2" w:rsidRPr="00B60226">
        <w:rPr>
          <w:rFonts w:asciiTheme="majorHAnsi" w:hAnsiTheme="majorHAnsi" w:cstheme="majorHAnsi"/>
          <w:sz w:val="22"/>
          <w:szCs w:val="22"/>
        </w:rPr>
        <w:t xml:space="preserve"> </w:t>
      </w:r>
      <w:r w:rsidR="00EE750B" w:rsidRPr="00B60226">
        <w:rPr>
          <w:rFonts w:asciiTheme="majorHAnsi" w:hAnsiTheme="majorHAnsi" w:cstheme="majorHAnsi"/>
          <w:sz w:val="22"/>
          <w:szCs w:val="22"/>
        </w:rPr>
        <w:t xml:space="preserve">under </w:t>
      </w:r>
      <w:r w:rsidR="00AE6E31">
        <w:rPr>
          <w:rFonts w:asciiTheme="majorHAnsi" w:hAnsiTheme="majorHAnsi" w:cstheme="majorHAnsi"/>
          <w:sz w:val="22"/>
          <w:szCs w:val="22"/>
        </w:rPr>
        <w:t>25</w:t>
      </w:r>
      <w:r w:rsidR="00AE6E31" w:rsidRPr="00B60226">
        <w:rPr>
          <w:rFonts w:asciiTheme="majorHAnsi" w:hAnsiTheme="majorHAnsi" w:cstheme="majorHAnsi"/>
          <w:sz w:val="22"/>
          <w:szCs w:val="22"/>
        </w:rPr>
        <w:t xml:space="preserve"> </w:t>
      </w:r>
      <w:r w:rsidR="00EE750B" w:rsidRPr="00B60226">
        <w:rPr>
          <w:rFonts w:asciiTheme="majorHAnsi" w:hAnsiTheme="majorHAnsi" w:cstheme="majorHAnsi"/>
          <w:sz w:val="22"/>
          <w:szCs w:val="22"/>
        </w:rPr>
        <w:t xml:space="preserve">years old </w:t>
      </w:r>
      <w:r w:rsidR="00083CB2" w:rsidRPr="00B60226">
        <w:rPr>
          <w:rFonts w:asciiTheme="majorHAnsi" w:hAnsiTheme="majorHAnsi" w:cstheme="majorHAnsi"/>
          <w:sz w:val="22"/>
          <w:szCs w:val="22"/>
        </w:rPr>
        <w:t>(which could be provided more appropriately</w:t>
      </w:r>
      <w:r w:rsidR="00CD401A" w:rsidRPr="00B60226">
        <w:rPr>
          <w:rFonts w:asciiTheme="majorHAnsi" w:hAnsiTheme="majorHAnsi" w:cstheme="majorHAnsi"/>
          <w:sz w:val="22"/>
          <w:szCs w:val="22"/>
        </w:rPr>
        <w:t xml:space="preserve"> by </w:t>
      </w:r>
      <w:r w:rsidR="00AE6E31">
        <w:rPr>
          <w:rFonts w:asciiTheme="majorHAnsi" w:hAnsiTheme="majorHAnsi" w:cstheme="majorHAnsi"/>
          <w:sz w:val="22"/>
          <w:szCs w:val="22"/>
        </w:rPr>
        <w:t>h</w:t>
      </w:r>
      <w:r w:rsidR="00CD401A" w:rsidRPr="00B60226">
        <w:rPr>
          <w:rFonts w:asciiTheme="majorHAnsi" w:hAnsiTheme="majorHAnsi" w:cstheme="majorHAnsi"/>
          <w:sz w:val="22"/>
          <w:szCs w:val="22"/>
        </w:rPr>
        <w:t xml:space="preserve">eadspace or other </w:t>
      </w:r>
      <w:proofErr w:type="spellStart"/>
      <w:r w:rsidR="00CD401A" w:rsidRPr="00B60226">
        <w:rPr>
          <w:rFonts w:asciiTheme="majorHAnsi" w:hAnsiTheme="majorHAnsi" w:cstheme="majorHAnsi"/>
          <w:sz w:val="22"/>
          <w:szCs w:val="22"/>
        </w:rPr>
        <w:t>specialis</w:t>
      </w:r>
      <w:r w:rsidR="00083CB2" w:rsidRPr="00B60226">
        <w:rPr>
          <w:rFonts w:asciiTheme="majorHAnsi" w:hAnsiTheme="majorHAnsi" w:cstheme="majorHAnsi"/>
          <w:sz w:val="22"/>
          <w:szCs w:val="22"/>
        </w:rPr>
        <w:t>ed</w:t>
      </w:r>
      <w:proofErr w:type="spellEnd"/>
      <w:r w:rsidR="00083CB2" w:rsidRPr="00B60226">
        <w:rPr>
          <w:rFonts w:asciiTheme="majorHAnsi" w:hAnsiTheme="majorHAnsi" w:cstheme="majorHAnsi"/>
          <w:sz w:val="22"/>
          <w:szCs w:val="22"/>
        </w:rPr>
        <w:t xml:space="preserve"> ch</w:t>
      </w:r>
      <w:r w:rsidR="00873E3F" w:rsidRPr="00B60226">
        <w:rPr>
          <w:rFonts w:asciiTheme="majorHAnsi" w:hAnsiTheme="majorHAnsi" w:cstheme="majorHAnsi"/>
          <w:sz w:val="22"/>
          <w:szCs w:val="22"/>
        </w:rPr>
        <w:t xml:space="preserve">ildren or </w:t>
      </w:r>
      <w:r w:rsidR="00083CB2" w:rsidRPr="00B60226">
        <w:rPr>
          <w:rFonts w:asciiTheme="majorHAnsi" w:hAnsiTheme="majorHAnsi" w:cstheme="majorHAnsi"/>
          <w:sz w:val="22"/>
          <w:szCs w:val="22"/>
        </w:rPr>
        <w:t>youth mental health services</w:t>
      </w:r>
      <w:r w:rsidR="00DF7D61">
        <w:rPr>
          <w:rFonts w:asciiTheme="majorHAnsi" w:hAnsiTheme="majorHAnsi" w:cstheme="majorHAnsi"/>
          <w:sz w:val="22"/>
          <w:szCs w:val="22"/>
        </w:rPr>
        <w:t>;</w:t>
      </w:r>
    </w:p>
    <w:p w:rsidR="00083CB2" w:rsidRPr="00B60226" w:rsidRDefault="00083CB2" w:rsidP="00476F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Disability support services</w:t>
      </w:r>
      <w:r w:rsidR="008A78EC" w:rsidRPr="00B60226">
        <w:rPr>
          <w:rFonts w:asciiTheme="majorHAnsi" w:hAnsiTheme="majorHAnsi" w:cstheme="majorHAnsi"/>
          <w:sz w:val="22"/>
          <w:szCs w:val="22"/>
        </w:rPr>
        <w:t xml:space="preserve"> </w:t>
      </w:r>
      <w:r w:rsidR="00030E81" w:rsidRPr="00B60226">
        <w:rPr>
          <w:rFonts w:asciiTheme="majorHAnsi" w:hAnsiTheme="majorHAnsi" w:cstheme="majorHAnsi"/>
          <w:sz w:val="22"/>
          <w:szCs w:val="22"/>
        </w:rPr>
        <w:t xml:space="preserve">provided through the NDIS </w:t>
      </w:r>
      <w:r w:rsidR="008A78EC" w:rsidRPr="00B60226">
        <w:rPr>
          <w:rFonts w:asciiTheme="majorHAnsi" w:hAnsiTheme="majorHAnsi" w:cstheme="majorHAnsi"/>
          <w:sz w:val="22"/>
          <w:szCs w:val="22"/>
        </w:rPr>
        <w:t xml:space="preserve">(although the Centre will assist with referral </w:t>
      </w:r>
      <w:r w:rsidR="00030E81" w:rsidRPr="00B60226">
        <w:rPr>
          <w:rFonts w:asciiTheme="majorHAnsi" w:hAnsiTheme="majorHAnsi" w:cstheme="majorHAnsi"/>
          <w:sz w:val="22"/>
          <w:szCs w:val="22"/>
        </w:rPr>
        <w:t xml:space="preserve">to the NDIS </w:t>
      </w:r>
      <w:r w:rsidR="008A78EC" w:rsidRPr="00B60226">
        <w:rPr>
          <w:rFonts w:asciiTheme="majorHAnsi" w:hAnsiTheme="majorHAnsi" w:cstheme="majorHAnsi"/>
          <w:sz w:val="22"/>
          <w:szCs w:val="22"/>
        </w:rPr>
        <w:t xml:space="preserve">and </w:t>
      </w:r>
      <w:r w:rsidR="00030E81" w:rsidRPr="00B60226">
        <w:rPr>
          <w:rFonts w:asciiTheme="majorHAnsi" w:hAnsiTheme="majorHAnsi" w:cstheme="majorHAnsi"/>
          <w:sz w:val="22"/>
          <w:szCs w:val="22"/>
        </w:rPr>
        <w:t xml:space="preserve">related </w:t>
      </w:r>
      <w:r w:rsidR="008A78EC" w:rsidRPr="00B60226">
        <w:rPr>
          <w:rFonts w:asciiTheme="majorHAnsi" w:hAnsiTheme="majorHAnsi" w:cstheme="majorHAnsi"/>
          <w:sz w:val="22"/>
          <w:szCs w:val="22"/>
        </w:rPr>
        <w:t>information</w:t>
      </w:r>
      <w:r w:rsidR="007242BE" w:rsidRPr="00B60226">
        <w:rPr>
          <w:rFonts w:asciiTheme="majorHAnsi" w:hAnsiTheme="majorHAnsi" w:cstheme="majorHAnsi"/>
          <w:sz w:val="22"/>
          <w:szCs w:val="22"/>
        </w:rPr>
        <w:t>)</w:t>
      </w:r>
      <w:r w:rsidR="00DF7D61">
        <w:rPr>
          <w:rFonts w:asciiTheme="majorHAnsi" w:hAnsiTheme="majorHAnsi" w:cstheme="majorHAnsi"/>
          <w:sz w:val="22"/>
          <w:szCs w:val="22"/>
        </w:rPr>
        <w:t>;</w:t>
      </w:r>
    </w:p>
    <w:p w:rsidR="00476F1F" w:rsidRPr="00B60226" w:rsidRDefault="00476F1F" w:rsidP="00476F1F">
      <w:pPr>
        <w:pStyle w:val="ListParagraph"/>
        <w:numPr>
          <w:ilvl w:val="0"/>
          <w:numId w:val="17"/>
        </w:numPr>
        <w:rPr>
          <w:rFonts w:asciiTheme="majorHAnsi" w:hAnsiTheme="majorHAnsi" w:cstheme="majorHAnsi"/>
          <w:sz w:val="22"/>
          <w:szCs w:val="22"/>
        </w:rPr>
      </w:pPr>
      <w:r w:rsidRPr="00B60226">
        <w:rPr>
          <w:rFonts w:asciiTheme="majorHAnsi" w:hAnsiTheme="majorHAnsi" w:cstheme="majorHAnsi"/>
          <w:sz w:val="22"/>
          <w:szCs w:val="22"/>
        </w:rPr>
        <w:t xml:space="preserve">Other services </w:t>
      </w:r>
      <w:r w:rsidR="00A05A7B" w:rsidRPr="00B60226">
        <w:rPr>
          <w:rFonts w:asciiTheme="majorHAnsi" w:hAnsiTheme="majorHAnsi" w:cstheme="majorHAnsi"/>
          <w:sz w:val="22"/>
          <w:szCs w:val="22"/>
        </w:rPr>
        <w:t>which are provide</w:t>
      </w:r>
      <w:r w:rsidR="002F7DC4" w:rsidRPr="00B60226">
        <w:rPr>
          <w:rFonts w:asciiTheme="majorHAnsi" w:hAnsiTheme="majorHAnsi" w:cstheme="majorHAnsi"/>
          <w:sz w:val="22"/>
          <w:szCs w:val="22"/>
        </w:rPr>
        <w:t>d by other agencies in the area</w:t>
      </w:r>
      <w:r w:rsidRPr="00B60226">
        <w:rPr>
          <w:rFonts w:asciiTheme="majorHAnsi" w:hAnsiTheme="majorHAnsi" w:cstheme="majorHAnsi"/>
          <w:sz w:val="22"/>
          <w:szCs w:val="22"/>
        </w:rPr>
        <w:t xml:space="preserve"> (see </w:t>
      </w:r>
      <w:r w:rsidR="00DF7D61">
        <w:rPr>
          <w:rFonts w:asciiTheme="majorHAnsi" w:hAnsiTheme="majorHAnsi" w:cstheme="majorHAnsi"/>
          <w:sz w:val="22"/>
          <w:szCs w:val="22"/>
        </w:rPr>
        <w:t xml:space="preserve">referrals </w:t>
      </w:r>
      <w:r w:rsidRPr="00B60226">
        <w:rPr>
          <w:rFonts w:asciiTheme="majorHAnsi" w:hAnsiTheme="majorHAnsi" w:cstheme="majorHAnsi"/>
          <w:sz w:val="22"/>
          <w:szCs w:val="22"/>
        </w:rPr>
        <w:t>below)</w:t>
      </w:r>
      <w:r w:rsidR="00EE45B7" w:rsidRPr="00B60226">
        <w:rPr>
          <w:rFonts w:asciiTheme="majorHAnsi" w:hAnsiTheme="majorHAnsi" w:cstheme="majorHAnsi"/>
          <w:sz w:val="22"/>
          <w:szCs w:val="22"/>
        </w:rPr>
        <w:t>.</w:t>
      </w:r>
    </w:p>
    <w:p w:rsidR="001944E9" w:rsidRPr="00B60226" w:rsidRDefault="001055DA" w:rsidP="00AB16C3">
      <w:pPr>
        <w:pStyle w:val="Heading1"/>
      </w:pPr>
      <w:bookmarkStart w:id="11" w:name="_Toc37338721"/>
      <w:r w:rsidRPr="00B60226">
        <w:t xml:space="preserve">The role of the </w:t>
      </w:r>
      <w:proofErr w:type="spellStart"/>
      <w:r w:rsidRPr="00B60226">
        <w:t>Centres</w:t>
      </w:r>
      <w:proofErr w:type="spellEnd"/>
      <w:r w:rsidRPr="00B60226">
        <w:t xml:space="preserve"> in providing care to people </w:t>
      </w:r>
      <w:r w:rsidR="00EA0602" w:rsidRPr="00B60226">
        <w:t xml:space="preserve">with </w:t>
      </w:r>
      <w:r w:rsidRPr="00B60226">
        <w:t xml:space="preserve">moderate to </w:t>
      </w:r>
      <w:r w:rsidR="00D656CF" w:rsidRPr="002B178F">
        <w:t xml:space="preserve">high levels of </w:t>
      </w:r>
      <w:r w:rsidRPr="00B60226">
        <w:t xml:space="preserve">mental </w:t>
      </w:r>
      <w:r w:rsidR="00D656CF" w:rsidRPr="002B178F">
        <w:t>health nee</w:t>
      </w:r>
      <w:bookmarkEnd w:id="11"/>
      <w:r w:rsidR="009279DC">
        <w:t>d</w:t>
      </w:r>
    </w:p>
    <w:p w:rsidR="00C43F21" w:rsidRDefault="00C43F21" w:rsidP="00D31AC4">
      <w:pPr>
        <w:rPr>
          <w:rFonts w:asciiTheme="majorHAnsi" w:hAnsiTheme="majorHAnsi" w:cstheme="majorHAnsi"/>
          <w:sz w:val="22"/>
          <w:szCs w:val="22"/>
        </w:rPr>
      </w:pPr>
      <w:r w:rsidRPr="00B60226">
        <w:rPr>
          <w:rFonts w:asciiTheme="majorHAnsi" w:hAnsiTheme="majorHAnsi" w:cstheme="majorHAnsi"/>
          <w:sz w:val="22"/>
          <w:szCs w:val="22"/>
        </w:rPr>
        <w:t>The Centre’s</w:t>
      </w:r>
      <w:r w:rsidR="001944E9" w:rsidRPr="00B60226">
        <w:rPr>
          <w:rFonts w:asciiTheme="majorHAnsi" w:hAnsiTheme="majorHAnsi" w:cstheme="majorHAnsi"/>
          <w:sz w:val="22"/>
          <w:szCs w:val="22"/>
        </w:rPr>
        <w:t xml:space="preserve"> role </w:t>
      </w:r>
      <w:r w:rsidR="00823C98" w:rsidRPr="00B60226">
        <w:rPr>
          <w:rFonts w:asciiTheme="majorHAnsi" w:hAnsiTheme="majorHAnsi" w:cstheme="majorHAnsi"/>
          <w:sz w:val="22"/>
          <w:szCs w:val="22"/>
        </w:rPr>
        <w:t xml:space="preserve">in relation to supporting people with moderate to severe levels of mental illness </w:t>
      </w:r>
      <w:r w:rsidR="001944E9" w:rsidRPr="00B60226">
        <w:rPr>
          <w:rFonts w:asciiTheme="majorHAnsi" w:hAnsiTheme="majorHAnsi" w:cstheme="majorHAnsi"/>
          <w:sz w:val="22"/>
          <w:szCs w:val="22"/>
        </w:rPr>
        <w:t xml:space="preserve">should focus on providing an episode of care which aims to </w:t>
      </w:r>
      <w:r w:rsidR="00027641" w:rsidRPr="00B60226">
        <w:rPr>
          <w:rFonts w:asciiTheme="majorHAnsi" w:hAnsiTheme="majorHAnsi" w:cstheme="majorHAnsi"/>
          <w:sz w:val="22"/>
          <w:szCs w:val="22"/>
        </w:rPr>
        <w:t xml:space="preserve">support </w:t>
      </w:r>
      <w:r w:rsidR="001944E9" w:rsidRPr="00B60226">
        <w:rPr>
          <w:rFonts w:asciiTheme="majorHAnsi" w:hAnsiTheme="majorHAnsi" w:cstheme="majorHAnsi"/>
          <w:sz w:val="22"/>
          <w:szCs w:val="22"/>
        </w:rPr>
        <w:t xml:space="preserve">the </w:t>
      </w:r>
      <w:r w:rsidR="002B178F">
        <w:rPr>
          <w:rFonts w:asciiTheme="majorHAnsi" w:hAnsiTheme="majorHAnsi" w:cstheme="majorHAnsi"/>
          <w:sz w:val="22"/>
          <w:szCs w:val="22"/>
        </w:rPr>
        <w:t xml:space="preserve">individual </w:t>
      </w:r>
      <w:r w:rsidR="000B4140" w:rsidRPr="00B60226">
        <w:rPr>
          <w:rFonts w:asciiTheme="majorHAnsi" w:hAnsiTheme="majorHAnsi" w:cstheme="majorHAnsi"/>
          <w:sz w:val="22"/>
          <w:szCs w:val="22"/>
        </w:rPr>
        <w:t>and to assist</w:t>
      </w:r>
      <w:r w:rsidR="001944E9" w:rsidRPr="00B60226">
        <w:rPr>
          <w:rFonts w:asciiTheme="majorHAnsi" w:hAnsiTheme="majorHAnsi" w:cstheme="majorHAnsi"/>
          <w:sz w:val="22"/>
          <w:szCs w:val="22"/>
        </w:rPr>
        <w:t xml:space="preserve"> them to navigate the health, mental health, and broader social services which they need over the long term.</w:t>
      </w:r>
    </w:p>
    <w:p w:rsidR="00110D4B" w:rsidRPr="00B60226" w:rsidRDefault="00110D4B" w:rsidP="00D31AC4">
      <w:pPr>
        <w:rPr>
          <w:rFonts w:asciiTheme="majorHAnsi" w:hAnsiTheme="majorHAnsi" w:cstheme="majorHAnsi"/>
          <w:sz w:val="22"/>
          <w:szCs w:val="22"/>
        </w:rPr>
      </w:pPr>
    </w:p>
    <w:p w:rsidR="00DC7105" w:rsidRPr="00B60226" w:rsidRDefault="00DC7105" w:rsidP="00DC7105">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may include a </w:t>
      </w:r>
      <w:r w:rsidR="007230E6" w:rsidRPr="00B60226">
        <w:rPr>
          <w:rFonts w:asciiTheme="majorHAnsi" w:hAnsiTheme="majorHAnsi" w:cstheme="majorHAnsi"/>
          <w:sz w:val="22"/>
          <w:szCs w:val="22"/>
        </w:rPr>
        <w:t xml:space="preserve">short to medium term </w:t>
      </w:r>
      <w:r w:rsidRPr="00B60226">
        <w:rPr>
          <w:rFonts w:asciiTheme="majorHAnsi" w:hAnsiTheme="majorHAnsi" w:cstheme="majorHAnsi"/>
          <w:sz w:val="22"/>
          <w:szCs w:val="22"/>
        </w:rPr>
        <w:t xml:space="preserve">service offer for people with </w:t>
      </w:r>
      <w:r w:rsidR="00EA0602" w:rsidRPr="00B60226">
        <w:rPr>
          <w:rFonts w:asciiTheme="majorHAnsi" w:hAnsiTheme="majorHAnsi" w:cstheme="majorHAnsi"/>
          <w:sz w:val="22"/>
          <w:szCs w:val="22"/>
        </w:rPr>
        <w:t xml:space="preserve">moderate to </w:t>
      </w:r>
      <w:r w:rsidR="00D656CF" w:rsidRPr="002B178F">
        <w:rPr>
          <w:rFonts w:asciiTheme="majorHAnsi" w:hAnsiTheme="majorHAnsi" w:cstheme="majorHAnsi"/>
          <w:sz w:val="22"/>
          <w:szCs w:val="22"/>
        </w:rPr>
        <w:t>high</w:t>
      </w:r>
      <w:r w:rsidR="00EA0602" w:rsidRPr="00F17E5C">
        <w:rPr>
          <w:rFonts w:asciiTheme="majorHAnsi" w:hAnsiTheme="majorHAnsi" w:cstheme="majorHAnsi"/>
          <w:sz w:val="22"/>
          <w:szCs w:val="22"/>
        </w:rPr>
        <w:t xml:space="preserve"> levels of need</w:t>
      </w:r>
      <w:r w:rsidRPr="00B60226">
        <w:rPr>
          <w:rFonts w:asciiTheme="majorHAnsi" w:hAnsiTheme="majorHAnsi" w:cstheme="majorHAnsi"/>
          <w:sz w:val="22"/>
          <w:szCs w:val="22"/>
        </w:rPr>
        <w:t>, where there are no available services appropriate to their needs to which they can be referred, or whilst they are waiting to be connected to longer term care.</w:t>
      </w:r>
      <w:r w:rsidR="00366462">
        <w:rPr>
          <w:rFonts w:asciiTheme="majorHAnsi" w:hAnsiTheme="majorHAnsi" w:cstheme="majorHAnsi"/>
          <w:sz w:val="22"/>
          <w:szCs w:val="22"/>
        </w:rPr>
        <w:t xml:space="preserve"> </w:t>
      </w:r>
      <w:r w:rsidRPr="00B60226">
        <w:rPr>
          <w:rFonts w:asciiTheme="majorHAnsi" w:hAnsiTheme="majorHAnsi" w:cstheme="majorHAnsi"/>
          <w:sz w:val="22"/>
          <w:szCs w:val="22"/>
        </w:rPr>
        <w:t xml:space="preserve">However, if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to continue to be accessible, and have capacity to deliver immediate support, they will need internal protocols to assist in demand management.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expected to have a limited role for those with enduring, long term needs.</w:t>
      </w:r>
    </w:p>
    <w:p w:rsidR="00DC7105" w:rsidRPr="00B60226" w:rsidRDefault="00DC7105" w:rsidP="00DC7105">
      <w:pPr>
        <w:rPr>
          <w:rFonts w:cstheme="majorHAnsi"/>
          <w:sz w:val="22"/>
          <w:szCs w:val="22"/>
        </w:rPr>
      </w:pPr>
    </w:p>
    <w:p w:rsidR="00D31AC4" w:rsidRPr="00B60226" w:rsidRDefault="00DC7105" w:rsidP="00D31AC4">
      <w:pPr>
        <w:rPr>
          <w:rFonts w:asciiTheme="majorHAnsi" w:hAnsiTheme="majorHAnsi" w:cstheme="majorHAnsi"/>
          <w:sz w:val="22"/>
          <w:szCs w:val="22"/>
        </w:rPr>
      </w:pPr>
      <w:r w:rsidRPr="00B60226">
        <w:rPr>
          <w:rFonts w:asciiTheme="majorHAnsi" w:hAnsiTheme="majorHAnsi" w:cstheme="majorHAnsi"/>
          <w:sz w:val="22"/>
          <w:szCs w:val="22"/>
        </w:rPr>
        <w:lastRenderedPageBreak/>
        <w:t xml:space="preserve">An appropriate role for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for </w:t>
      </w:r>
      <w:r w:rsidR="00F17FB2" w:rsidRPr="00B60226">
        <w:rPr>
          <w:rFonts w:asciiTheme="majorHAnsi" w:hAnsiTheme="majorHAnsi" w:cstheme="majorHAnsi"/>
          <w:sz w:val="22"/>
          <w:szCs w:val="22"/>
        </w:rPr>
        <w:t xml:space="preserve">supporting </w:t>
      </w:r>
      <w:r w:rsidR="00D656CF" w:rsidRPr="002B178F">
        <w:rPr>
          <w:rFonts w:asciiTheme="majorHAnsi" w:hAnsiTheme="majorHAnsi" w:cstheme="majorHAnsi"/>
          <w:sz w:val="22"/>
          <w:szCs w:val="22"/>
        </w:rPr>
        <w:t>people with moderate to high levels of mental</w:t>
      </w:r>
      <w:r w:rsidR="00DF7D61">
        <w:rPr>
          <w:rFonts w:asciiTheme="majorHAnsi" w:hAnsiTheme="majorHAnsi" w:cstheme="majorHAnsi"/>
          <w:sz w:val="22"/>
          <w:szCs w:val="22"/>
        </w:rPr>
        <w:t xml:space="preserve"> health</w:t>
      </w:r>
      <w:r w:rsidR="00D656CF" w:rsidRPr="002B178F">
        <w:rPr>
          <w:rFonts w:asciiTheme="majorHAnsi" w:hAnsiTheme="majorHAnsi" w:cstheme="majorHAnsi"/>
          <w:sz w:val="22"/>
          <w:szCs w:val="22"/>
        </w:rPr>
        <w:t xml:space="preserve"> need</w:t>
      </w:r>
      <w:r w:rsidRPr="00B60226">
        <w:rPr>
          <w:rFonts w:asciiTheme="majorHAnsi" w:hAnsiTheme="majorHAnsi" w:cstheme="majorHAnsi"/>
          <w:sz w:val="22"/>
          <w:szCs w:val="22"/>
        </w:rPr>
        <w:t xml:space="preserve"> should</w:t>
      </w:r>
      <w:r w:rsidR="00D31AC4" w:rsidRPr="00B60226">
        <w:rPr>
          <w:rFonts w:asciiTheme="majorHAnsi" w:hAnsiTheme="majorHAnsi" w:cstheme="majorHAnsi"/>
          <w:sz w:val="22"/>
          <w:szCs w:val="22"/>
        </w:rPr>
        <w:t xml:space="preserve"> include:</w:t>
      </w:r>
    </w:p>
    <w:p w:rsidR="00D31AC4" w:rsidRPr="00B60226" w:rsidRDefault="001B6F05" w:rsidP="00AB16C3">
      <w:pPr>
        <w:pStyle w:val="ListParagraph"/>
        <w:numPr>
          <w:ilvl w:val="0"/>
          <w:numId w:val="28"/>
        </w:numPr>
        <w:rPr>
          <w:rFonts w:asciiTheme="majorHAnsi" w:hAnsiTheme="majorHAnsi"/>
          <w:sz w:val="22"/>
        </w:rPr>
      </w:pPr>
      <w:r w:rsidRPr="00B60226">
        <w:rPr>
          <w:rFonts w:asciiTheme="majorHAnsi" w:hAnsiTheme="majorHAnsi" w:cstheme="majorHAnsi"/>
          <w:sz w:val="22"/>
          <w:szCs w:val="22"/>
        </w:rPr>
        <w:t>Provision of immediate care for people with moderate to severe</w:t>
      </w:r>
      <w:r w:rsidR="002E6442" w:rsidRPr="00B60226">
        <w:rPr>
          <w:rFonts w:asciiTheme="majorHAnsi" w:hAnsiTheme="majorHAnsi" w:cstheme="majorHAnsi"/>
          <w:sz w:val="22"/>
          <w:szCs w:val="22"/>
        </w:rPr>
        <w:t xml:space="preserve"> mental illness</w:t>
      </w:r>
      <w:r w:rsidR="0048147C" w:rsidRPr="00B60226">
        <w:rPr>
          <w:rFonts w:asciiTheme="majorHAnsi" w:hAnsiTheme="majorHAnsi" w:cstheme="majorHAnsi"/>
          <w:sz w:val="22"/>
          <w:szCs w:val="22"/>
        </w:rPr>
        <w:t xml:space="preserve"> </w:t>
      </w:r>
      <w:r w:rsidRPr="00B60226">
        <w:rPr>
          <w:rFonts w:asciiTheme="majorHAnsi" w:hAnsiTheme="majorHAnsi" w:cstheme="majorHAnsi"/>
          <w:sz w:val="22"/>
          <w:szCs w:val="22"/>
        </w:rPr>
        <w:t>who present in distress or suicidal crisis</w:t>
      </w:r>
      <w:r w:rsidR="002E4041"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p>
    <w:p w:rsidR="001B6F05" w:rsidRPr="00B60226" w:rsidRDefault="001B6F05" w:rsidP="00AB16C3">
      <w:pPr>
        <w:pStyle w:val="ListParagraph"/>
        <w:numPr>
          <w:ilvl w:val="0"/>
          <w:numId w:val="28"/>
        </w:numPr>
        <w:rPr>
          <w:rFonts w:asciiTheme="majorHAnsi" w:hAnsiTheme="majorHAnsi" w:cstheme="majorHAnsi"/>
          <w:sz w:val="22"/>
          <w:szCs w:val="22"/>
        </w:rPr>
      </w:pPr>
      <w:r w:rsidRPr="00B60226">
        <w:rPr>
          <w:rFonts w:asciiTheme="majorHAnsi" w:hAnsiTheme="majorHAnsi" w:cstheme="majorHAnsi"/>
          <w:sz w:val="22"/>
          <w:szCs w:val="22"/>
        </w:rPr>
        <w:t>A full assessment of their mental health and other needs including co-</w:t>
      </w:r>
      <w:r w:rsidR="00AB16C3" w:rsidRPr="00B60226">
        <w:rPr>
          <w:rFonts w:asciiTheme="majorHAnsi" w:hAnsiTheme="majorHAnsi" w:cstheme="majorHAnsi"/>
          <w:sz w:val="22"/>
          <w:szCs w:val="22"/>
        </w:rPr>
        <w:t>occurring</w:t>
      </w:r>
      <w:r w:rsidRPr="00B60226">
        <w:rPr>
          <w:rFonts w:asciiTheme="majorHAnsi" w:hAnsiTheme="majorHAnsi" w:cstheme="majorHAnsi"/>
          <w:sz w:val="22"/>
          <w:szCs w:val="22"/>
        </w:rPr>
        <w:t xml:space="preserve"> substance misuse or physical health issues which may influence their needs;</w:t>
      </w:r>
    </w:p>
    <w:p w:rsidR="001B6F05" w:rsidRPr="00B60226" w:rsidRDefault="00C45CCF" w:rsidP="00AB16C3">
      <w:pPr>
        <w:pStyle w:val="ListParagraph"/>
        <w:numPr>
          <w:ilvl w:val="0"/>
          <w:numId w:val="28"/>
        </w:numPr>
        <w:rPr>
          <w:rFonts w:asciiTheme="majorHAnsi" w:hAnsiTheme="majorHAnsi" w:cstheme="majorHAnsi"/>
          <w:sz w:val="22"/>
          <w:szCs w:val="22"/>
        </w:rPr>
      </w:pPr>
      <w:r w:rsidRPr="00B60226">
        <w:rPr>
          <w:rFonts w:asciiTheme="majorHAnsi" w:hAnsiTheme="majorHAnsi" w:cstheme="majorHAnsi"/>
          <w:sz w:val="22"/>
          <w:szCs w:val="22"/>
        </w:rPr>
        <w:t xml:space="preserve">Provision of </w:t>
      </w:r>
      <w:r w:rsidR="001B6F05" w:rsidRPr="00B60226">
        <w:rPr>
          <w:rFonts w:asciiTheme="majorHAnsi" w:hAnsiTheme="majorHAnsi" w:cstheme="majorHAnsi"/>
          <w:sz w:val="22"/>
          <w:szCs w:val="22"/>
        </w:rPr>
        <w:t xml:space="preserve">short to medium term treatment according to an episode of care model, </w:t>
      </w:r>
      <w:r w:rsidR="00DC7105" w:rsidRPr="00B60226">
        <w:rPr>
          <w:rFonts w:asciiTheme="majorHAnsi" w:hAnsiTheme="majorHAnsi" w:cstheme="majorHAnsi"/>
          <w:sz w:val="22"/>
          <w:szCs w:val="22"/>
        </w:rPr>
        <w:t>for people for whom there is no other service available</w:t>
      </w:r>
      <w:r w:rsidR="0048147C"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48147C" w:rsidRPr="00B60226">
        <w:rPr>
          <w:rFonts w:asciiTheme="majorHAnsi" w:hAnsiTheme="majorHAnsi" w:cstheme="majorHAnsi"/>
          <w:sz w:val="22"/>
          <w:szCs w:val="22"/>
        </w:rPr>
        <w:t xml:space="preserve">This should </w:t>
      </w:r>
      <w:r w:rsidR="001B6F05" w:rsidRPr="00B60226">
        <w:rPr>
          <w:rFonts w:asciiTheme="majorHAnsi" w:hAnsiTheme="majorHAnsi" w:cstheme="majorHAnsi"/>
          <w:sz w:val="22"/>
          <w:szCs w:val="22"/>
        </w:rPr>
        <w:t>deliver</w:t>
      </w:r>
      <w:r w:rsidRPr="00B60226">
        <w:rPr>
          <w:rFonts w:asciiTheme="majorHAnsi" w:hAnsiTheme="majorHAnsi" w:cstheme="majorHAnsi"/>
          <w:sz w:val="22"/>
          <w:szCs w:val="22"/>
        </w:rPr>
        <w:t xml:space="preserve"> a limited package of services</w:t>
      </w:r>
      <w:r w:rsidR="001B6F05" w:rsidRPr="00B60226">
        <w:rPr>
          <w:rFonts w:asciiTheme="majorHAnsi" w:hAnsiTheme="majorHAnsi" w:cstheme="majorHAnsi"/>
          <w:sz w:val="22"/>
          <w:szCs w:val="22"/>
        </w:rPr>
        <w:t xml:space="preserve"> through a multi-disciplinary team</w:t>
      </w:r>
      <w:r w:rsidR="0048147C" w:rsidRPr="00B60226">
        <w:rPr>
          <w:rFonts w:asciiTheme="majorHAnsi" w:hAnsiTheme="majorHAnsi" w:cstheme="majorHAnsi"/>
          <w:sz w:val="22"/>
          <w:szCs w:val="22"/>
        </w:rPr>
        <w:t xml:space="preserve"> </w:t>
      </w:r>
      <w:r w:rsidR="001B6F05" w:rsidRPr="00B60226">
        <w:rPr>
          <w:rFonts w:asciiTheme="majorHAnsi" w:hAnsiTheme="majorHAnsi" w:cstheme="majorHAnsi"/>
          <w:sz w:val="22"/>
          <w:szCs w:val="22"/>
        </w:rPr>
        <w:t>arrangement</w:t>
      </w:r>
      <w:r w:rsidRPr="00B60226">
        <w:rPr>
          <w:rFonts w:asciiTheme="majorHAnsi" w:hAnsiTheme="majorHAnsi" w:cstheme="majorHAnsi"/>
          <w:sz w:val="22"/>
          <w:szCs w:val="22"/>
        </w:rPr>
        <w:t xml:space="preserve"> </w:t>
      </w:r>
      <w:r w:rsidR="001B6F05" w:rsidRPr="00B60226">
        <w:rPr>
          <w:rFonts w:asciiTheme="majorHAnsi" w:hAnsiTheme="majorHAnsi" w:cstheme="majorHAnsi"/>
          <w:sz w:val="22"/>
          <w:szCs w:val="22"/>
        </w:rPr>
        <w:t xml:space="preserve">designed to address their </w:t>
      </w:r>
      <w:r w:rsidR="00C43F21" w:rsidRPr="00B60226">
        <w:rPr>
          <w:rFonts w:asciiTheme="majorHAnsi" w:hAnsiTheme="majorHAnsi" w:cstheme="majorHAnsi"/>
          <w:sz w:val="22"/>
          <w:szCs w:val="22"/>
        </w:rPr>
        <w:t xml:space="preserve">mental health and related </w:t>
      </w:r>
      <w:r w:rsidR="001B6F05" w:rsidRPr="00B60226">
        <w:rPr>
          <w:rFonts w:asciiTheme="majorHAnsi" w:hAnsiTheme="majorHAnsi" w:cstheme="majorHAnsi"/>
          <w:sz w:val="22"/>
          <w:szCs w:val="22"/>
        </w:rPr>
        <w:t>needs;</w:t>
      </w:r>
    </w:p>
    <w:p w:rsidR="001B6F05" w:rsidRPr="00B60226" w:rsidRDefault="001B6F05" w:rsidP="00AB16C3">
      <w:pPr>
        <w:pStyle w:val="ListParagraph"/>
        <w:numPr>
          <w:ilvl w:val="0"/>
          <w:numId w:val="28"/>
        </w:numPr>
        <w:rPr>
          <w:rFonts w:asciiTheme="majorHAnsi" w:hAnsiTheme="majorHAnsi" w:cstheme="majorHAnsi"/>
          <w:sz w:val="22"/>
          <w:szCs w:val="22"/>
        </w:rPr>
      </w:pPr>
      <w:r w:rsidRPr="00B60226">
        <w:rPr>
          <w:rFonts w:asciiTheme="majorHAnsi" w:hAnsiTheme="majorHAnsi" w:cstheme="majorHAnsi"/>
          <w:sz w:val="22"/>
          <w:szCs w:val="22"/>
        </w:rPr>
        <w:t>Warm r</w:t>
      </w:r>
      <w:r w:rsidR="00C43F21" w:rsidRPr="00B60226">
        <w:rPr>
          <w:rFonts w:asciiTheme="majorHAnsi" w:hAnsiTheme="majorHAnsi" w:cstheme="majorHAnsi"/>
          <w:sz w:val="22"/>
          <w:szCs w:val="22"/>
        </w:rPr>
        <w:t>eferral to more</w:t>
      </w:r>
      <w:r w:rsidR="001A0D2D" w:rsidRPr="00B60226">
        <w:rPr>
          <w:rFonts w:asciiTheme="majorHAnsi" w:hAnsiTheme="majorHAnsi" w:cstheme="majorHAnsi"/>
          <w:sz w:val="22"/>
          <w:szCs w:val="22"/>
        </w:rPr>
        <w:t xml:space="preserve"> </w:t>
      </w:r>
      <w:proofErr w:type="spellStart"/>
      <w:r w:rsidR="001A0D2D" w:rsidRPr="00B60226">
        <w:rPr>
          <w:rFonts w:asciiTheme="majorHAnsi" w:hAnsiTheme="majorHAnsi" w:cstheme="majorHAnsi"/>
          <w:sz w:val="22"/>
          <w:szCs w:val="22"/>
        </w:rPr>
        <w:t>specialis</w:t>
      </w:r>
      <w:r w:rsidRPr="00B60226">
        <w:rPr>
          <w:rFonts w:asciiTheme="majorHAnsi" w:hAnsiTheme="majorHAnsi" w:cstheme="majorHAnsi"/>
          <w:sz w:val="22"/>
          <w:szCs w:val="22"/>
        </w:rPr>
        <w:t>ed</w:t>
      </w:r>
      <w:proofErr w:type="spellEnd"/>
      <w:r w:rsidRPr="00B60226">
        <w:rPr>
          <w:rFonts w:asciiTheme="majorHAnsi" w:hAnsiTheme="majorHAnsi" w:cstheme="majorHAnsi"/>
          <w:sz w:val="22"/>
          <w:szCs w:val="22"/>
        </w:rPr>
        <w:t xml:space="preserve"> services</w:t>
      </w:r>
      <w:r w:rsidR="00C45CCF" w:rsidRPr="00B60226">
        <w:rPr>
          <w:rFonts w:asciiTheme="majorHAnsi" w:hAnsiTheme="majorHAnsi" w:cstheme="majorHAnsi"/>
          <w:sz w:val="22"/>
          <w:szCs w:val="22"/>
        </w:rPr>
        <w:t xml:space="preserve"> and longer term psychosocial support </w:t>
      </w:r>
      <w:r w:rsidRPr="00B60226">
        <w:rPr>
          <w:rFonts w:asciiTheme="majorHAnsi" w:hAnsiTheme="majorHAnsi" w:cstheme="majorHAnsi"/>
          <w:sz w:val="22"/>
          <w:szCs w:val="22"/>
        </w:rPr>
        <w:t xml:space="preserve">where individuals require </w:t>
      </w:r>
      <w:r w:rsidR="001944E9" w:rsidRPr="00B60226">
        <w:rPr>
          <w:rFonts w:asciiTheme="majorHAnsi" w:hAnsiTheme="majorHAnsi" w:cstheme="majorHAnsi"/>
          <w:sz w:val="22"/>
          <w:szCs w:val="22"/>
        </w:rPr>
        <w:t xml:space="preserve">ongoing, </w:t>
      </w:r>
      <w:r w:rsidR="00C43F21" w:rsidRPr="00B60226">
        <w:rPr>
          <w:rFonts w:asciiTheme="majorHAnsi" w:hAnsiTheme="majorHAnsi" w:cstheme="majorHAnsi"/>
          <w:sz w:val="22"/>
          <w:szCs w:val="22"/>
        </w:rPr>
        <w:t>long term care;</w:t>
      </w:r>
    </w:p>
    <w:p w:rsidR="00D31AC4" w:rsidRPr="00B60226" w:rsidRDefault="001B6F05" w:rsidP="00AB16C3">
      <w:pPr>
        <w:pStyle w:val="ListParagraph"/>
        <w:numPr>
          <w:ilvl w:val="0"/>
          <w:numId w:val="28"/>
        </w:numPr>
        <w:rPr>
          <w:rFonts w:asciiTheme="majorHAnsi" w:hAnsiTheme="majorHAnsi" w:cstheme="majorHAnsi"/>
          <w:sz w:val="22"/>
          <w:szCs w:val="22"/>
        </w:rPr>
      </w:pPr>
      <w:r w:rsidRPr="00B60226">
        <w:rPr>
          <w:rFonts w:asciiTheme="majorHAnsi" w:hAnsiTheme="majorHAnsi" w:cstheme="majorHAnsi"/>
          <w:sz w:val="22"/>
          <w:szCs w:val="22"/>
        </w:rPr>
        <w:t>T</w:t>
      </w:r>
      <w:r w:rsidR="00D31AC4" w:rsidRPr="00B60226">
        <w:rPr>
          <w:rFonts w:asciiTheme="majorHAnsi" w:hAnsiTheme="majorHAnsi" w:cstheme="majorHAnsi"/>
          <w:sz w:val="22"/>
          <w:szCs w:val="22"/>
        </w:rPr>
        <w:t>he provision of continuing assistance with care navigation to individuals who are experiencing moderate to severe levels of psychological distress, to ensure they are not left without services</w:t>
      </w:r>
      <w:r w:rsidR="00F17FB2" w:rsidRPr="00B60226">
        <w:rPr>
          <w:rFonts w:asciiTheme="majorHAnsi" w:hAnsiTheme="majorHAnsi" w:cstheme="majorHAnsi"/>
          <w:sz w:val="22"/>
          <w:szCs w:val="22"/>
        </w:rPr>
        <w:t>;</w:t>
      </w:r>
      <w:r w:rsidR="00D31AC4" w:rsidRPr="00B60226">
        <w:rPr>
          <w:rFonts w:asciiTheme="majorHAnsi" w:hAnsiTheme="majorHAnsi" w:cstheme="majorHAnsi"/>
          <w:sz w:val="22"/>
          <w:szCs w:val="22"/>
        </w:rPr>
        <w:t xml:space="preserve"> </w:t>
      </w:r>
      <w:r w:rsidR="00407561">
        <w:rPr>
          <w:rFonts w:asciiTheme="majorHAnsi" w:hAnsiTheme="majorHAnsi" w:cstheme="majorHAnsi"/>
          <w:sz w:val="22"/>
          <w:szCs w:val="22"/>
        </w:rPr>
        <w:t>and</w:t>
      </w:r>
    </w:p>
    <w:p w:rsidR="000B4140" w:rsidRPr="00B60226" w:rsidRDefault="000B4140" w:rsidP="00AB16C3">
      <w:pPr>
        <w:pStyle w:val="ListParagraph"/>
        <w:numPr>
          <w:ilvl w:val="0"/>
          <w:numId w:val="28"/>
        </w:numPr>
        <w:rPr>
          <w:rFonts w:asciiTheme="majorHAnsi" w:hAnsiTheme="majorHAnsi" w:cstheme="majorHAnsi"/>
          <w:sz w:val="22"/>
          <w:szCs w:val="22"/>
        </w:rPr>
      </w:pPr>
      <w:r w:rsidRPr="00B60226">
        <w:rPr>
          <w:rFonts w:asciiTheme="majorHAnsi" w:hAnsiTheme="majorHAnsi" w:cstheme="majorHAnsi"/>
          <w:sz w:val="22"/>
          <w:szCs w:val="22"/>
        </w:rPr>
        <w:t>Connect</w:t>
      </w:r>
      <w:r w:rsidR="0048147C" w:rsidRPr="00B60226">
        <w:rPr>
          <w:rFonts w:asciiTheme="majorHAnsi" w:hAnsiTheme="majorHAnsi" w:cstheme="majorHAnsi"/>
          <w:sz w:val="22"/>
          <w:szCs w:val="22"/>
        </w:rPr>
        <w:t xml:space="preserve">ing </w:t>
      </w:r>
      <w:r w:rsidRPr="00B60226">
        <w:rPr>
          <w:rFonts w:asciiTheme="majorHAnsi" w:hAnsiTheme="majorHAnsi" w:cstheme="majorHAnsi"/>
          <w:sz w:val="22"/>
          <w:szCs w:val="22"/>
        </w:rPr>
        <w:t xml:space="preserve">family and/or other </w:t>
      </w:r>
      <w:proofErr w:type="spellStart"/>
      <w:r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xml:space="preserve"> with services that can support them in their roles.</w:t>
      </w:r>
    </w:p>
    <w:p w:rsidR="00823C98" w:rsidRPr="00B60226" w:rsidRDefault="00823C98" w:rsidP="00AB16C3">
      <w:pPr>
        <w:rPr>
          <w:rFonts w:cstheme="majorHAnsi"/>
          <w:sz w:val="22"/>
          <w:szCs w:val="22"/>
        </w:rPr>
      </w:pPr>
    </w:p>
    <w:p w:rsidR="00C43F21" w:rsidRPr="00B60226" w:rsidRDefault="00C43F21" w:rsidP="00AB16C3">
      <w:pPr>
        <w:rPr>
          <w:rFonts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should not provide ongoing long term care, nor replace the role of state/</w:t>
      </w:r>
      <w:r w:rsidR="0091051F" w:rsidRPr="00B60226">
        <w:rPr>
          <w:rFonts w:asciiTheme="majorHAnsi" w:hAnsiTheme="majorHAnsi" w:cstheme="majorHAnsi"/>
          <w:sz w:val="22"/>
          <w:szCs w:val="22"/>
        </w:rPr>
        <w:t>territory</w:t>
      </w:r>
      <w:r w:rsidRPr="00B60226">
        <w:rPr>
          <w:rFonts w:asciiTheme="majorHAnsi" w:hAnsiTheme="majorHAnsi" w:cstheme="majorHAnsi"/>
          <w:sz w:val="22"/>
          <w:szCs w:val="22"/>
        </w:rPr>
        <w:t xml:space="preserve"> community mental health services in providing services to people with acute needs.</w:t>
      </w:r>
      <w:r w:rsidR="00590097">
        <w:rPr>
          <w:rFonts w:asciiTheme="majorHAnsi" w:hAnsiTheme="majorHAnsi" w:cstheme="majorHAnsi"/>
          <w:sz w:val="22"/>
          <w:szCs w:val="22"/>
        </w:rPr>
        <w:t xml:space="preserve"> </w:t>
      </w:r>
      <w:r w:rsidR="00070353" w:rsidRPr="00B60226">
        <w:rPr>
          <w:rFonts w:asciiTheme="majorHAnsi" w:hAnsiTheme="majorHAnsi" w:cstheme="majorHAnsi"/>
          <w:sz w:val="22"/>
          <w:szCs w:val="22"/>
        </w:rPr>
        <w:t>In some circumstances, individuals may present who are the clients of existing services, including state/territory community mental health services.</w:t>
      </w:r>
      <w:r w:rsidR="00590097">
        <w:rPr>
          <w:rFonts w:asciiTheme="majorHAnsi" w:hAnsiTheme="majorHAnsi" w:cstheme="majorHAnsi"/>
          <w:sz w:val="22"/>
          <w:szCs w:val="22"/>
        </w:rPr>
        <w:t xml:space="preserve"> </w:t>
      </w:r>
      <w:r w:rsidR="00070353" w:rsidRPr="00B60226">
        <w:rPr>
          <w:rFonts w:asciiTheme="majorHAnsi" w:hAnsiTheme="majorHAnsi" w:cstheme="majorHAnsi"/>
          <w:sz w:val="22"/>
          <w:szCs w:val="22"/>
        </w:rPr>
        <w:t xml:space="preserve">Whilst immediate care should be provided, </w:t>
      </w:r>
      <w:proofErr w:type="spellStart"/>
      <w:r w:rsidR="00070353" w:rsidRPr="00B60226">
        <w:rPr>
          <w:rFonts w:asciiTheme="majorHAnsi" w:hAnsiTheme="majorHAnsi" w:cstheme="majorHAnsi"/>
          <w:sz w:val="22"/>
          <w:szCs w:val="22"/>
        </w:rPr>
        <w:t>Centres</w:t>
      </w:r>
      <w:proofErr w:type="spellEnd"/>
      <w:r w:rsidR="00070353" w:rsidRPr="00B60226">
        <w:rPr>
          <w:rFonts w:asciiTheme="majorHAnsi" w:hAnsiTheme="majorHAnsi" w:cstheme="majorHAnsi"/>
          <w:sz w:val="22"/>
          <w:szCs w:val="22"/>
        </w:rPr>
        <w:t xml:space="preserve"> should support these individuals to reconnect with their regular services.</w:t>
      </w:r>
    </w:p>
    <w:p w:rsidR="00C43F21" w:rsidRPr="00B60226" w:rsidRDefault="00C43F21" w:rsidP="00AB16C3">
      <w:pPr>
        <w:rPr>
          <w:rFonts w:cstheme="majorHAnsi"/>
          <w:sz w:val="22"/>
          <w:szCs w:val="22"/>
        </w:rPr>
      </w:pPr>
    </w:p>
    <w:p w:rsidR="00C43F21" w:rsidRPr="00B60226" w:rsidRDefault="00C43F21" w:rsidP="00AB16C3">
      <w:pPr>
        <w:rPr>
          <w:rFonts w:cstheme="majorHAnsi"/>
          <w:sz w:val="22"/>
          <w:szCs w:val="22"/>
        </w:rPr>
      </w:pPr>
      <w:r w:rsidRPr="00B60226">
        <w:rPr>
          <w:rFonts w:asciiTheme="majorHAnsi" w:hAnsiTheme="majorHAnsi" w:cstheme="majorHAnsi"/>
          <w:sz w:val="22"/>
          <w:szCs w:val="22"/>
        </w:rPr>
        <w:t xml:space="preserve">The evaluation of the trial of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and </w:t>
      </w:r>
      <w:r w:rsidR="00070353" w:rsidRPr="00B60226">
        <w:rPr>
          <w:rFonts w:asciiTheme="majorHAnsi" w:hAnsiTheme="majorHAnsi" w:cstheme="majorHAnsi"/>
          <w:sz w:val="22"/>
          <w:szCs w:val="22"/>
        </w:rPr>
        <w:t xml:space="preserve">the </w:t>
      </w:r>
      <w:r w:rsidRPr="00B60226">
        <w:rPr>
          <w:rFonts w:asciiTheme="majorHAnsi" w:hAnsiTheme="majorHAnsi" w:cstheme="majorHAnsi"/>
          <w:sz w:val="22"/>
          <w:szCs w:val="22"/>
        </w:rPr>
        <w:t xml:space="preserve">ongoing monitoring of the role they play in this area will be useful to inform adjustment of the model of </w:t>
      </w:r>
      <w:r w:rsidR="006C4138" w:rsidRPr="00B60226">
        <w:rPr>
          <w:rFonts w:asciiTheme="majorHAnsi" w:hAnsiTheme="majorHAnsi" w:cstheme="majorHAnsi"/>
          <w:sz w:val="22"/>
          <w:szCs w:val="22"/>
        </w:rPr>
        <w:t>service</w:t>
      </w:r>
      <w:r w:rsidRPr="00B60226">
        <w:rPr>
          <w:rFonts w:asciiTheme="majorHAnsi" w:hAnsiTheme="majorHAnsi" w:cstheme="majorHAnsi"/>
          <w:sz w:val="22"/>
          <w:szCs w:val="22"/>
        </w:rPr>
        <w:t xml:space="preserve"> to appropriately meet the needs of this group in a way which does not duplicate the role of other services</w:t>
      </w:r>
      <w:r w:rsidR="00070353" w:rsidRPr="00B60226">
        <w:rPr>
          <w:rFonts w:asciiTheme="majorHAnsi" w:hAnsiTheme="majorHAnsi" w:cstheme="majorHAnsi"/>
          <w:sz w:val="22"/>
          <w:szCs w:val="22"/>
        </w:rPr>
        <w:t>, yet which helps to address the gap in services for people with more complex needs</w:t>
      </w:r>
      <w:r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p>
    <w:p w:rsidR="00476F1F" w:rsidRPr="00B60226" w:rsidRDefault="00811CC6" w:rsidP="001A5676">
      <w:pPr>
        <w:pStyle w:val="Heading1"/>
      </w:pPr>
      <w:bookmarkStart w:id="12" w:name="_Toc37338722"/>
      <w:r w:rsidRPr="00B60226">
        <w:t xml:space="preserve">The role of the </w:t>
      </w:r>
      <w:proofErr w:type="spellStart"/>
      <w:r w:rsidRPr="00B60226">
        <w:t>C</w:t>
      </w:r>
      <w:r w:rsidR="006A1A1C" w:rsidRPr="00B60226">
        <w:t>entres</w:t>
      </w:r>
      <w:proofErr w:type="spellEnd"/>
      <w:r w:rsidR="006A1A1C" w:rsidRPr="00B60226">
        <w:t xml:space="preserve"> in providing care to people </w:t>
      </w:r>
      <w:r w:rsidR="00D31AC4" w:rsidRPr="00B60226">
        <w:t xml:space="preserve">who present with </w:t>
      </w:r>
      <w:r w:rsidR="006A1A1C" w:rsidRPr="00B60226">
        <w:t>significant levels of distress or suicidal crisis</w:t>
      </w:r>
      <w:bookmarkEnd w:id="12"/>
    </w:p>
    <w:p w:rsidR="00D31AC4" w:rsidRPr="00B60226" w:rsidRDefault="001944E9" w:rsidP="00930E6E">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intended to help</w:t>
      </w:r>
      <w:r w:rsidR="00D31AC4" w:rsidRPr="00B60226">
        <w:rPr>
          <w:rFonts w:asciiTheme="majorHAnsi" w:hAnsiTheme="majorHAnsi" w:cstheme="majorHAnsi"/>
          <w:sz w:val="22"/>
          <w:szCs w:val="22"/>
        </w:rPr>
        <w:t xml:space="preserve"> address the service gaps which currently exist for people experiencing high levels of distress or suicidal crisis.</w:t>
      </w:r>
      <w:r w:rsidR="001C5B9C">
        <w:rPr>
          <w:rFonts w:asciiTheme="majorHAnsi" w:hAnsiTheme="majorHAnsi" w:cstheme="majorHAnsi"/>
          <w:sz w:val="22"/>
          <w:szCs w:val="22"/>
        </w:rPr>
        <w:t xml:space="preserve"> </w:t>
      </w:r>
      <w:r w:rsidR="00D31AC4" w:rsidRPr="00B60226">
        <w:rPr>
          <w:rFonts w:asciiTheme="majorHAnsi" w:hAnsiTheme="majorHAnsi" w:cstheme="majorHAnsi"/>
          <w:sz w:val="22"/>
          <w:szCs w:val="22"/>
        </w:rPr>
        <w:t xml:space="preserve">In addition to providing a safe place to present for people experiencing high levels of distress, or </w:t>
      </w:r>
      <w:r w:rsidR="00EA0602" w:rsidRPr="00B60226">
        <w:rPr>
          <w:rFonts w:asciiTheme="majorHAnsi" w:hAnsiTheme="majorHAnsi" w:cstheme="majorHAnsi"/>
          <w:sz w:val="22"/>
          <w:szCs w:val="22"/>
        </w:rPr>
        <w:t xml:space="preserve">who are </w:t>
      </w:r>
      <w:r w:rsidR="00D31AC4" w:rsidRPr="00B60226">
        <w:rPr>
          <w:rFonts w:asciiTheme="majorHAnsi" w:hAnsiTheme="majorHAnsi" w:cstheme="majorHAnsi"/>
          <w:sz w:val="22"/>
          <w:szCs w:val="22"/>
        </w:rPr>
        <w:t xml:space="preserve">at heightened risk of suicide, the </w:t>
      </w:r>
      <w:proofErr w:type="spellStart"/>
      <w:r w:rsidR="00D31AC4" w:rsidRPr="00B60226">
        <w:rPr>
          <w:rFonts w:asciiTheme="majorHAnsi" w:hAnsiTheme="majorHAnsi" w:cstheme="majorHAnsi"/>
          <w:sz w:val="22"/>
          <w:szCs w:val="22"/>
        </w:rPr>
        <w:t>Centres</w:t>
      </w:r>
      <w:proofErr w:type="spellEnd"/>
      <w:r w:rsidR="00D31AC4" w:rsidRPr="00B60226">
        <w:rPr>
          <w:rFonts w:asciiTheme="majorHAnsi" w:hAnsiTheme="majorHAnsi" w:cstheme="majorHAnsi"/>
          <w:sz w:val="22"/>
          <w:szCs w:val="22"/>
        </w:rPr>
        <w:t xml:space="preserve"> will also offer</w:t>
      </w:r>
      <w:r w:rsidR="007E4367" w:rsidRPr="00B60226">
        <w:rPr>
          <w:rFonts w:asciiTheme="majorHAnsi" w:hAnsiTheme="majorHAnsi" w:cstheme="majorHAnsi"/>
          <w:sz w:val="22"/>
          <w:szCs w:val="22"/>
        </w:rPr>
        <w:t xml:space="preserve"> continued contact and follow-up</w:t>
      </w:r>
      <w:r w:rsidR="00D31AC4" w:rsidRPr="00B60226">
        <w:rPr>
          <w:rFonts w:asciiTheme="majorHAnsi" w:hAnsiTheme="majorHAnsi" w:cstheme="majorHAnsi"/>
          <w:sz w:val="22"/>
          <w:szCs w:val="22"/>
        </w:rPr>
        <w:t xml:space="preserve"> support through an episode of care model until these individuals are </w:t>
      </w:r>
      <w:r w:rsidR="007E4367" w:rsidRPr="00B60226">
        <w:rPr>
          <w:rFonts w:asciiTheme="majorHAnsi" w:hAnsiTheme="majorHAnsi" w:cstheme="majorHAnsi"/>
          <w:sz w:val="22"/>
          <w:szCs w:val="22"/>
        </w:rPr>
        <w:t>either in recovery</w:t>
      </w:r>
      <w:r w:rsidR="00D31AC4" w:rsidRPr="00B60226">
        <w:rPr>
          <w:rFonts w:asciiTheme="majorHAnsi" w:hAnsiTheme="majorHAnsi" w:cstheme="majorHAnsi"/>
          <w:sz w:val="22"/>
          <w:szCs w:val="22"/>
        </w:rPr>
        <w:t>, or connected through warm transfer to services to meet their ongoing needs.</w:t>
      </w:r>
    </w:p>
    <w:p w:rsidR="00D31AC4" w:rsidRPr="00B60226" w:rsidRDefault="00D31AC4" w:rsidP="00930E6E">
      <w:pPr>
        <w:rPr>
          <w:rFonts w:asciiTheme="majorHAnsi" w:hAnsiTheme="majorHAnsi" w:cstheme="majorHAnsi"/>
          <w:sz w:val="22"/>
          <w:szCs w:val="22"/>
        </w:rPr>
      </w:pPr>
    </w:p>
    <w:p w:rsidR="001131AE" w:rsidRPr="00B60226" w:rsidRDefault="006A1A1C" w:rsidP="00930E6E">
      <w:pPr>
        <w:rPr>
          <w:rFonts w:asciiTheme="majorHAnsi" w:hAnsiTheme="majorHAnsi" w:cstheme="majorHAnsi"/>
          <w:sz w:val="22"/>
          <w:szCs w:val="22"/>
        </w:rPr>
      </w:pPr>
      <w:r w:rsidRPr="00B60226">
        <w:rPr>
          <w:rFonts w:asciiTheme="majorHAnsi" w:hAnsiTheme="majorHAnsi" w:cstheme="majorHAnsi"/>
          <w:sz w:val="22"/>
          <w:szCs w:val="22"/>
        </w:rPr>
        <w:t xml:space="preserve">Precedents </w:t>
      </w:r>
      <w:r w:rsidR="00AB4FC5" w:rsidRPr="00B60226">
        <w:rPr>
          <w:rFonts w:asciiTheme="majorHAnsi" w:hAnsiTheme="majorHAnsi" w:cstheme="majorHAnsi"/>
          <w:sz w:val="22"/>
          <w:szCs w:val="22"/>
        </w:rPr>
        <w:t xml:space="preserve">through initiatives such as the Safe Haven services, </w:t>
      </w:r>
      <w:r w:rsidRPr="00B60226">
        <w:rPr>
          <w:rFonts w:asciiTheme="majorHAnsi" w:hAnsiTheme="majorHAnsi" w:cstheme="majorHAnsi"/>
          <w:sz w:val="22"/>
          <w:szCs w:val="22"/>
        </w:rPr>
        <w:t xml:space="preserve">have </w:t>
      </w:r>
      <w:r w:rsidR="00AB4FC5" w:rsidRPr="00B60226">
        <w:rPr>
          <w:rFonts w:asciiTheme="majorHAnsi" w:hAnsiTheme="majorHAnsi" w:cstheme="majorHAnsi"/>
          <w:sz w:val="22"/>
          <w:szCs w:val="22"/>
        </w:rPr>
        <w:t xml:space="preserve">shown </w:t>
      </w:r>
      <w:r w:rsidRPr="00B60226">
        <w:rPr>
          <w:rFonts w:asciiTheme="majorHAnsi" w:hAnsiTheme="majorHAnsi" w:cstheme="majorHAnsi"/>
          <w:sz w:val="22"/>
          <w:szCs w:val="22"/>
        </w:rPr>
        <w:t xml:space="preserve">this can successfully divert people from less appropriate emergency </w:t>
      </w:r>
      <w:r w:rsidR="002B1B7D">
        <w:rPr>
          <w:rFonts w:asciiTheme="majorHAnsi" w:hAnsiTheme="majorHAnsi" w:cstheme="majorHAnsi"/>
          <w:sz w:val="22"/>
          <w:szCs w:val="22"/>
        </w:rPr>
        <w:t>department attendance</w:t>
      </w:r>
      <w:r w:rsidR="00AB4FC5" w:rsidRPr="00B60226">
        <w:rPr>
          <w:rFonts w:asciiTheme="majorHAnsi" w:hAnsiTheme="majorHAnsi" w:cstheme="majorHAnsi"/>
          <w:sz w:val="22"/>
          <w:szCs w:val="22"/>
        </w:rPr>
        <w:t>, and promote better outcomes</w:t>
      </w:r>
      <w:r w:rsidR="008A78EC" w:rsidRPr="00B60226">
        <w:rPr>
          <w:rFonts w:asciiTheme="majorHAnsi" w:hAnsiTheme="majorHAnsi" w:cstheme="majorHAnsi"/>
          <w:sz w:val="22"/>
          <w:szCs w:val="22"/>
        </w:rPr>
        <w:t xml:space="preserve">, where urgent </w:t>
      </w:r>
      <w:r w:rsidR="00DF7D61">
        <w:rPr>
          <w:rFonts w:asciiTheme="majorHAnsi" w:hAnsiTheme="majorHAnsi" w:cstheme="majorHAnsi"/>
          <w:sz w:val="22"/>
          <w:szCs w:val="22"/>
        </w:rPr>
        <w:t>emergency department care</w:t>
      </w:r>
      <w:r w:rsidR="00DF7D61" w:rsidRPr="00B60226">
        <w:rPr>
          <w:rFonts w:asciiTheme="majorHAnsi" w:hAnsiTheme="majorHAnsi" w:cstheme="majorHAnsi"/>
          <w:sz w:val="22"/>
          <w:szCs w:val="22"/>
        </w:rPr>
        <w:t xml:space="preserve"> </w:t>
      </w:r>
      <w:r w:rsidR="008A78EC" w:rsidRPr="00B60226">
        <w:rPr>
          <w:rFonts w:asciiTheme="majorHAnsi" w:hAnsiTheme="majorHAnsi" w:cstheme="majorHAnsi"/>
          <w:sz w:val="22"/>
          <w:szCs w:val="22"/>
        </w:rPr>
        <w:t xml:space="preserve">is not required. </w:t>
      </w:r>
      <w:r w:rsidR="006525AC" w:rsidRPr="00B60226">
        <w:rPr>
          <w:rFonts w:asciiTheme="majorHAnsi" w:hAnsiTheme="majorHAnsi" w:cstheme="majorHAnsi"/>
          <w:sz w:val="22"/>
          <w:szCs w:val="22"/>
        </w:rPr>
        <w:t xml:space="preserve">These services rely on good cooperation with </w:t>
      </w:r>
      <w:r w:rsidR="00EE45B7" w:rsidRPr="00B60226">
        <w:rPr>
          <w:rFonts w:asciiTheme="majorHAnsi" w:hAnsiTheme="majorHAnsi" w:cstheme="majorHAnsi"/>
          <w:sz w:val="22"/>
          <w:szCs w:val="22"/>
        </w:rPr>
        <w:t>emergency department</w:t>
      </w:r>
      <w:r w:rsidR="002B1B7D">
        <w:rPr>
          <w:rFonts w:asciiTheme="majorHAnsi" w:hAnsiTheme="majorHAnsi" w:cstheme="majorHAnsi"/>
          <w:sz w:val="22"/>
          <w:szCs w:val="22"/>
        </w:rPr>
        <w:t>s</w:t>
      </w:r>
      <w:r w:rsidR="00EE45B7" w:rsidRPr="00B60226">
        <w:rPr>
          <w:rFonts w:asciiTheme="majorHAnsi" w:hAnsiTheme="majorHAnsi" w:cstheme="majorHAnsi"/>
          <w:sz w:val="22"/>
          <w:szCs w:val="22"/>
        </w:rPr>
        <w:t xml:space="preserve"> </w:t>
      </w:r>
      <w:r w:rsidR="006525AC" w:rsidRPr="00B60226">
        <w:rPr>
          <w:rFonts w:asciiTheme="majorHAnsi" w:hAnsiTheme="majorHAnsi" w:cstheme="majorHAnsi"/>
          <w:sz w:val="22"/>
          <w:szCs w:val="22"/>
        </w:rPr>
        <w:t>and community</w:t>
      </w:r>
      <w:r w:rsidR="00B74996" w:rsidRPr="00B60226">
        <w:rPr>
          <w:rFonts w:asciiTheme="majorHAnsi" w:hAnsiTheme="majorHAnsi" w:cstheme="majorHAnsi"/>
          <w:sz w:val="22"/>
          <w:szCs w:val="22"/>
        </w:rPr>
        <w:t xml:space="preserve">-based </w:t>
      </w:r>
      <w:r w:rsidR="008D612F" w:rsidRPr="00B60226">
        <w:rPr>
          <w:rFonts w:asciiTheme="majorHAnsi" w:hAnsiTheme="majorHAnsi" w:cstheme="majorHAnsi"/>
          <w:sz w:val="22"/>
          <w:szCs w:val="22"/>
        </w:rPr>
        <w:t xml:space="preserve">front line </w:t>
      </w:r>
      <w:r w:rsidR="006525AC" w:rsidRPr="00B60226">
        <w:rPr>
          <w:rFonts w:asciiTheme="majorHAnsi" w:hAnsiTheme="majorHAnsi" w:cstheme="majorHAnsi"/>
          <w:sz w:val="22"/>
          <w:szCs w:val="22"/>
        </w:rPr>
        <w:t>services</w:t>
      </w:r>
      <w:r w:rsidR="008D612F" w:rsidRPr="00B60226">
        <w:rPr>
          <w:rFonts w:asciiTheme="majorHAnsi" w:hAnsiTheme="majorHAnsi" w:cstheme="majorHAnsi"/>
          <w:sz w:val="22"/>
          <w:szCs w:val="22"/>
        </w:rPr>
        <w:t xml:space="preserve"> and acute mental health services</w:t>
      </w:r>
      <w:r w:rsidR="006525AC" w:rsidRPr="00B60226">
        <w:rPr>
          <w:rFonts w:asciiTheme="majorHAnsi" w:hAnsiTheme="majorHAnsi" w:cstheme="majorHAnsi"/>
          <w:sz w:val="22"/>
          <w:szCs w:val="22"/>
        </w:rPr>
        <w:t xml:space="preserve"> to support throughput and ensure safety</w:t>
      </w:r>
      <w:r w:rsidR="003A4DFF" w:rsidRPr="00B60226">
        <w:rPr>
          <w:rFonts w:asciiTheme="majorHAnsi" w:hAnsiTheme="majorHAnsi" w:cstheme="majorHAnsi"/>
          <w:sz w:val="22"/>
          <w:szCs w:val="22"/>
        </w:rPr>
        <w:t xml:space="preserve"> </w:t>
      </w:r>
      <w:r w:rsidR="006525AC" w:rsidRPr="00B60226">
        <w:rPr>
          <w:rFonts w:asciiTheme="majorHAnsi" w:hAnsiTheme="majorHAnsi" w:cstheme="majorHAnsi"/>
          <w:sz w:val="22"/>
          <w:szCs w:val="22"/>
        </w:rPr>
        <w:t>for clients and staff.</w:t>
      </w:r>
    </w:p>
    <w:p w:rsidR="001131AE" w:rsidRPr="00B60226" w:rsidRDefault="001131AE" w:rsidP="00930E6E">
      <w:pPr>
        <w:rPr>
          <w:rFonts w:asciiTheme="majorHAnsi" w:hAnsiTheme="majorHAnsi" w:cstheme="majorHAnsi"/>
          <w:sz w:val="22"/>
          <w:szCs w:val="22"/>
        </w:rPr>
      </w:pPr>
    </w:p>
    <w:p w:rsidR="00946B17" w:rsidRPr="00B60226" w:rsidRDefault="00A73D95" w:rsidP="00930E6E">
      <w:pPr>
        <w:rPr>
          <w:rFonts w:asciiTheme="majorHAnsi" w:hAnsiTheme="majorHAnsi" w:cstheme="majorHAnsi"/>
          <w:sz w:val="22"/>
          <w:szCs w:val="22"/>
        </w:rPr>
      </w:pPr>
      <w:r w:rsidRPr="00B60226">
        <w:rPr>
          <w:rFonts w:asciiTheme="majorHAnsi" w:hAnsiTheme="majorHAnsi" w:cstheme="majorHAnsi"/>
          <w:sz w:val="22"/>
          <w:szCs w:val="22"/>
        </w:rPr>
        <w:t xml:space="preserve">Protocols </w:t>
      </w:r>
      <w:r w:rsidR="00615F1A" w:rsidRPr="00B60226">
        <w:rPr>
          <w:rFonts w:asciiTheme="majorHAnsi" w:hAnsiTheme="majorHAnsi" w:cstheme="majorHAnsi"/>
          <w:sz w:val="22"/>
          <w:szCs w:val="22"/>
        </w:rPr>
        <w:t>for this function of the C</w:t>
      </w:r>
      <w:r w:rsidR="00AB4FC5" w:rsidRPr="00B60226">
        <w:rPr>
          <w:rFonts w:asciiTheme="majorHAnsi" w:hAnsiTheme="majorHAnsi" w:cstheme="majorHAnsi"/>
          <w:sz w:val="22"/>
          <w:szCs w:val="22"/>
        </w:rPr>
        <w:t xml:space="preserve">entre will need to be refined </w:t>
      </w:r>
      <w:r w:rsidRPr="00B60226">
        <w:rPr>
          <w:rFonts w:asciiTheme="majorHAnsi" w:hAnsiTheme="majorHAnsi" w:cstheme="majorHAnsi"/>
          <w:sz w:val="22"/>
          <w:szCs w:val="22"/>
        </w:rPr>
        <w:t xml:space="preserve">in partnership with the </w:t>
      </w:r>
      <w:r w:rsidR="00891AF0">
        <w:rPr>
          <w:rFonts w:asciiTheme="majorHAnsi" w:hAnsiTheme="majorHAnsi" w:cstheme="majorHAnsi"/>
          <w:sz w:val="22"/>
          <w:szCs w:val="22"/>
        </w:rPr>
        <w:t>LHN</w:t>
      </w:r>
      <w:r w:rsidRPr="00B60226">
        <w:rPr>
          <w:rFonts w:asciiTheme="majorHAnsi" w:hAnsiTheme="majorHAnsi" w:cstheme="majorHAnsi"/>
          <w:sz w:val="22"/>
          <w:szCs w:val="22"/>
        </w:rPr>
        <w:t xml:space="preserve"> and emergency </w:t>
      </w:r>
      <w:r w:rsidR="002B1B7D">
        <w:rPr>
          <w:rFonts w:asciiTheme="majorHAnsi" w:hAnsiTheme="majorHAnsi" w:cstheme="majorHAnsi"/>
          <w:sz w:val="22"/>
          <w:szCs w:val="22"/>
        </w:rPr>
        <w:t>departments</w:t>
      </w:r>
      <w:r w:rsidRPr="00B60226">
        <w:rPr>
          <w:rFonts w:asciiTheme="majorHAnsi" w:hAnsiTheme="majorHAnsi" w:cstheme="majorHAnsi"/>
          <w:sz w:val="22"/>
          <w:szCs w:val="22"/>
        </w:rPr>
        <w:t xml:space="preserve"> </w:t>
      </w:r>
      <w:r w:rsidR="00AB4FC5" w:rsidRPr="00B60226">
        <w:rPr>
          <w:rFonts w:asciiTheme="majorHAnsi" w:hAnsiTheme="majorHAnsi" w:cstheme="majorHAnsi"/>
          <w:sz w:val="22"/>
          <w:szCs w:val="22"/>
        </w:rPr>
        <w:t>to</w:t>
      </w:r>
      <w:r w:rsidR="00946B17" w:rsidRPr="00B60226">
        <w:rPr>
          <w:rFonts w:asciiTheme="majorHAnsi" w:hAnsiTheme="majorHAnsi" w:cstheme="majorHAnsi"/>
          <w:sz w:val="22"/>
          <w:szCs w:val="22"/>
        </w:rPr>
        <w:t>:</w:t>
      </w:r>
    </w:p>
    <w:p w:rsidR="001131AE" w:rsidRPr="00B60226" w:rsidRDefault="00260809" w:rsidP="00946B17">
      <w:pPr>
        <w:pStyle w:val="ListParagraph"/>
        <w:numPr>
          <w:ilvl w:val="0"/>
          <w:numId w:val="12"/>
        </w:numPr>
        <w:rPr>
          <w:rFonts w:asciiTheme="majorHAnsi" w:hAnsiTheme="majorHAnsi" w:cstheme="majorHAnsi"/>
          <w:sz w:val="22"/>
          <w:szCs w:val="22"/>
        </w:rPr>
      </w:pPr>
      <w:r w:rsidRPr="00B60226">
        <w:rPr>
          <w:rFonts w:asciiTheme="majorHAnsi" w:hAnsiTheme="majorHAnsi" w:cstheme="majorHAnsi"/>
          <w:sz w:val="22"/>
          <w:szCs w:val="22"/>
        </w:rPr>
        <w:t>Ensure</w:t>
      </w:r>
      <w:r w:rsidR="00AB4FC5" w:rsidRPr="00B60226">
        <w:rPr>
          <w:rFonts w:asciiTheme="majorHAnsi" w:hAnsiTheme="majorHAnsi" w:cstheme="majorHAnsi"/>
          <w:sz w:val="22"/>
          <w:szCs w:val="22"/>
        </w:rPr>
        <w:t xml:space="preserve"> swift identification of </w:t>
      </w:r>
      <w:r w:rsidR="007D5402" w:rsidRPr="00B60226">
        <w:rPr>
          <w:rFonts w:asciiTheme="majorHAnsi" w:hAnsiTheme="majorHAnsi" w:cstheme="majorHAnsi"/>
          <w:sz w:val="22"/>
          <w:szCs w:val="22"/>
        </w:rPr>
        <w:t xml:space="preserve">those individuals who are experiencing a crisis, </w:t>
      </w:r>
      <w:r w:rsidR="00AB4FC5" w:rsidRPr="00B60226">
        <w:rPr>
          <w:rFonts w:asciiTheme="majorHAnsi" w:hAnsiTheme="majorHAnsi" w:cstheme="majorHAnsi"/>
          <w:sz w:val="22"/>
          <w:szCs w:val="22"/>
        </w:rPr>
        <w:t>and provision of</w:t>
      </w:r>
      <w:r w:rsidR="00047D65" w:rsidRPr="00B60226">
        <w:rPr>
          <w:rFonts w:asciiTheme="majorHAnsi" w:hAnsiTheme="majorHAnsi" w:cstheme="majorHAnsi"/>
          <w:sz w:val="22"/>
          <w:szCs w:val="22"/>
        </w:rPr>
        <w:t xml:space="preserve"> immediate support and comfort</w:t>
      </w:r>
      <w:r w:rsidR="006E18DE" w:rsidRPr="00B60226">
        <w:rPr>
          <w:rFonts w:asciiTheme="majorHAnsi" w:hAnsiTheme="majorHAnsi" w:cstheme="majorHAnsi"/>
          <w:sz w:val="22"/>
          <w:szCs w:val="22"/>
        </w:rPr>
        <w:t xml:space="preserve"> to </w:t>
      </w:r>
      <w:r w:rsidR="00D027BE" w:rsidRPr="00B60226">
        <w:rPr>
          <w:rFonts w:asciiTheme="majorHAnsi" w:hAnsiTheme="majorHAnsi" w:cstheme="majorHAnsi"/>
          <w:sz w:val="22"/>
          <w:szCs w:val="22"/>
        </w:rPr>
        <w:t>them and their family or</w:t>
      </w:r>
      <w:r w:rsidR="00F17FB2" w:rsidRPr="00B60226">
        <w:rPr>
          <w:rFonts w:asciiTheme="majorHAnsi" w:hAnsiTheme="majorHAnsi" w:cstheme="majorHAnsi"/>
          <w:sz w:val="22"/>
          <w:szCs w:val="22"/>
        </w:rPr>
        <w:t xml:space="preserve"> </w:t>
      </w:r>
      <w:proofErr w:type="spellStart"/>
      <w:r w:rsidR="00D027BE" w:rsidRPr="00B60226">
        <w:rPr>
          <w:rFonts w:asciiTheme="majorHAnsi" w:hAnsiTheme="majorHAnsi" w:cstheme="majorHAnsi"/>
          <w:sz w:val="22"/>
          <w:szCs w:val="22"/>
        </w:rPr>
        <w:t>carers</w:t>
      </w:r>
      <w:proofErr w:type="spellEnd"/>
      <w:r w:rsidR="00457D2C" w:rsidRPr="00B60226">
        <w:rPr>
          <w:rFonts w:asciiTheme="majorHAnsi" w:hAnsiTheme="majorHAnsi" w:cstheme="majorHAnsi"/>
          <w:sz w:val="22"/>
          <w:szCs w:val="22"/>
        </w:rPr>
        <w:t>;</w:t>
      </w:r>
    </w:p>
    <w:p w:rsidR="00AB4FC5" w:rsidRPr="00B60226" w:rsidRDefault="00260809" w:rsidP="00946B17">
      <w:pPr>
        <w:pStyle w:val="ListParagraph"/>
        <w:numPr>
          <w:ilvl w:val="0"/>
          <w:numId w:val="12"/>
        </w:numPr>
        <w:rPr>
          <w:rFonts w:asciiTheme="majorHAnsi" w:hAnsiTheme="majorHAnsi" w:cstheme="majorHAnsi"/>
          <w:sz w:val="22"/>
          <w:szCs w:val="22"/>
        </w:rPr>
      </w:pPr>
      <w:r w:rsidRPr="00B60226">
        <w:rPr>
          <w:rFonts w:asciiTheme="majorHAnsi" w:hAnsiTheme="majorHAnsi" w:cstheme="majorHAnsi"/>
          <w:sz w:val="22"/>
          <w:szCs w:val="22"/>
        </w:rPr>
        <w:t>Identify</w:t>
      </w:r>
      <w:r w:rsidR="001131AE" w:rsidRPr="00B60226">
        <w:rPr>
          <w:rFonts w:asciiTheme="majorHAnsi" w:hAnsiTheme="majorHAnsi" w:cstheme="majorHAnsi"/>
          <w:sz w:val="22"/>
          <w:szCs w:val="22"/>
        </w:rPr>
        <w:t xml:space="preserve"> and refer individuals whose </w:t>
      </w:r>
      <w:r w:rsidR="00946B17" w:rsidRPr="00B60226">
        <w:rPr>
          <w:rFonts w:asciiTheme="majorHAnsi" w:hAnsiTheme="majorHAnsi" w:cstheme="majorHAnsi"/>
          <w:sz w:val="22"/>
          <w:szCs w:val="22"/>
        </w:rPr>
        <w:t xml:space="preserve">needs cannot be met appropriately in the </w:t>
      </w:r>
      <w:r w:rsidR="00615F1A" w:rsidRPr="00B60226">
        <w:rPr>
          <w:rFonts w:asciiTheme="majorHAnsi" w:hAnsiTheme="majorHAnsi" w:cstheme="majorHAnsi"/>
          <w:sz w:val="22"/>
          <w:szCs w:val="22"/>
        </w:rPr>
        <w:t>C</w:t>
      </w:r>
      <w:r w:rsidR="00946B17" w:rsidRPr="00B60226">
        <w:rPr>
          <w:rFonts w:asciiTheme="majorHAnsi" w:hAnsiTheme="majorHAnsi" w:cstheme="majorHAnsi"/>
          <w:sz w:val="22"/>
          <w:szCs w:val="22"/>
        </w:rPr>
        <w:t>entre. This may include the care of individuals who are at risk of h</w:t>
      </w:r>
      <w:r w:rsidR="001131AE" w:rsidRPr="00B60226">
        <w:rPr>
          <w:rFonts w:asciiTheme="majorHAnsi" w:hAnsiTheme="majorHAnsi" w:cstheme="majorHAnsi"/>
          <w:sz w:val="22"/>
          <w:szCs w:val="22"/>
        </w:rPr>
        <w:t>arm to themselves or others</w:t>
      </w:r>
      <w:r w:rsidR="00D027BE" w:rsidRPr="00B60226">
        <w:rPr>
          <w:rFonts w:asciiTheme="majorHAnsi" w:hAnsiTheme="majorHAnsi" w:cstheme="majorHAnsi"/>
          <w:sz w:val="22"/>
          <w:szCs w:val="22"/>
        </w:rPr>
        <w:t>;</w:t>
      </w:r>
    </w:p>
    <w:p w:rsidR="00B74996" w:rsidRPr="00B60226" w:rsidRDefault="00260809" w:rsidP="00946B17">
      <w:pPr>
        <w:pStyle w:val="ListParagraph"/>
        <w:numPr>
          <w:ilvl w:val="0"/>
          <w:numId w:val="12"/>
        </w:numPr>
        <w:rPr>
          <w:rFonts w:asciiTheme="majorHAnsi" w:hAnsiTheme="majorHAnsi" w:cstheme="majorHAnsi"/>
          <w:sz w:val="22"/>
          <w:szCs w:val="22"/>
        </w:rPr>
      </w:pPr>
      <w:r w:rsidRPr="00B60226">
        <w:rPr>
          <w:rFonts w:asciiTheme="majorHAnsi" w:hAnsiTheme="majorHAnsi" w:cstheme="majorHAnsi"/>
          <w:sz w:val="22"/>
          <w:szCs w:val="22"/>
        </w:rPr>
        <w:t>Identify</w:t>
      </w:r>
      <w:r w:rsidR="001131AE" w:rsidRPr="00B60226">
        <w:rPr>
          <w:rFonts w:asciiTheme="majorHAnsi" w:hAnsiTheme="majorHAnsi" w:cstheme="majorHAnsi"/>
          <w:sz w:val="22"/>
          <w:szCs w:val="22"/>
        </w:rPr>
        <w:t xml:space="preserve"> individuals experiencing heightened distress who are intoxicated or under the influence of licit or illicit drugs, </w:t>
      </w:r>
      <w:r w:rsidR="0070290C" w:rsidRPr="00B60226">
        <w:rPr>
          <w:rFonts w:asciiTheme="majorHAnsi" w:hAnsiTheme="majorHAnsi" w:cstheme="majorHAnsi"/>
          <w:sz w:val="22"/>
          <w:szCs w:val="22"/>
        </w:rPr>
        <w:t>and swiftly decide whether or not their needs can be appro</w:t>
      </w:r>
      <w:r w:rsidR="00615F1A" w:rsidRPr="00B60226">
        <w:rPr>
          <w:rFonts w:asciiTheme="majorHAnsi" w:hAnsiTheme="majorHAnsi" w:cstheme="majorHAnsi"/>
          <w:sz w:val="22"/>
          <w:szCs w:val="22"/>
        </w:rPr>
        <w:t>priately and safely met at the Ce</w:t>
      </w:r>
      <w:r w:rsidR="0070290C" w:rsidRPr="00B60226">
        <w:rPr>
          <w:rFonts w:asciiTheme="majorHAnsi" w:hAnsiTheme="majorHAnsi" w:cstheme="majorHAnsi"/>
          <w:sz w:val="22"/>
          <w:szCs w:val="22"/>
        </w:rPr>
        <w:t>ntre</w:t>
      </w:r>
      <w:r w:rsidR="00B74996" w:rsidRPr="00B60226">
        <w:rPr>
          <w:rFonts w:asciiTheme="majorHAnsi" w:hAnsiTheme="majorHAnsi" w:cstheme="majorHAnsi"/>
          <w:sz w:val="22"/>
          <w:szCs w:val="22"/>
        </w:rPr>
        <w:t>;</w:t>
      </w:r>
    </w:p>
    <w:p w:rsidR="00BC1E3B" w:rsidRPr="00B60226" w:rsidRDefault="00260809" w:rsidP="00946B17">
      <w:pPr>
        <w:pStyle w:val="ListParagraph"/>
        <w:numPr>
          <w:ilvl w:val="0"/>
          <w:numId w:val="12"/>
        </w:numPr>
        <w:rPr>
          <w:rFonts w:asciiTheme="majorHAnsi" w:hAnsiTheme="majorHAnsi" w:cstheme="majorHAnsi"/>
          <w:sz w:val="22"/>
          <w:szCs w:val="22"/>
        </w:rPr>
      </w:pPr>
      <w:r w:rsidRPr="00B60226">
        <w:rPr>
          <w:rFonts w:asciiTheme="majorHAnsi" w:hAnsiTheme="majorHAnsi" w:cstheme="majorHAnsi"/>
          <w:sz w:val="22"/>
          <w:szCs w:val="22"/>
        </w:rPr>
        <w:t>Have</w:t>
      </w:r>
      <w:r w:rsidR="00B74996" w:rsidRPr="00B60226">
        <w:rPr>
          <w:rFonts w:asciiTheme="majorHAnsi" w:hAnsiTheme="majorHAnsi" w:cstheme="majorHAnsi"/>
          <w:sz w:val="22"/>
          <w:szCs w:val="22"/>
        </w:rPr>
        <w:t xml:space="preserve"> in place clear arrangements for crisis support and transport to </w:t>
      </w:r>
      <w:r w:rsidR="007A514D" w:rsidRPr="00B60226">
        <w:rPr>
          <w:rFonts w:asciiTheme="majorHAnsi" w:hAnsiTheme="majorHAnsi" w:cstheme="majorHAnsi"/>
          <w:sz w:val="22"/>
          <w:szCs w:val="22"/>
        </w:rPr>
        <w:t>e</w:t>
      </w:r>
      <w:r w:rsidR="00B74996" w:rsidRPr="00B60226">
        <w:rPr>
          <w:rFonts w:asciiTheme="majorHAnsi" w:hAnsiTheme="majorHAnsi" w:cstheme="majorHAnsi"/>
          <w:sz w:val="22"/>
          <w:szCs w:val="22"/>
        </w:rPr>
        <w:t xml:space="preserve">mergency </w:t>
      </w:r>
      <w:r w:rsidR="003B0DE9">
        <w:rPr>
          <w:rFonts w:asciiTheme="majorHAnsi" w:hAnsiTheme="majorHAnsi" w:cstheme="majorHAnsi"/>
          <w:sz w:val="22"/>
          <w:szCs w:val="22"/>
        </w:rPr>
        <w:t>departments</w:t>
      </w:r>
      <w:r w:rsidR="003B0DE9" w:rsidRPr="00B60226">
        <w:rPr>
          <w:rFonts w:asciiTheme="majorHAnsi" w:hAnsiTheme="majorHAnsi" w:cstheme="majorHAnsi"/>
          <w:sz w:val="22"/>
          <w:szCs w:val="22"/>
        </w:rPr>
        <w:t xml:space="preserve"> </w:t>
      </w:r>
      <w:r w:rsidR="00B74996" w:rsidRPr="00B60226">
        <w:rPr>
          <w:rFonts w:asciiTheme="majorHAnsi" w:hAnsiTheme="majorHAnsi" w:cstheme="majorHAnsi"/>
          <w:sz w:val="22"/>
          <w:szCs w:val="22"/>
        </w:rPr>
        <w:t>when urgent referral is needed</w:t>
      </w:r>
      <w:r w:rsidR="00BC1E3B" w:rsidRPr="00B60226">
        <w:rPr>
          <w:rFonts w:asciiTheme="majorHAnsi" w:hAnsiTheme="majorHAnsi" w:cstheme="majorHAnsi"/>
          <w:sz w:val="22"/>
          <w:szCs w:val="22"/>
        </w:rPr>
        <w:t>;</w:t>
      </w:r>
      <w:r w:rsidR="0070290C" w:rsidRPr="00B60226">
        <w:rPr>
          <w:rFonts w:asciiTheme="majorHAnsi" w:hAnsiTheme="majorHAnsi" w:cstheme="majorHAnsi"/>
          <w:sz w:val="22"/>
          <w:szCs w:val="22"/>
        </w:rPr>
        <w:t xml:space="preserve"> </w:t>
      </w:r>
      <w:r w:rsidR="00407561">
        <w:rPr>
          <w:rFonts w:asciiTheme="majorHAnsi" w:hAnsiTheme="majorHAnsi" w:cstheme="majorHAnsi"/>
          <w:sz w:val="22"/>
          <w:szCs w:val="22"/>
        </w:rPr>
        <w:t>and</w:t>
      </w:r>
    </w:p>
    <w:p w:rsidR="00972582" w:rsidRPr="00B60226" w:rsidRDefault="00BC1E3B" w:rsidP="00F10801">
      <w:pPr>
        <w:pStyle w:val="ListParagraph"/>
        <w:numPr>
          <w:ilvl w:val="0"/>
          <w:numId w:val="12"/>
        </w:num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will also need to have capacity to discretely </w:t>
      </w:r>
      <w:r w:rsidR="00DD20DC" w:rsidRPr="00B60226">
        <w:rPr>
          <w:rFonts w:asciiTheme="majorHAnsi" w:hAnsiTheme="majorHAnsi" w:cstheme="majorHAnsi"/>
          <w:sz w:val="22"/>
          <w:szCs w:val="22"/>
        </w:rPr>
        <w:t xml:space="preserve">provide </w:t>
      </w:r>
      <w:r w:rsidRPr="00B60226">
        <w:rPr>
          <w:rFonts w:asciiTheme="majorHAnsi" w:hAnsiTheme="majorHAnsi" w:cstheme="majorHAnsi"/>
          <w:sz w:val="22"/>
          <w:szCs w:val="22"/>
        </w:rPr>
        <w:t xml:space="preserve">care </w:t>
      </w:r>
      <w:r w:rsidR="00DD20DC" w:rsidRPr="00B60226">
        <w:rPr>
          <w:rFonts w:asciiTheme="majorHAnsi" w:hAnsiTheme="majorHAnsi" w:cstheme="majorHAnsi"/>
          <w:sz w:val="22"/>
          <w:szCs w:val="22"/>
        </w:rPr>
        <w:t>for</w:t>
      </w:r>
      <w:r w:rsidRPr="00B60226">
        <w:rPr>
          <w:rFonts w:asciiTheme="majorHAnsi" w:hAnsiTheme="majorHAnsi" w:cstheme="majorHAnsi"/>
          <w:sz w:val="22"/>
          <w:szCs w:val="22"/>
        </w:rPr>
        <w:t xml:space="preserve"> individuals in heightened distress, in a way which protects their privacy and does not impact on other clients of the service.</w:t>
      </w:r>
    </w:p>
    <w:p w:rsidR="00BC1E3B" w:rsidRPr="00B60226" w:rsidRDefault="00BC1E3B" w:rsidP="00F10801">
      <w:pPr>
        <w:pStyle w:val="ListParagraph"/>
        <w:ind w:left="771"/>
        <w:rPr>
          <w:rFonts w:asciiTheme="majorHAnsi" w:hAnsiTheme="majorHAnsi" w:cstheme="majorHAnsi"/>
          <w:sz w:val="22"/>
          <w:szCs w:val="22"/>
        </w:rPr>
      </w:pPr>
    </w:p>
    <w:p w:rsidR="00B74996" w:rsidRPr="00B60226" w:rsidRDefault="00972582" w:rsidP="00930E6E">
      <w:pPr>
        <w:rPr>
          <w:rFonts w:asciiTheme="majorHAnsi" w:hAnsiTheme="majorHAnsi" w:cstheme="majorHAnsi"/>
          <w:sz w:val="22"/>
          <w:szCs w:val="22"/>
        </w:rPr>
      </w:pPr>
      <w:r w:rsidRPr="00B60226">
        <w:rPr>
          <w:rFonts w:asciiTheme="majorHAnsi" w:hAnsiTheme="majorHAnsi" w:cstheme="majorHAnsi"/>
          <w:sz w:val="22"/>
          <w:szCs w:val="22"/>
        </w:rPr>
        <w:t xml:space="preserve">In some locations there may already be services in place nearby which offer a safe and </w:t>
      </w:r>
      <w:r w:rsidR="00DD20DC" w:rsidRPr="00B60226">
        <w:rPr>
          <w:rFonts w:asciiTheme="majorHAnsi" w:hAnsiTheme="majorHAnsi" w:cstheme="majorHAnsi"/>
          <w:sz w:val="22"/>
          <w:szCs w:val="22"/>
        </w:rPr>
        <w:t>person</w:t>
      </w:r>
      <w:r w:rsidR="003A4DFF" w:rsidRPr="00B60226">
        <w:rPr>
          <w:rFonts w:asciiTheme="majorHAnsi" w:hAnsiTheme="majorHAnsi" w:cstheme="majorHAnsi"/>
          <w:sz w:val="22"/>
          <w:szCs w:val="22"/>
        </w:rPr>
        <w:t>-</w:t>
      </w:r>
      <w:proofErr w:type="spellStart"/>
      <w:r w:rsidR="00DD20DC" w:rsidRPr="00B60226">
        <w:rPr>
          <w:rFonts w:asciiTheme="majorHAnsi" w:hAnsiTheme="majorHAnsi" w:cstheme="majorHAnsi"/>
          <w:sz w:val="22"/>
          <w:szCs w:val="22"/>
        </w:rPr>
        <w:t>centred</w:t>
      </w:r>
      <w:proofErr w:type="spellEnd"/>
      <w:r w:rsidR="00DD20DC" w:rsidRPr="00B60226">
        <w:rPr>
          <w:rFonts w:asciiTheme="majorHAnsi" w:hAnsiTheme="majorHAnsi" w:cstheme="majorHAnsi"/>
          <w:sz w:val="22"/>
          <w:szCs w:val="22"/>
        </w:rPr>
        <w:t xml:space="preserve">, </w:t>
      </w:r>
      <w:r w:rsidRPr="00B60226">
        <w:rPr>
          <w:rFonts w:asciiTheme="majorHAnsi" w:hAnsiTheme="majorHAnsi" w:cstheme="majorHAnsi"/>
          <w:sz w:val="22"/>
          <w:szCs w:val="22"/>
        </w:rPr>
        <w:t>friendly alternative to presenting to hospital.</w:t>
      </w:r>
      <w:r w:rsidR="002C5D78">
        <w:rPr>
          <w:rFonts w:asciiTheme="majorHAnsi" w:hAnsiTheme="majorHAnsi" w:cstheme="majorHAnsi"/>
          <w:sz w:val="22"/>
          <w:szCs w:val="22"/>
        </w:rPr>
        <w:t xml:space="preserve"> </w:t>
      </w:r>
      <w:r w:rsidRPr="00B60226">
        <w:rPr>
          <w:rFonts w:asciiTheme="majorHAnsi" w:hAnsiTheme="majorHAnsi" w:cstheme="majorHAnsi"/>
          <w:sz w:val="22"/>
          <w:szCs w:val="22"/>
        </w:rPr>
        <w:t xml:space="preserve">In these circumstances,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may wish to partner with these services, rather than duplicating the service, and focus available funds on other aspects of the service model</w:t>
      </w:r>
      <w:r w:rsidR="00B74996" w:rsidRPr="00B60226">
        <w:rPr>
          <w:rFonts w:asciiTheme="majorHAnsi" w:hAnsiTheme="majorHAnsi" w:cstheme="majorHAnsi"/>
          <w:sz w:val="22"/>
          <w:szCs w:val="22"/>
        </w:rPr>
        <w:t xml:space="preserve"> to better address service needs in consultation with </w:t>
      </w:r>
      <w:r w:rsidR="00891AF0">
        <w:rPr>
          <w:rFonts w:asciiTheme="majorHAnsi" w:hAnsiTheme="majorHAnsi" w:cstheme="majorHAnsi"/>
          <w:sz w:val="22"/>
          <w:szCs w:val="22"/>
        </w:rPr>
        <w:t>LHNs</w:t>
      </w:r>
      <w:r w:rsidR="00B74996" w:rsidRPr="00B60226">
        <w:rPr>
          <w:rFonts w:asciiTheme="majorHAnsi" w:hAnsiTheme="majorHAnsi" w:cstheme="majorHAnsi"/>
          <w:sz w:val="22"/>
          <w:szCs w:val="22"/>
        </w:rPr>
        <w:t xml:space="preserve"> and other key stakeholders</w:t>
      </w:r>
      <w:r w:rsidRPr="00B60226">
        <w:rPr>
          <w:rFonts w:asciiTheme="majorHAnsi" w:hAnsiTheme="majorHAnsi" w:cstheme="majorHAnsi"/>
          <w:sz w:val="22"/>
          <w:szCs w:val="22"/>
        </w:rPr>
        <w:t>.</w:t>
      </w:r>
    </w:p>
    <w:p w:rsidR="00CB6D95" w:rsidRPr="00B60226" w:rsidRDefault="000977E5" w:rsidP="001A5676">
      <w:pPr>
        <w:pStyle w:val="Heading1"/>
      </w:pPr>
      <w:bookmarkStart w:id="13" w:name="_Toc37338723"/>
      <w:r w:rsidRPr="00B60226">
        <w:t>R</w:t>
      </w:r>
      <w:r w:rsidR="00EC0389" w:rsidRPr="00B60226">
        <w:t>eferral</w:t>
      </w:r>
      <w:r w:rsidR="00047D65" w:rsidRPr="00B60226">
        <w:t>s</w:t>
      </w:r>
      <w:bookmarkEnd w:id="13"/>
    </w:p>
    <w:p w:rsidR="00CB6D95" w:rsidRPr="00B60226" w:rsidRDefault="00CB6D95" w:rsidP="0015240C">
      <w:pPr>
        <w:rPr>
          <w:rFonts w:asciiTheme="majorHAnsi" w:hAnsiTheme="majorHAnsi" w:cstheme="majorHAnsi"/>
          <w:sz w:val="22"/>
          <w:szCs w:val="22"/>
        </w:rPr>
      </w:pPr>
      <w:r w:rsidRPr="00B60226">
        <w:rPr>
          <w:rFonts w:asciiTheme="majorHAnsi" w:hAnsiTheme="majorHAnsi" w:cstheme="majorHAnsi"/>
          <w:sz w:val="22"/>
          <w:szCs w:val="22"/>
        </w:rPr>
        <w:t xml:space="preserve">Smooth referral pathways, </w:t>
      </w:r>
      <w:r w:rsidR="00C65BC9">
        <w:rPr>
          <w:rFonts w:asciiTheme="majorHAnsi" w:hAnsiTheme="majorHAnsi" w:cstheme="majorHAnsi"/>
          <w:sz w:val="22"/>
          <w:szCs w:val="22"/>
        </w:rPr>
        <w:t xml:space="preserve">which are seamless for people requiring support </w:t>
      </w:r>
      <w:r w:rsidRPr="00B60226">
        <w:rPr>
          <w:rFonts w:asciiTheme="majorHAnsi" w:hAnsiTheme="majorHAnsi" w:cstheme="majorHAnsi"/>
          <w:sz w:val="22"/>
          <w:szCs w:val="22"/>
        </w:rPr>
        <w:t>will be essential to the effective operation of the Centre’s model. This must include capacity for warm transfers</w:t>
      </w:r>
      <w:r w:rsidR="00E972AC" w:rsidRPr="00B60226">
        <w:rPr>
          <w:rFonts w:asciiTheme="majorHAnsi" w:hAnsiTheme="majorHAnsi" w:cstheme="majorHAnsi"/>
          <w:sz w:val="22"/>
          <w:szCs w:val="22"/>
        </w:rPr>
        <w:t>, particularly for people experiencing high levels of distress</w:t>
      </w:r>
      <w:r w:rsidR="008F0ED4" w:rsidRPr="00B60226">
        <w:rPr>
          <w:rFonts w:asciiTheme="majorHAnsi" w:hAnsiTheme="majorHAnsi" w:cstheme="majorHAnsi"/>
          <w:sz w:val="22"/>
          <w:szCs w:val="22"/>
        </w:rPr>
        <w:t xml:space="preserve"> who require long term care, to enable new entries to the service</w:t>
      </w:r>
      <w:r w:rsidR="00E972AC" w:rsidRPr="00B60226">
        <w:rPr>
          <w:rFonts w:asciiTheme="majorHAnsi" w:hAnsiTheme="majorHAnsi" w:cstheme="majorHAnsi"/>
          <w:sz w:val="22"/>
          <w:szCs w:val="22"/>
        </w:rPr>
        <w:t>. Through warm transfers, the Centre actively communicates with the service to which the individual is referred to provide essential information about their needs before transferring them</w:t>
      </w:r>
      <w:r w:rsidR="001D77BD" w:rsidRPr="00B60226">
        <w:rPr>
          <w:rFonts w:asciiTheme="majorHAnsi" w:hAnsiTheme="majorHAnsi" w:cstheme="majorHAnsi"/>
          <w:sz w:val="22"/>
          <w:szCs w:val="22"/>
        </w:rPr>
        <w:t xml:space="preserve">. </w:t>
      </w:r>
      <w:r w:rsidR="00E972AC" w:rsidRPr="00B60226">
        <w:rPr>
          <w:rFonts w:asciiTheme="majorHAnsi" w:hAnsiTheme="majorHAnsi" w:cstheme="majorHAnsi"/>
          <w:sz w:val="22"/>
          <w:szCs w:val="22"/>
        </w:rPr>
        <w:t xml:space="preserve">Support is maintained for the individual by the Centre </w:t>
      </w:r>
      <w:r w:rsidR="00E87451" w:rsidRPr="00B60226">
        <w:rPr>
          <w:rFonts w:asciiTheme="majorHAnsi" w:hAnsiTheme="majorHAnsi" w:cstheme="majorHAnsi"/>
          <w:sz w:val="22"/>
          <w:szCs w:val="22"/>
        </w:rPr>
        <w:t xml:space="preserve">whilst </w:t>
      </w:r>
      <w:r w:rsidR="00B54C53" w:rsidRPr="00B60226">
        <w:rPr>
          <w:rFonts w:asciiTheme="majorHAnsi" w:hAnsiTheme="majorHAnsi" w:cstheme="majorHAnsi"/>
          <w:sz w:val="22"/>
          <w:szCs w:val="22"/>
        </w:rPr>
        <w:t xml:space="preserve">they are </w:t>
      </w:r>
      <w:r w:rsidR="007E4367" w:rsidRPr="00B60226">
        <w:rPr>
          <w:rFonts w:asciiTheme="majorHAnsi" w:hAnsiTheme="majorHAnsi" w:cstheme="majorHAnsi"/>
          <w:sz w:val="22"/>
          <w:szCs w:val="22"/>
        </w:rPr>
        <w:t>waiting for an appointment with</w:t>
      </w:r>
      <w:r w:rsidR="00E87451" w:rsidRPr="00B60226">
        <w:rPr>
          <w:rFonts w:asciiTheme="majorHAnsi" w:hAnsiTheme="majorHAnsi" w:cstheme="majorHAnsi"/>
          <w:sz w:val="22"/>
          <w:szCs w:val="22"/>
        </w:rPr>
        <w:t xml:space="preserve"> the agency </w:t>
      </w:r>
      <w:r w:rsidR="00B54C53" w:rsidRPr="00B60226">
        <w:rPr>
          <w:rFonts w:asciiTheme="majorHAnsi" w:hAnsiTheme="majorHAnsi" w:cstheme="majorHAnsi"/>
          <w:sz w:val="22"/>
          <w:szCs w:val="22"/>
        </w:rPr>
        <w:t>to which they have been referred</w:t>
      </w:r>
      <w:r w:rsidR="00E87451" w:rsidRPr="00B60226">
        <w:rPr>
          <w:rFonts w:asciiTheme="majorHAnsi" w:hAnsiTheme="majorHAnsi" w:cstheme="majorHAnsi"/>
          <w:sz w:val="22"/>
          <w:szCs w:val="22"/>
        </w:rPr>
        <w:t xml:space="preserve">. </w:t>
      </w:r>
    </w:p>
    <w:p w:rsidR="0015240C" w:rsidRPr="00B60226" w:rsidRDefault="0015240C" w:rsidP="0015240C">
      <w:pPr>
        <w:rPr>
          <w:rFonts w:asciiTheme="majorHAnsi" w:hAnsiTheme="majorHAnsi" w:cstheme="majorHAnsi"/>
          <w:sz w:val="22"/>
          <w:szCs w:val="22"/>
        </w:rPr>
      </w:pPr>
    </w:p>
    <w:p w:rsidR="00050D00" w:rsidRPr="00B60226" w:rsidRDefault="007C4426" w:rsidP="00930E6E">
      <w:pPr>
        <w:rPr>
          <w:rFonts w:asciiTheme="majorHAnsi" w:hAnsiTheme="majorHAnsi" w:cstheme="majorHAnsi"/>
          <w:sz w:val="22"/>
          <w:szCs w:val="22"/>
        </w:rPr>
      </w:pPr>
      <w:r w:rsidRPr="00B60226">
        <w:rPr>
          <w:rFonts w:asciiTheme="majorHAnsi" w:hAnsiTheme="majorHAnsi" w:cstheme="majorHAnsi"/>
          <w:sz w:val="22"/>
          <w:szCs w:val="22"/>
        </w:rPr>
        <w:lastRenderedPageBreak/>
        <w:t>S</w:t>
      </w:r>
      <w:r w:rsidR="00050D00" w:rsidRPr="00B60226">
        <w:rPr>
          <w:rFonts w:asciiTheme="majorHAnsi" w:hAnsiTheme="majorHAnsi" w:cstheme="majorHAnsi"/>
          <w:sz w:val="22"/>
          <w:szCs w:val="22"/>
        </w:rPr>
        <w:t>ervices to be provided on referral</w:t>
      </w:r>
      <w:r w:rsidR="006F4583" w:rsidRPr="00B60226">
        <w:rPr>
          <w:rFonts w:asciiTheme="majorHAnsi" w:hAnsiTheme="majorHAnsi" w:cstheme="majorHAnsi"/>
          <w:sz w:val="22"/>
          <w:szCs w:val="22"/>
        </w:rPr>
        <w:t>,</w:t>
      </w:r>
      <w:r w:rsidR="00050D00" w:rsidRPr="00B60226">
        <w:rPr>
          <w:rFonts w:asciiTheme="majorHAnsi" w:hAnsiTheme="majorHAnsi" w:cstheme="majorHAnsi"/>
          <w:sz w:val="22"/>
          <w:szCs w:val="22"/>
        </w:rPr>
        <w:t xml:space="preserve"> </w:t>
      </w:r>
      <w:r w:rsidR="008F0ED4" w:rsidRPr="00B60226">
        <w:rPr>
          <w:rFonts w:asciiTheme="majorHAnsi" w:hAnsiTheme="majorHAnsi" w:cstheme="majorHAnsi"/>
          <w:sz w:val="22"/>
          <w:szCs w:val="22"/>
        </w:rPr>
        <w:t>where it is not possible to provide these services in-house or through using the Centre as a platform</w:t>
      </w:r>
      <w:r w:rsidR="006F4583" w:rsidRPr="00B60226">
        <w:rPr>
          <w:rFonts w:asciiTheme="majorHAnsi" w:hAnsiTheme="majorHAnsi" w:cstheme="majorHAnsi"/>
          <w:sz w:val="22"/>
          <w:szCs w:val="22"/>
        </w:rPr>
        <w:t>,</w:t>
      </w:r>
      <w:r w:rsidR="008F0ED4" w:rsidRPr="00B60226">
        <w:rPr>
          <w:rFonts w:asciiTheme="majorHAnsi" w:hAnsiTheme="majorHAnsi" w:cstheme="majorHAnsi"/>
          <w:sz w:val="22"/>
          <w:szCs w:val="22"/>
        </w:rPr>
        <w:t xml:space="preserve"> </w:t>
      </w:r>
      <w:r w:rsidR="00930E6E" w:rsidRPr="00B60226">
        <w:rPr>
          <w:rFonts w:asciiTheme="majorHAnsi" w:hAnsiTheme="majorHAnsi" w:cstheme="majorHAnsi"/>
          <w:sz w:val="22"/>
          <w:szCs w:val="22"/>
        </w:rPr>
        <w:t>may</w:t>
      </w:r>
      <w:r w:rsidR="00050D00" w:rsidRPr="00B60226">
        <w:rPr>
          <w:rFonts w:asciiTheme="majorHAnsi" w:hAnsiTheme="majorHAnsi" w:cstheme="majorHAnsi"/>
          <w:sz w:val="22"/>
          <w:szCs w:val="22"/>
        </w:rPr>
        <w:t xml:space="preserve"> include:</w:t>
      </w:r>
    </w:p>
    <w:p w:rsidR="00476F1F" w:rsidRPr="00B60226" w:rsidRDefault="00476F1F" w:rsidP="005D5E7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GP management of ongoing physical health issue</w:t>
      </w:r>
      <w:r w:rsidR="006F4583" w:rsidRPr="00B60226">
        <w:rPr>
          <w:rFonts w:asciiTheme="majorHAnsi" w:hAnsiTheme="majorHAnsi" w:cstheme="majorHAnsi"/>
          <w:sz w:val="22"/>
          <w:szCs w:val="22"/>
        </w:rPr>
        <w:t>s</w:t>
      </w:r>
      <w:r w:rsidRPr="00B60226">
        <w:rPr>
          <w:rFonts w:asciiTheme="majorHAnsi" w:hAnsiTheme="majorHAnsi" w:cstheme="majorHAnsi"/>
          <w:sz w:val="22"/>
          <w:szCs w:val="22"/>
        </w:rPr>
        <w:t>;</w:t>
      </w:r>
    </w:p>
    <w:p w:rsidR="004B22EE" w:rsidRPr="00B60226" w:rsidRDefault="00D1759D" w:rsidP="005D5E7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P</w:t>
      </w:r>
      <w:r w:rsidR="004B22EE" w:rsidRPr="00B60226">
        <w:rPr>
          <w:rFonts w:asciiTheme="majorHAnsi" w:hAnsiTheme="majorHAnsi" w:cstheme="majorHAnsi"/>
          <w:sz w:val="22"/>
          <w:szCs w:val="22"/>
        </w:rPr>
        <w:t xml:space="preserve">rivate MBS funded </w:t>
      </w:r>
      <w:r w:rsidR="001A1E70" w:rsidRPr="00B60226">
        <w:rPr>
          <w:rFonts w:asciiTheme="majorHAnsi" w:hAnsiTheme="majorHAnsi" w:cstheme="majorHAnsi"/>
          <w:sz w:val="22"/>
          <w:szCs w:val="22"/>
        </w:rPr>
        <w:t xml:space="preserve">psychiatry or </w:t>
      </w:r>
      <w:r w:rsidR="004B22EE" w:rsidRPr="00B60226">
        <w:rPr>
          <w:rFonts w:asciiTheme="majorHAnsi" w:hAnsiTheme="majorHAnsi" w:cstheme="majorHAnsi"/>
          <w:sz w:val="22"/>
          <w:szCs w:val="22"/>
        </w:rPr>
        <w:t>psychological services;</w:t>
      </w:r>
    </w:p>
    <w:p w:rsidR="005D5E7C" w:rsidRPr="00B60226" w:rsidRDefault="005D5E7C" w:rsidP="005D5E7C">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headspace services or child mental health services</w:t>
      </w:r>
      <w:r w:rsidR="0093407B" w:rsidRPr="00B60226">
        <w:rPr>
          <w:rFonts w:asciiTheme="majorHAnsi" w:hAnsiTheme="majorHAnsi" w:cstheme="majorHAnsi"/>
          <w:sz w:val="22"/>
          <w:szCs w:val="22"/>
        </w:rPr>
        <w:t xml:space="preserve"> (noting warm transfers will also be appropriate to ensure </w:t>
      </w:r>
      <w:r w:rsidR="003B0DE9">
        <w:rPr>
          <w:rFonts w:asciiTheme="majorHAnsi" w:hAnsiTheme="majorHAnsi" w:cstheme="majorHAnsi"/>
          <w:sz w:val="22"/>
          <w:szCs w:val="22"/>
        </w:rPr>
        <w:t>people under 25</w:t>
      </w:r>
      <w:r w:rsidR="0093407B" w:rsidRPr="00B60226">
        <w:rPr>
          <w:rFonts w:asciiTheme="majorHAnsi" w:hAnsiTheme="majorHAnsi" w:cstheme="majorHAnsi"/>
          <w:sz w:val="22"/>
          <w:szCs w:val="22"/>
        </w:rPr>
        <w:t xml:space="preserve"> are connected with the new service)</w:t>
      </w:r>
      <w:r w:rsidR="00476F1F" w:rsidRPr="00B60226">
        <w:rPr>
          <w:rFonts w:asciiTheme="majorHAnsi" w:hAnsiTheme="majorHAnsi" w:cstheme="majorHAnsi"/>
          <w:sz w:val="22"/>
          <w:szCs w:val="22"/>
        </w:rPr>
        <w:t>;</w:t>
      </w:r>
    </w:p>
    <w:p w:rsidR="005D5E7C" w:rsidRPr="00B60226" w:rsidRDefault="00D1759D"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O</w:t>
      </w:r>
      <w:r w:rsidR="005D5E7C" w:rsidRPr="00B60226">
        <w:rPr>
          <w:rFonts w:asciiTheme="majorHAnsi" w:hAnsiTheme="majorHAnsi" w:cstheme="majorHAnsi"/>
          <w:sz w:val="22"/>
          <w:szCs w:val="22"/>
        </w:rPr>
        <w:t>ther services commissioned by PHNs, i</w:t>
      </w:r>
      <w:r w:rsidR="00476F1F" w:rsidRPr="00B60226">
        <w:rPr>
          <w:rFonts w:asciiTheme="majorHAnsi" w:hAnsiTheme="majorHAnsi" w:cstheme="majorHAnsi"/>
          <w:sz w:val="22"/>
          <w:szCs w:val="22"/>
        </w:rPr>
        <w:t>ncluding psychological services</w:t>
      </w:r>
      <w:r w:rsidRPr="00B60226">
        <w:rPr>
          <w:rFonts w:asciiTheme="majorHAnsi" w:hAnsiTheme="majorHAnsi" w:cstheme="majorHAnsi"/>
          <w:sz w:val="22"/>
          <w:szCs w:val="22"/>
        </w:rPr>
        <w:t xml:space="preserve">, </w:t>
      </w:r>
      <w:r w:rsidR="005D5E7C" w:rsidRPr="00B60226">
        <w:rPr>
          <w:rFonts w:asciiTheme="majorHAnsi" w:hAnsiTheme="majorHAnsi" w:cstheme="majorHAnsi"/>
          <w:sz w:val="22"/>
          <w:szCs w:val="22"/>
        </w:rPr>
        <w:t xml:space="preserve">Aboriginal mental health services, or services targeting the </w:t>
      </w:r>
      <w:r w:rsidR="006D1062" w:rsidRPr="00B60226">
        <w:rPr>
          <w:rFonts w:asciiTheme="majorHAnsi" w:hAnsiTheme="majorHAnsi" w:cstheme="majorHAnsi"/>
          <w:sz w:val="22"/>
          <w:szCs w:val="22"/>
        </w:rPr>
        <w:t>needs of hard to reach groups</w:t>
      </w:r>
      <w:r w:rsidR="00476F1F" w:rsidRPr="00B60226">
        <w:rPr>
          <w:rFonts w:asciiTheme="majorHAnsi" w:hAnsiTheme="majorHAnsi" w:cstheme="majorHAnsi"/>
          <w:sz w:val="22"/>
          <w:szCs w:val="22"/>
        </w:rPr>
        <w:t>;</w:t>
      </w:r>
    </w:p>
    <w:p w:rsidR="008A63AD" w:rsidRPr="00B60226" w:rsidRDefault="00D1759D"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S</w:t>
      </w:r>
      <w:r w:rsidR="008A63AD" w:rsidRPr="00B60226">
        <w:rPr>
          <w:rFonts w:asciiTheme="majorHAnsi" w:hAnsiTheme="majorHAnsi" w:cstheme="majorHAnsi"/>
          <w:sz w:val="22"/>
          <w:szCs w:val="22"/>
        </w:rPr>
        <w:t>ervices providing mental health or broader support services for Veterans;</w:t>
      </w:r>
    </w:p>
    <w:p w:rsidR="00D1759D" w:rsidRPr="00B60226" w:rsidRDefault="00476F1F"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W</w:t>
      </w:r>
      <w:r w:rsidR="00050D00" w:rsidRPr="00B60226">
        <w:rPr>
          <w:rFonts w:asciiTheme="majorHAnsi" w:hAnsiTheme="majorHAnsi" w:cstheme="majorHAnsi"/>
          <w:sz w:val="22"/>
          <w:szCs w:val="22"/>
        </w:rPr>
        <w:t xml:space="preserve">arm transfers to </w:t>
      </w:r>
      <w:r w:rsidR="00D73C85" w:rsidRPr="00B60226">
        <w:rPr>
          <w:rFonts w:asciiTheme="majorHAnsi" w:hAnsiTheme="majorHAnsi" w:cstheme="majorHAnsi"/>
          <w:sz w:val="22"/>
          <w:szCs w:val="22"/>
        </w:rPr>
        <w:t>state or territory go</w:t>
      </w:r>
      <w:r w:rsidR="00050D00" w:rsidRPr="00B60226">
        <w:rPr>
          <w:rFonts w:asciiTheme="majorHAnsi" w:hAnsiTheme="majorHAnsi" w:cstheme="majorHAnsi"/>
          <w:sz w:val="22"/>
          <w:szCs w:val="22"/>
        </w:rPr>
        <w:t>vernment</w:t>
      </w:r>
      <w:r w:rsidR="008D612F" w:rsidRPr="00B60226">
        <w:rPr>
          <w:rFonts w:asciiTheme="majorHAnsi" w:hAnsiTheme="majorHAnsi" w:cstheme="majorHAnsi"/>
          <w:sz w:val="22"/>
          <w:szCs w:val="22"/>
        </w:rPr>
        <w:t xml:space="preserve"> funded</w:t>
      </w:r>
      <w:r w:rsidR="00050D00" w:rsidRPr="00B60226">
        <w:rPr>
          <w:rFonts w:asciiTheme="majorHAnsi" w:hAnsiTheme="majorHAnsi" w:cstheme="majorHAnsi"/>
          <w:sz w:val="22"/>
          <w:szCs w:val="22"/>
        </w:rPr>
        <w:t xml:space="preserve"> </w:t>
      </w:r>
      <w:r w:rsidR="006A1A1C" w:rsidRPr="00B60226">
        <w:rPr>
          <w:rFonts w:asciiTheme="majorHAnsi" w:hAnsiTheme="majorHAnsi" w:cstheme="majorHAnsi"/>
          <w:sz w:val="22"/>
          <w:szCs w:val="22"/>
        </w:rPr>
        <w:t>acute and emergency</w:t>
      </w:r>
      <w:r w:rsidR="00392D90" w:rsidRPr="00B60226">
        <w:rPr>
          <w:rFonts w:asciiTheme="majorHAnsi" w:hAnsiTheme="majorHAnsi" w:cstheme="majorHAnsi"/>
          <w:sz w:val="22"/>
          <w:szCs w:val="22"/>
        </w:rPr>
        <w:t xml:space="preserve"> care</w:t>
      </w:r>
      <w:r w:rsidR="008D612F" w:rsidRPr="00B60226">
        <w:rPr>
          <w:rFonts w:asciiTheme="majorHAnsi" w:hAnsiTheme="majorHAnsi" w:cstheme="majorHAnsi"/>
          <w:sz w:val="22"/>
          <w:szCs w:val="22"/>
        </w:rPr>
        <w:t>,</w:t>
      </w:r>
      <w:r w:rsidR="00392D90" w:rsidRPr="00B60226">
        <w:rPr>
          <w:rFonts w:asciiTheme="majorHAnsi" w:hAnsiTheme="majorHAnsi" w:cstheme="majorHAnsi"/>
          <w:sz w:val="22"/>
          <w:szCs w:val="22"/>
        </w:rPr>
        <w:t xml:space="preserve"> and public and private </w:t>
      </w:r>
      <w:r w:rsidR="00195A0E" w:rsidRPr="00B60226">
        <w:rPr>
          <w:rFonts w:asciiTheme="majorHAnsi" w:hAnsiTheme="majorHAnsi" w:cstheme="majorHAnsi"/>
          <w:sz w:val="22"/>
          <w:szCs w:val="22"/>
        </w:rPr>
        <w:t>hospitals</w:t>
      </w:r>
      <w:r w:rsidR="00875E8F" w:rsidRPr="00B60226">
        <w:rPr>
          <w:rFonts w:asciiTheme="majorHAnsi" w:hAnsiTheme="majorHAnsi" w:cstheme="majorHAnsi"/>
          <w:sz w:val="22"/>
          <w:szCs w:val="22"/>
        </w:rPr>
        <w:t>;</w:t>
      </w:r>
      <w:r w:rsidR="00195A0E" w:rsidRPr="00B60226">
        <w:rPr>
          <w:rFonts w:asciiTheme="majorHAnsi" w:hAnsiTheme="majorHAnsi" w:cstheme="majorHAnsi"/>
          <w:sz w:val="22"/>
          <w:szCs w:val="22"/>
        </w:rPr>
        <w:t xml:space="preserve"> </w:t>
      </w:r>
    </w:p>
    <w:p w:rsidR="00E351EC" w:rsidRPr="00B60226" w:rsidRDefault="00D1759D"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Public and private specialist </w:t>
      </w:r>
      <w:r w:rsidR="00050D00" w:rsidRPr="00B60226">
        <w:rPr>
          <w:rFonts w:asciiTheme="majorHAnsi" w:hAnsiTheme="majorHAnsi" w:cstheme="majorHAnsi"/>
          <w:sz w:val="22"/>
          <w:szCs w:val="22"/>
        </w:rPr>
        <w:t>mental health services</w:t>
      </w:r>
      <w:r w:rsidR="00476F1F" w:rsidRPr="00B60226">
        <w:rPr>
          <w:rFonts w:asciiTheme="majorHAnsi" w:hAnsiTheme="majorHAnsi" w:cstheme="majorHAnsi"/>
          <w:sz w:val="22"/>
          <w:szCs w:val="22"/>
        </w:rPr>
        <w:t>;</w:t>
      </w:r>
      <w:r w:rsidR="00050D00" w:rsidRPr="00B60226">
        <w:rPr>
          <w:rFonts w:asciiTheme="majorHAnsi" w:hAnsiTheme="majorHAnsi" w:cstheme="majorHAnsi"/>
          <w:sz w:val="22"/>
          <w:szCs w:val="22"/>
        </w:rPr>
        <w:t xml:space="preserve"> </w:t>
      </w:r>
    </w:p>
    <w:p w:rsidR="00392D90" w:rsidRPr="00B60226" w:rsidRDefault="00D1759D"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S</w:t>
      </w:r>
      <w:r w:rsidR="00392D90" w:rsidRPr="00B60226">
        <w:rPr>
          <w:rFonts w:asciiTheme="majorHAnsi" w:hAnsiTheme="majorHAnsi" w:cstheme="majorHAnsi"/>
          <w:sz w:val="22"/>
          <w:szCs w:val="22"/>
        </w:rPr>
        <w:t xml:space="preserve">ervices meeting particular needs such as perinatal depression, eating disorders, </w:t>
      </w:r>
      <w:r w:rsidR="00F95082" w:rsidRPr="00B60226">
        <w:rPr>
          <w:rFonts w:asciiTheme="majorHAnsi" w:hAnsiTheme="majorHAnsi" w:cstheme="majorHAnsi"/>
          <w:sz w:val="22"/>
          <w:szCs w:val="22"/>
        </w:rPr>
        <w:t>or early psychosis</w:t>
      </w:r>
      <w:r w:rsidR="00476F1F" w:rsidRPr="00B60226">
        <w:rPr>
          <w:rFonts w:asciiTheme="majorHAnsi" w:hAnsiTheme="majorHAnsi" w:cstheme="majorHAnsi"/>
          <w:sz w:val="22"/>
          <w:szCs w:val="22"/>
        </w:rPr>
        <w:t>;</w:t>
      </w:r>
    </w:p>
    <w:p w:rsidR="004E2BFA" w:rsidRPr="00B60226" w:rsidRDefault="00476F1F" w:rsidP="00930E6E">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S</w:t>
      </w:r>
      <w:r w:rsidR="00CD401A" w:rsidRPr="00B60226">
        <w:rPr>
          <w:rFonts w:asciiTheme="majorHAnsi" w:hAnsiTheme="majorHAnsi" w:cstheme="majorHAnsi"/>
          <w:sz w:val="22"/>
          <w:szCs w:val="22"/>
        </w:rPr>
        <w:t>pecialis</w:t>
      </w:r>
      <w:r w:rsidR="004E2BFA" w:rsidRPr="00B60226">
        <w:rPr>
          <w:rFonts w:asciiTheme="majorHAnsi" w:hAnsiTheme="majorHAnsi" w:cstheme="majorHAnsi"/>
          <w:sz w:val="22"/>
          <w:szCs w:val="22"/>
        </w:rPr>
        <w:t>ed</w:t>
      </w:r>
      <w:proofErr w:type="spellEnd"/>
      <w:r w:rsidR="004E2BFA" w:rsidRPr="00B60226">
        <w:rPr>
          <w:rFonts w:asciiTheme="majorHAnsi" w:hAnsiTheme="majorHAnsi" w:cstheme="majorHAnsi"/>
          <w:sz w:val="22"/>
          <w:szCs w:val="22"/>
        </w:rPr>
        <w:t xml:space="preserve"> support networks</w:t>
      </w:r>
      <w:r w:rsidR="004160CF" w:rsidRPr="00B60226">
        <w:rPr>
          <w:rFonts w:asciiTheme="majorHAnsi" w:hAnsiTheme="majorHAnsi" w:cstheme="majorHAnsi"/>
          <w:sz w:val="22"/>
          <w:szCs w:val="22"/>
        </w:rPr>
        <w:t xml:space="preserve"> and or physical health support services</w:t>
      </w:r>
      <w:r w:rsidRPr="00B60226">
        <w:rPr>
          <w:rFonts w:asciiTheme="majorHAnsi" w:hAnsiTheme="majorHAnsi" w:cstheme="majorHAnsi"/>
          <w:sz w:val="22"/>
          <w:szCs w:val="22"/>
        </w:rPr>
        <w:t>;</w:t>
      </w:r>
    </w:p>
    <w:p w:rsidR="009C7679" w:rsidRPr="00B60226" w:rsidRDefault="00476F1F"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S</w:t>
      </w:r>
      <w:r w:rsidR="009C7679" w:rsidRPr="00B60226">
        <w:rPr>
          <w:rFonts w:asciiTheme="majorHAnsi" w:hAnsiTheme="majorHAnsi" w:cstheme="majorHAnsi"/>
          <w:sz w:val="22"/>
          <w:szCs w:val="22"/>
        </w:rPr>
        <w:t>ocial support services, including housing, employment, child</w:t>
      </w:r>
      <w:r w:rsidR="000E3963" w:rsidRPr="00B60226">
        <w:rPr>
          <w:rFonts w:asciiTheme="majorHAnsi" w:hAnsiTheme="majorHAnsi" w:cstheme="majorHAnsi"/>
          <w:sz w:val="22"/>
          <w:szCs w:val="22"/>
        </w:rPr>
        <w:t xml:space="preserve"> and family</w:t>
      </w:r>
      <w:r w:rsidR="009C7679" w:rsidRPr="00B60226">
        <w:rPr>
          <w:rFonts w:asciiTheme="majorHAnsi" w:hAnsiTheme="majorHAnsi" w:cstheme="majorHAnsi"/>
          <w:sz w:val="22"/>
          <w:szCs w:val="22"/>
        </w:rPr>
        <w:t xml:space="preserve"> support </w:t>
      </w:r>
      <w:r w:rsidR="00392D90" w:rsidRPr="00B60226">
        <w:rPr>
          <w:rFonts w:asciiTheme="majorHAnsi" w:hAnsiTheme="majorHAnsi" w:cstheme="majorHAnsi"/>
          <w:sz w:val="22"/>
          <w:szCs w:val="22"/>
        </w:rPr>
        <w:t>and income support</w:t>
      </w:r>
      <w:r w:rsidRPr="00B60226">
        <w:rPr>
          <w:rFonts w:asciiTheme="majorHAnsi" w:hAnsiTheme="majorHAnsi" w:cstheme="majorHAnsi"/>
          <w:sz w:val="22"/>
          <w:szCs w:val="22"/>
        </w:rPr>
        <w:t>;</w:t>
      </w:r>
    </w:p>
    <w:p w:rsidR="000E3963" w:rsidRPr="00B60226" w:rsidRDefault="000E3963" w:rsidP="00930E6E">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Legal aid services or forensic mental health support services;</w:t>
      </w:r>
    </w:p>
    <w:p w:rsidR="00392D90" w:rsidRPr="00B60226" w:rsidRDefault="00476F1F" w:rsidP="00930E6E">
      <w:pPr>
        <w:pStyle w:val="ListParagraph"/>
        <w:numPr>
          <w:ilvl w:val="0"/>
          <w:numId w:val="1"/>
        </w:numPr>
        <w:rPr>
          <w:rFonts w:asciiTheme="majorHAnsi" w:hAnsiTheme="majorHAnsi" w:cstheme="majorHAnsi"/>
          <w:sz w:val="22"/>
          <w:szCs w:val="22"/>
        </w:rPr>
      </w:pPr>
      <w:proofErr w:type="spellStart"/>
      <w:r w:rsidRPr="00B60226">
        <w:rPr>
          <w:rFonts w:asciiTheme="majorHAnsi" w:hAnsiTheme="majorHAnsi" w:cstheme="majorHAnsi"/>
          <w:sz w:val="22"/>
          <w:szCs w:val="22"/>
        </w:rPr>
        <w:t>S</w:t>
      </w:r>
      <w:r w:rsidR="00CD401A" w:rsidRPr="00B60226">
        <w:rPr>
          <w:rFonts w:asciiTheme="majorHAnsi" w:hAnsiTheme="majorHAnsi" w:cstheme="majorHAnsi"/>
          <w:sz w:val="22"/>
          <w:szCs w:val="22"/>
        </w:rPr>
        <w:t>pecialis</w:t>
      </w:r>
      <w:r w:rsidR="00392D90" w:rsidRPr="00B60226">
        <w:rPr>
          <w:rFonts w:asciiTheme="majorHAnsi" w:hAnsiTheme="majorHAnsi" w:cstheme="majorHAnsi"/>
          <w:sz w:val="22"/>
          <w:szCs w:val="22"/>
        </w:rPr>
        <w:t>ed</w:t>
      </w:r>
      <w:proofErr w:type="spellEnd"/>
      <w:r w:rsidR="00392D90" w:rsidRPr="00B60226">
        <w:rPr>
          <w:rFonts w:asciiTheme="majorHAnsi" w:hAnsiTheme="majorHAnsi" w:cstheme="majorHAnsi"/>
          <w:sz w:val="22"/>
          <w:szCs w:val="22"/>
        </w:rPr>
        <w:t xml:space="preserve"> Alcohol and Other Drug services</w:t>
      </w:r>
      <w:r w:rsidR="00C74646" w:rsidRPr="00B60226">
        <w:rPr>
          <w:rFonts w:asciiTheme="majorHAnsi" w:hAnsiTheme="majorHAnsi" w:cstheme="majorHAnsi"/>
          <w:sz w:val="22"/>
          <w:szCs w:val="22"/>
        </w:rPr>
        <w:t xml:space="preserve"> (where ongoing support </w:t>
      </w:r>
      <w:r w:rsidR="00D0394E" w:rsidRPr="00B60226">
        <w:rPr>
          <w:rFonts w:asciiTheme="majorHAnsi" w:hAnsiTheme="majorHAnsi" w:cstheme="majorHAnsi"/>
          <w:sz w:val="22"/>
          <w:szCs w:val="22"/>
        </w:rPr>
        <w:t xml:space="preserve">is </w:t>
      </w:r>
      <w:r w:rsidR="00C74646" w:rsidRPr="00B60226">
        <w:rPr>
          <w:rFonts w:asciiTheme="majorHAnsi" w:hAnsiTheme="majorHAnsi" w:cstheme="majorHAnsi"/>
          <w:sz w:val="22"/>
          <w:szCs w:val="22"/>
        </w:rPr>
        <w:t>needed as opposed to integrated support for comorbid substance misuse at the Centre)</w:t>
      </w:r>
      <w:r w:rsidRPr="00B60226">
        <w:rPr>
          <w:rFonts w:asciiTheme="majorHAnsi" w:hAnsiTheme="majorHAnsi" w:cstheme="majorHAnsi"/>
          <w:sz w:val="22"/>
          <w:szCs w:val="22"/>
        </w:rPr>
        <w:t>;</w:t>
      </w:r>
      <w:r w:rsidR="00736253" w:rsidRPr="00B60226">
        <w:rPr>
          <w:rFonts w:asciiTheme="majorHAnsi" w:hAnsiTheme="majorHAnsi" w:cstheme="majorHAnsi"/>
          <w:sz w:val="22"/>
          <w:szCs w:val="22"/>
        </w:rPr>
        <w:t xml:space="preserve"> </w:t>
      </w:r>
    </w:p>
    <w:p w:rsidR="00CA1C4C" w:rsidRPr="00B60226" w:rsidRDefault="00476F1F" w:rsidP="00537FF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D</w:t>
      </w:r>
      <w:r w:rsidR="00382E0A" w:rsidRPr="00B60226">
        <w:rPr>
          <w:rFonts w:asciiTheme="majorHAnsi" w:hAnsiTheme="majorHAnsi" w:cstheme="majorHAnsi"/>
          <w:sz w:val="22"/>
          <w:szCs w:val="22"/>
        </w:rPr>
        <w:t xml:space="preserve">isability </w:t>
      </w:r>
      <w:r w:rsidR="001A1E70" w:rsidRPr="00B60226">
        <w:rPr>
          <w:rFonts w:asciiTheme="majorHAnsi" w:hAnsiTheme="majorHAnsi" w:cstheme="majorHAnsi"/>
          <w:sz w:val="22"/>
          <w:szCs w:val="22"/>
        </w:rPr>
        <w:t xml:space="preserve">support </w:t>
      </w:r>
      <w:r w:rsidR="00382E0A" w:rsidRPr="00B60226">
        <w:rPr>
          <w:rFonts w:asciiTheme="majorHAnsi" w:hAnsiTheme="majorHAnsi" w:cstheme="majorHAnsi"/>
          <w:sz w:val="22"/>
          <w:szCs w:val="22"/>
        </w:rPr>
        <w:t>services, including support through the National Disability Insurance Scheme</w:t>
      </w:r>
      <w:r w:rsidR="00875E8F" w:rsidRPr="00B60226">
        <w:rPr>
          <w:rFonts w:asciiTheme="majorHAnsi" w:hAnsiTheme="majorHAnsi" w:cstheme="majorHAnsi"/>
          <w:sz w:val="22"/>
          <w:szCs w:val="22"/>
        </w:rPr>
        <w:t xml:space="preserve"> and Information, Linkages and Capacity Building (ILC) program</w:t>
      </w:r>
      <w:r w:rsidR="00B113AD" w:rsidRPr="00B60226">
        <w:rPr>
          <w:rFonts w:asciiTheme="majorHAnsi" w:hAnsiTheme="majorHAnsi" w:cstheme="majorHAnsi"/>
          <w:sz w:val="22"/>
          <w:szCs w:val="22"/>
        </w:rPr>
        <w:t>s</w:t>
      </w:r>
      <w:r w:rsidR="00875E8F" w:rsidRPr="00B60226">
        <w:rPr>
          <w:rFonts w:asciiTheme="majorHAnsi" w:hAnsiTheme="majorHAnsi" w:cstheme="majorHAnsi"/>
          <w:sz w:val="22"/>
          <w:szCs w:val="22"/>
        </w:rPr>
        <w:t>;</w:t>
      </w:r>
      <w:r w:rsidR="00407561">
        <w:rPr>
          <w:rFonts w:asciiTheme="majorHAnsi" w:hAnsiTheme="majorHAnsi" w:cstheme="majorHAnsi"/>
          <w:sz w:val="22"/>
          <w:szCs w:val="22"/>
        </w:rPr>
        <w:t xml:space="preserve"> and</w:t>
      </w:r>
    </w:p>
    <w:p w:rsidR="009D09CA" w:rsidRPr="00B60226" w:rsidRDefault="009D09CA" w:rsidP="00537FF1">
      <w:pPr>
        <w:pStyle w:val="ListParagraph"/>
        <w:numPr>
          <w:ilvl w:val="0"/>
          <w:numId w:val="1"/>
        </w:numPr>
        <w:rPr>
          <w:rFonts w:asciiTheme="majorHAnsi" w:hAnsiTheme="majorHAnsi" w:cstheme="majorHAnsi"/>
          <w:sz w:val="22"/>
          <w:szCs w:val="22"/>
        </w:rPr>
      </w:pPr>
      <w:r w:rsidRPr="00B60226">
        <w:rPr>
          <w:rFonts w:asciiTheme="majorHAnsi" w:hAnsiTheme="majorHAnsi" w:cstheme="majorHAnsi"/>
          <w:sz w:val="22"/>
          <w:szCs w:val="22"/>
        </w:rPr>
        <w:t xml:space="preserve">Peer support groups, </w:t>
      </w:r>
      <w:r w:rsidR="00875E8F" w:rsidRPr="00B60226">
        <w:rPr>
          <w:rFonts w:asciiTheme="majorHAnsi" w:hAnsiTheme="majorHAnsi" w:cstheme="majorHAnsi"/>
          <w:sz w:val="22"/>
          <w:szCs w:val="22"/>
        </w:rPr>
        <w:t xml:space="preserve">and </w:t>
      </w:r>
      <w:r w:rsidRPr="00B60226">
        <w:rPr>
          <w:rFonts w:asciiTheme="majorHAnsi" w:hAnsiTheme="majorHAnsi" w:cstheme="majorHAnsi"/>
          <w:sz w:val="22"/>
          <w:szCs w:val="22"/>
        </w:rPr>
        <w:t>peer led safe spaces</w:t>
      </w:r>
      <w:r w:rsidR="00875E8F"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p>
    <w:p w:rsidR="003157BD" w:rsidRPr="00B60226" w:rsidRDefault="003157BD" w:rsidP="008D455C">
      <w:pPr>
        <w:pStyle w:val="Heading1"/>
      </w:pPr>
      <w:bookmarkStart w:id="14" w:name="_Toc37338724"/>
      <w:r w:rsidRPr="00B60226">
        <w:t>Partnerships and protocols</w:t>
      </w:r>
      <w:bookmarkEnd w:id="14"/>
      <w:r w:rsidR="005D5E7C" w:rsidRPr="00B60226">
        <w:t xml:space="preserve"> </w:t>
      </w:r>
    </w:p>
    <w:p w:rsidR="00537FF1" w:rsidRPr="00B60226" w:rsidRDefault="00537FF1" w:rsidP="00537FF1">
      <w:pPr>
        <w:rPr>
          <w:rFonts w:asciiTheme="majorHAnsi" w:hAnsiTheme="majorHAnsi" w:cstheme="majorHAnsi"/>
          <w:sz w:val="22"/>
          <w:szCs w:val="22"/>
        </w:rPr>
      </w:pPr>
      <w:r w:rsidRPr="00B60226">
        <w:rPr>
          <w:rFonts w:asciiTheme="majorHAnsi" w:hAnsiTheme="majorHAnsi" w:cstheme="majorHAnsi"/>
          <w:sz w:val="22"/>
          <w:szCs w:val="22"/>
        </w:rPr>
        <w:t>Close partnerships will be formed with the services</w:t>
      </w:r>
      <w:r w:rsidR="008D612F" w:rsidRPr="00B60226">
        <w:rPr>
          <w:rFonts w:asciiTheme="majorHAnsi" w:hAnsiTheme="majorHAnsi" w:cstheme="majorHAnsi"/>
          <w:sz w:val="22"/>
          <w:szCs w:val="22"/>
        </w:rPr>
        <w:t xml:space="preserve"> described above as appropriate</w:t>
      </w:r>
      <w:r w:rsidRPr="00B60226">
        <w:rPr>
          <w:rFonts w:asciiTheme="majorHAnsi" w:hAnsiTheme="majorHAnsi" w:cstheme="majorHAnsi"/>
          <w:sz w:val="22"/>
          <w:szCs w:val="22"/>
        </w:rPr>
        <w:t xml:space="preserve"> to enable a</w:t>
      </w:r>
      <w:r w:rsidR="008D612F" w:rsidRPr="00B60226">
        <w:rPr>
          <w:rFonts w:asciiTheme="majorHAnsi" w:hAnsiTheme="majorHAnsi" w:cstheme="majorHAnsi"/>
          <w:sz w:val="22"/>
          <w:szCs w:val="22"/>
        </w:rPr>
        <w:t>n integrated</w:t>
      </w:r>
      <w:r w:rsidRPr="00B60226">
        <w:rPr>
          <w:rFonts w:asciiTheme="majorHAnsi" w:hAnsiTheme="majorHAnsi" w:cstheme="majorHAnsi"/>
          <w:sz w:val="22"/>
          <w:szCs w:val="22"/>
        </w:rPr>
        <w:t xml:space="preserve"> approach to individuals who may require transfer</w:t>
      </w:r>
      <w:r w:rsidR="000D56B5" w:rsidRPr="00B60226">
        <w:rPr>
          <w:rFonts w:asciiTheme="majorHAnsi" w:hAnsiTheme="majorHAnsi" w:cstheme="majorHAnsi"/>
          <w:sz w:val="22"/>
          <w:szCs w:val="22"/>
        </w:rPr>
        <w:t xml:space="preserve"> </w:t>
      </w:r>
      <w:r w:rsidRPr="00B60226">
        <w:rPr>
          <w:rFonts w:asciiTheme="majorHAnsi" w:hAnsiTheme="majorHAnsi" w:cstheme="majorHAnsi"/>
          <w:sz w:val="22"/>
          <w:szCs w:val="22"/>
        </w:rPr>
        <w:t>from one service to the other.</w:t>
      </w:r>
      <w:r w:rsidR="001C5B9C">
        <w:rPr>
          <w:rFonts w:asciiTheme="majorHAnsi" w:hAnsiTheme="majorHAnsi" w:cstheme="majorHAnsi"/>
          <w:sz w:val="22"/>
          <w:szCs w:val="22"/>
        </w:rPr>
        <w:t xml:space="preserve"> I</w:t>
      </w:r>
      <w:r w:rsidRPr="00B60226">
        <w:rPr>
          <w:rFonts w:asciiTheme="majorHAnsi" w:hAnsiTheme="majorHAnsi" w:cstheme="majorHAnsi"/>
          <w:sz w:val="22"/>
          <w:szCs w:val="22"/>
        </w:rPr>
        <w:t>n particular, clear protocols will be developed for the interface</w:t>
      </w:r>
      <w:r w:rsidR="007F2434" w:rsidRPr="00B60226">
        <w:rPr>
          <w:rFonts w:asciiTheme="majorHAnsi" w:hAnsiTheme="majorHAnsi" w:cstheme="majorHAnsi"/>
          <w:sz w:val="22"/>
          <w:szCs w:val="22"/>
        </w:rPr>
        <w:t xml:space="preserve"> between </w:t>
      </w:r>
      <w:r w:rsidR="00736253" w:rsidRPr="00B60226">
        <w:rPr>
          <w:rFonts w:asciiTheme="majorHAnsi" w:hAnsiTheme="majorHAnsi" w:cstheme="majorHAnsi"/>
          <w:sz w:val="22"/>
          <w:szCs w:val="22"/>
        </w:rPr>
        <w:t xml:space="preserve">the </w:t>
      </w:r>
      <w:proofErr w:type="spellStart"/>
      <w:r w:rsidR="007F2434" w:rsidRPr="00B60226">
        <w:rPr>
          <w:rFonts w:asciiTheme="majorHAnsi" w:hAnsiTheme="majorHAnsi" w:cstheme="majorHAnsi"/>
          <w:sz w:val="22"/>
          <w:szCs w:val="22"/>
        </w:rPr>
        <w:t>Centres</w:t>
      </w:r>
      <w:proofErr w:type="spellEnd"/>
      <w:r w:rsidR="007F2434" w:rsidRPr="00B60226">
        <w:rPr>
          <w:rFonts w:asciiTheme="majorHAnsi" w:hAnsiTheme="majorHAnsi" w:cstheme="majorHAnsi"/>
          <w:sz w:val="22"/>
          <w:szCs w:val="22"/>
        </w:rPr>
        <w:t xml:space="preserve">, </w:t>
      </w:r>
      <w:r w:rsidR="00736253" w:rsidRPr="00B60226">
        <w:rPr>
          <w:rFonts w:asciiTheme="majorHAnsi" w:hAnsiTheme="majorHAnsi" w:cstheme="majorHAnsi"/>
          <w:sz w:val="22"/>
          <w:szCs w:val="22"/>
        </w:rPr>
        <w:t xml:space="preserve">the </w:t>
      </w:r>
      <w:r w:rsidR="007F2434" w:rsidRPr="00B60226">
        <w:rPr>
          <w:rFonts w:asciiTheme="majorHAnsi" w:hAnsiTheme="majorHAnsi" w:cstheme="majorHAnsi"/>
          <w:sz w:val="22"/>
          <w:szCs w:val="22"/>
        </w:rPr>
        <w:t xml:space="preserve">PHN and </w:t>
      </w:r>
      <w:r w:rsidR="00F65D07" w:rsidRPr="00B60226">
        <w:rPr>
          <w:rFonts w:asciiTheme="majorHAnsi" w:hAnsiTheme="majorHAnsi" w:cstheme="majorHAnsi"/>
          <w:sz w:val="22"/>
          <w:szCs w:val="22"/>
        </w:rPr>
        <w:t xml:space="preserve">the </w:t>
      </w:r>
      <w:r w:rsidR="00891AF0">
        <w:rPr>
          <w:rFonts w:asciiTheme="majorHAnsi" w:hAnsiTheme="majorHAnsi" w:cstheme="majorHAnsi"/>
          <w:sz w:val="22"/>
          <w:szCs w:val="22"/>
        </w:rPr>
        <w:t>LHN</w:t>
      </w:r>
      <w:r w:rsidR="00F65D07" w:rsidRPr="00B60226">
        <w:rPr>
          <w:rFonts w:asciiTheme="majorHAnsi" w:hAnsiTheme="majorHAnsi" w:cstheme="majorHAnsi"/>
          <w:sz w:val="22"/>
          <w:szCs w:val="22"/>
        </w:rPr>
        <w:t xml:space="preserve"> and its </w:t>
      </w:r>
      <w:r w:rsidRPr="00B60226">
        <w:rPr>
          <w:rFonts w:asciiTheme="majorHAnsi" w:hAnsiTheme="majorHAnsi" w:cstheme="majorHAnsi"/>
          <w:sz w:val="22"/>
          <w:szCs w:val="22"/>
        </w:rPr>
        <w:t>emergency</w:t>
      </w:r>
      <w:r w:rsidR="002B1B7D">
        <w:rPr>
          <w:rFonts w:asciiTheme="majorHAnsi" w:hAnsiTheme="majorHAnsi" w:cstheme="majorHAnsi"/>
          <w:sz w:val="22"/>
          <w:szCs w:val="22"/>
        </w:rPr>
        <w:t xml:space="preserve"> departments</w:t>
      </w:r>
      <w:r w:rsidRPr="00B60226">
        <w:rPr>
          <w:rFonts w:asciiTheme="majorHAnsi" w:hAnsiTheme="majorHAnsi" w:cstheme="majorHAnsi"/>
          <w:sz w:val="22"/>
          <w:szCs w:val="22"/>
        </w:rPr>
        <w:t xml:space="preserve"> to enable a seamless transfer of patients when needed. </w:t>
      </w:r>
      <w:r w:rsidR="00457D2C" w:rsidRPr="00B60226">
        <w:rPr>
          <w:rFonts w:asciiTheme="majorHAnsi" w:hAnsiTheme="majorHAnsi" w:cstheme="majorHAnsi"/>
          <w:sz w:val="22"/>
          <w:szCs w:val="22"/>
        </w:rPr>
        <w:t xml:space="preserve">It is anticipated </w:t>
      </w:r>
      <w:r w:rsidR="00007E3F" w:rsidRPr="00B60226">
        <w:rPr>
          <w:rFonts w:asciiTheme="majorHAnsi" w:hAnsiTheme="majorHAnsi" w:cstheme="majorHAnsi"/>
          <w:sz w:val="22"/>
          <w:szCs w:val="22"/>
        </w:rPr>
        <w:t xml:space="preserve">that </w:t>
      </w:r>
      <w:r w:rsidR="00457D2C" w:rsidRPr="00B60226">
        <w:rPr>
          <w:rFonts w:asciiTheme="majorHAnsi" w:hAnsiTheme="majorHAnsi" w:cstheme="majorHAnsi"/>
          <w:sz w:val="22"/>
          <w:szCs w:val="22"/>
        </w:rPr>
        <w:t xml:space="preserve">some people who present in crisis at the Centre may have </w:t>
      </w:r>
      <w:r w:rsidR="00EB5B14" w:rsidRPr="00B60226">
        <w:rPr>
          <w:rFonts w:asciiTheme="majorHAnsi" w:hAnsiTheme="majorHAnsi" w:cstheme="majorHAnsi"/>
          <w:sz w:val="22"/>
          <w:szCs w:val="22"/>
        </w:rPr>
        <w:t>existing</w:t>
      </w:r>
      <w:r w:rsidR="00457D2C" w:rsidRPr="00B60226">
        <w:rPr>
          <w:rFonts w:asciiTheme="majorHAnsi" w:hAnsiTheme="majorHAnsi" w:cstheme="majorHAnsi"/>
          <w:sz w:val="22"/>
          <w:szCs w:val="22"/>
        </w:rPr>
        <w:t xml:space="preserve"> care arrangements with </w:t>
      </w:r>
      <w:r w:rsidR="00891AF0">
        <w:rPr>
          <w:rFonts w:asciiTheme="majorHAnsi" w:hAnsiTheme="majorHAnsi" w:cstheme="majorHAnsi"/>
          <w:sz w:val="22"/>
          <w:szCs w:val="22"/>
        </w:rPr>
        <w:t>LHN</w:t>
      </w:r>
      <w:r w:rsidR="006618B5" w:rsidRPr="00B60226">
        <w:rPr>
          <w:rFonts w:asciiTheme="majorHAnsi" w:hAnsiTheme="majorHAnsi" w:cstheme="majorHAnsi"/>
          <w:sz w:val="22"/>
          <w:szCs w:val="22"/>
        </w:rPr>
        <w:t xml:space="preserve"> </w:t>
      </w:r>
      <w:r w:rsidR="00457D2C" w:rsidRPr="00B60226">
        <w:rPr>
          <w:rFonts w:asciiTheme="majorHAnsi" w:hAnsiTheme="majorHAnsi" w:cstheme="majorHAnsi"/>
          <w:sz w:val="22"/>
          <w:szCs w:val="22"/>
        </w:rPr>
        <w:t xml:space="preserve">mental health services. </w:t>
      </w:r>
    </w:p>
    <w:p w:rsidR="003157BD" w:rsidRPr="00B60226" w:rsidRDefault="003157BD" w:rsidP="00537FF1">
      <w:pPr>
        <w:rPr>
          <w:rFonts w:asciiTheme="majorHAnsi" w:hAnsiTheme="majorHAnsi" w:cstheme="majorHAnsi"/>
          <w:sz w:val="22"/>
          <w:szCs w:val="22"/>
        </w:rPr>
      </w:pPr>
    </w:p>
    <w:p w:rsidR="003157BD" w:rsidRPr="00B60226" w:rsidRDefault="003157BD" w:rsidP="00537FF1">
      <w:pPr>
        <w:rPr>
          <w:rFonts w:asciiTheme="majorHAnsi" w:hAnsiTheme="majorHAnsi" w:cstheme="majorHAnsi"/>
          <w:sz w:val="22"/>
          <w:szCs w:val="22"/>
        </w:rPr>
      </w:pPr>
      <w:r w:rsidRPr="00B60226">
        <w:rPr>
          <w:rFonts w:asciiTheme="majorHAnsi" w:hAnsiTheme="majorHAnsi" w:cstheme="majorHAnsi"/>
          <w:sz w:val="22"/>
          <w:szCs w:val="22"/>
        </w:rPr>
        <w:t xml:space="preserve">As part of this it </w:t>
      </w:r>
      <w:r w:rsidR="008D612F" w:rsidRPr="00B60226">
        <w:rPr>
          <w:rFonts w:asciiTheme="majorHAnsi" w:hAnsiTheme="majorHAnsi" w:cstheme="majorHAnsi"/>
          <w:sz w:val="22"/>
          <w:szCs w:val="22"/>
        </w:rPr>
        <w:t>is expected that</w:t>
      </w:r>
      <w:r w:rsidR="00CD401A" w:rsidRPr="00B60226">
        <w:rPr>
          <w:rFonts w:asciiTheme="majorHAnsi" w:hAnsiTheme="majorHAnsi" w:cstheme="majorHAnsi"/>
          <w:sz w:val="22"/>
          <w:szCs w:val="22"/>
        </w:rPr>
        <w:t xml:space="preserve"> protocols developed with local </w:t>
      </w:r>
      <w:r w:rsidR="00CB3FD2">
        <w:rPr>
          <w:rFonts w:asciiTheme="majorHAnsi" w:hAnsiTheme="majorHAnsi" w:cstheme="majorHAnsi"/>
          <w:sz w:val="22"/>
          <w:szCs w:val="22"/>
        </w:rPr>
        <w:t>services</w:t>
      </w:r>
      <w:r w:rsidR="00CB3FD2" w:rsidRPr="00B60226">
        <w:rPr>
          <w:rFonts w:asciiTheme="majorHAnsi" w:hAnsiTheme="majorHAnsi" w:cstheme="majorHAnsi"/>
          <w:sz w:val="22"/>
          <w:szCs w:val="22"/>
        </w:rPr>
        <w:t xml:space="preserve"> </w:t>
      </w:r>
      <w:r w:rsidR="008D612F" w:rsidRPr="00B60226">
        <w:rPr>
          <w:rFonts w:asciiTheme="majorHAnsi" w:hAnsiTheme="majorHAnsi" w:cstheme="majorHAnsi"/>
          <w:sz w:val="22"/>
          <w:szCs w:val="22"/>
        </w:rPr>
        <w:t xml:space="preserve">will provide clarity on </w:t>
      </w:r>
      <w:r w:rsidRPr="00B60226">
        <w:rPr>
          <w:rFonts w:asciiTheme="majorHAnsi" w:hAnsiTheme="majorHAnsi" w:cstheme="majorHAnsi"/>
          <w:sz w:val="22"/>
          <w:szCs w:val="22"/>
        </w:rPr>
        <w:t>what sort of presentations</w:t>
      </w:r>
      <w:r w:rsidR="008D612F" w:rsidRPr="00B60226">
        <w:rPr>
          <w:rFonts w:asciiTheme="majorHAnsi" w:hAnsiTheme="majorHAnsi" w:cstheme="majorHAnsi"/>
          <w:sz w:val="22"/>
          <w:szCs w:val="22"/>
        </w:rPr>
        <w:t xml:space="preserve"> are likely to</w:t>
      </w:r>
      <w:r w:rsidR="005D5E7C" w:rsidRPr="00B60226">
        <w:rPr>
          <w:rFonts w:asciiTheme="majorHAnsi" w:hAnsiTheme="majorHAnsi" w:cstheme="majorHAnsi"/>
          <w:sz w:val="22"/>
          <w:szCs w:val="22"/>
        </w:rPr>
        <w:t xml:space="preserve"> requir</w:t>
      </w:r>
      <w:r w:rsidR="008D612F" w:rsidRPr="00B60226">
        <w:rPr>
          <w:rFonts w:asciiTheme="majorHAnsi" w:hAnsiTheme="majorHAnsi" w:cstheme="majorHAnsi"/>
          <w:sz w:val="22"/>
          <w:szCs w:val="22"/>
        </w:rPr>
        <w:t>e</w:t>
      </w:r>
      <w:r w:rsidR="005D5E7C" w:rsidRPr="00B60226">
        <w:rPr>
          <w:rFonts w:asciiTheme="majorHAnsi" w:hAnsiTheme="majorHAnsi" w:cstheme="majorHAnsi"/>
          <w:sz w:val="22"/>
          <w:szCs w:val="22"/>
        </w:rPr>
        <w:t xml:space="preserve"> emergency </w:t>
      </w:r>
      <w:r w:rsidR="002B1B7D">
        <w:rPr>
          <w:rFonts w:asciiTheme="majorHAnsi" w:hAnsiTheme="majorHAnsi" w:cstheme="majorHAnsi"/>
          <w:sz w:val="22"/>
          <w:szCs w:val="22"/>
        </w:rPr>
        <w:t>department attendance</w:t>
      </w:r>
      <w:r w:rsidR="005D5E7C" w:rsidRPr="00B60226">
        <w:rPr>
          <w:rFonts w:asciiTheme="majorHAnsi" w:hAnsiTheme="majorHAnsi" w:cstheme="majorHAnsi"/>
          <w:sz w:val="22"/>
          <w:szCs w:val="22"/>
        </w:rPr>
        <w:t>,</w:t>
      </w:r>
      <w:r w:rsidRPr="00B60226">
        <w:rPr>
          <w:rFonts w:asciiTheme="majorHAnsi" w:hAnsiTheme="majorHAnsi" w:cstheme="majorHAnsi"/>
          <w:sz w:val="22"/>
          <w:szCs w:val="22"/>
        </w:rPr>
        <w:t xml:space="preserve"> and which indi</w:t>
      </w:r>
      <w:r w:rsidR="005D5E7C" w:rsidRPr="00B60226">
        <w:rPr>
          <w:rFonts w:asciiTheme="majorHAnsi" w:hAnsiTheme="majorHAnsi" w:cstheme="majorHAnsi"/>
          <w:sz w:val="22"/>
          <w:szCs w:val="22"/>
        </w:rPr>
        <w:t>viduals experiencing distress can be appr</w:t>
      </w:r>
      <w:r w:rsidR="00615F1A" w:rsidRPr="00B60226">
        <w:rPr>
          <w:rFonts w:asciiTheme="majorHAnsi" w:hAnsiTheme="majorHAnsi" w:cstheme="majorHAnsi"/>
          <w:sz w:val="22"/>
          <w:szCs w:val="22"/>
        </w:rPr>
        <w:t xml:space="preserve">opriately supported within the </w:t>
      </w:r>
      <w:proofErr w:type="spellStart"/>
      <w:r w:rsidR="00615F1A" w:rsidRPr="00B60226">
        <w:rPr>
          <w:rFonts w:asciiTheme="majorHAnsi" w:hAnsiTheme="majorHAnsi" w:cstheme="majorHAnsi"/>
          <w:sz w:val="22"/>
          <w:szCs w:val="22"/>
        </w:rPr>
        <w:t>C</w:t>
      </w:r>
      <w:r w:rsidR="005D5E7C" w:rsidRPr="00B60226">
        <w:rPr>
          <w:rFonts w:asciiTheme="majorHAnsi" w:hAnsiTheme="majorHAnsi" w:cstheme="majorHAnsi"/>
          <w:sz w:val="22"/>
          <w:szCs w:val="22"/>
        </w:rPr>
        <w:t>entres</w:t>
      </w:r>
      <w:proofErr w:type="spellEnd"/>
      <w:r w:rsidR="005D5E7C" w:rsidRPr="00B60226">
        <w:rPr>
          <w:rFonts w:asciiTheme="majorHAnsi" w:hAnsiTheme="majorHAnsi" w:cstheme="majorHAnsi"/>
          <w:sz w:val="22"/>
          <w:szCs w:val="22"/>
        </w:rPr>
        <w:t xml:space="preserve">. </w:t>
      </w:r>
    </w:p>
    <w:p w:rsidR="005D5E7C" w:rsidRPr="00B60226" w:rsidRDefault="005D5E7C" w:rsidP="00537FF1">
      <w:pPr>
        <w:rPr>
          <w:rFonts w:asciiTheme="majorHAnsi" w:hAnsiTheme="majorHAnsi" w:cstheme="majorHAnsi"/>
          <w:sz w:val="22"/>
          <w:szCs w:val="22"/>
        </w:rPr>
      </w:pPr>
    </w:p>
    <w:p w:rsidR="00C74646" w:rsidRPr="00B60226" w:rsidRDefault="005D5E7C">
      <w:pPr>
        <w:rPr>
          <w:rFonts w:asciiTheme="majorHAnsi" w:hAnsiTheme="majorHAnsi" w:cstheme="majorHAnsi"/>
          <w:sz w:val="22"/>
          <w:szCs w:val="22"/>
        </w:rPr>
      </w:pPr>
      <w:r w:rsidRPr="00B60226">
        <w:rPr>
          <w:rFonts w:asciiTheme="majorHAnsi" w:hAnsiTheme="majorHAnsi" w:cstheme="majorHAnsi"/>
          <w:sz w:val="22"/>
          <w:szCs w:val="22"/>
        </w:rPr>
        <w:lastRenderedPageBreak/>
        <w:t>As many</w:t>
      </w:r>
      <w:r w:rsidR="00615F1A" w:rsidRPr="00B60226">
        <w:rPr>
          <w:rFonts w:asciiTheme="majorHAnsi" w:hAnsiTheme="majorHAnsi" w:cstheme="majorHAnsi"/>
          <w:sz w:val="22"/>
          <w:szCs w:val="22"/>
        </w:rPr>
        <w:t xml:space="preserve"> individuals presenting to the C</w:t>
      </w:r>
      <w:r w:rsidRPr="00B60226">
        <w:rPr>
          <w:rFonts w:asciiTheme="majorHAnsi" w:hAnsiTheme="majorHAnsi" w:cstheme="majorHAnsi"/>
          <w:sz w:val="22"/>
          <w:szCs w:val="22"/>
        </w:rPr>
        <w:t>entre may already be clients of other services, including public and private specialist mental health services, protocols for communicating with and if appropriate providing shared care with these services will also be important.</w:t>
      </w:r>
      <w:r w:rsidR="001C5B9C">
        <w:rPr>
          <w:rFonts w:asciiTheme="majorHAnsi" w:hAnsiTheme="majorHAnsi" w:cstheme="majorHAnsi"/>
          <w:sz w:val="22"/>
          <w:szCs w:val="22"/>
        </w:rPr>
        <w:t xml:space="preserve"> </w:t>
      </w:r>
      <w:r w:rsidR="00736253" w:rsidRPr="00B60226">
        <w:rPr>
          <w:rFonts w:asciiTheme="majorHAnsi" w:hAnsiTheme="majorHAnsi" w:cstheme="majorHAnsi"/>
          <w:sz w:val="22"/>
          <w:szCs w:val="22"/>
        </w:rPr>
        <w:t>Each</w:t>
      </w:r>
      <w:r w:rsidRPr="00B60226">
        <w:rPr>
          <w:rFonts w:asciiTheme="majorHAnsi" w:hAnsiTheme="majorHAnsi" w:cstheme="majorHAnsi"/>
          <w:sz w:val="22"/>
          <w:szCs w:val="22"/>
        </w:rPr>
        <w:t xml:space="preserve"> Centre will also need to have good systems with other local providers for referral and coordination of care. It will be important that services are not duplicated and that information is shared among providers (with consent)</w:t>
      </w:r>
      <w:r w:rsidR="00F42634" w:rsidRPr="00B60226">
        <w:rPr>
          <w:rFonts w:asciiTheme="majorHAnsi" w:hAnsiTheme="majorHAnsi" w:cstheme="majorHAnsi"/>
          <w:sz w:val="22"/>
          <w:szCs w:val="22"/>
        </w:rPr>
        <w:t xml:space="preserve"> to </w:t>
      </w:r>
      <w:proofErr w:type="spellStart"/>
      <w:r w:rsidR="00F42634" w:rsidRPr="00B60226">
        <w:rPr>
          <w:rFonts w:asciiTheme="majorHAnsi" w:hAnsiTheme="majorHAnsi" w:cstheme="majorHAnsi"/>
          <w:sz w:val="22"/>
          <w:szCs w:val="22"/>
        </w:rPr>
        <w:t>minimise</w:t>
      </w:r>
      <w:proofErr w:type="spellEnd"/>
      <w:r w:rsidR="00F42634" w:rsidRPr="00B60226">
        <w:rPr>
          <w:rFonts w:asciiTheme="majorHAnsi" w:hAnsiTheme="majorHAnsi" w:cstheme="majorHAnsi"/>
          <w:sz w:val="22"/>
          <w:szCs w:val="22"/>
        </w:rPr>
        <w:t xml:space="preserve"> the need for repeated explanation by consumers and </w:t>
      </w:r>
      <w:proofErr w:type="spellStart"/>
      <w:r w:rsidR="00F42634" w:rsidRPr="00B60226">
        <w:rPr>
          <w:rFonts w:asciiTheme="majorHAnsi" w:hAnsiTheme="majorHAnsi" w:cstheme="majorHAnsi"/>
          <w:sz w:val="22"/>
          <w:szCs w:val="22"/>
        </w:rPr>
        <w:t>carers</w:t>
      </w:r>
      <w:proofErr w:type="spellEnd"/>
      <w:r w:rsidRPr="00B60226">
        <w:rPr>
          <w:rFonts w:asciiTheme="majorHAnsi" w:hAnsiTheme="majorHAnsi" w:cstheme="majorHAnsi"/>
          <w:sz w:val="22"/>
          <w:szCs w:val="22"/>
        </w:rPr>
        <w:t>. The use of My Health Record should be considered to facilitate communication and coordination.</w:t>
      </w:r>
      <w:r w:rsidR="00C74646" w:rsidRPr="00B60226">
        <w:rPr>
          <w:rFonts w:asciiTheme="majorHAnsi" w:hAnsiTheme="majorHAnsi" w:cstheme="majorHAnsi"/>
          <w:sz w:val="22"/>
          <w:szCs w:val="22"/>
        </w:rPr>
        <w:t xml:space="preserve"> In general, wherever possible, efforts to co-locate services at the Centre should be pursued to support a ‘one stop shop’ approach.</w:t>
      </w:r>
      <w:r w:rsidR="001C5B9C">
        <w:rPr>
          <w:rFonts w:asciiTheme="majorHAnsi" w:hAnsiTheme="majorHAnsi" w:cstheme="majorHAnsi"/>
          <w:sz w:val="22"/>
          <w:szCs w:val="22"/>
        </w:rPr>
        <w:t xml:space="preserve"> </w:t>
      </w:r>
      <w:r w:rsidR="00C74646" w:rsidRPr="00B60226">
        <w:rPr>
          <w:rFonts w:asciiTheme="majorHAnsi" w:hAnsiTheme="majorHAnsi" w:cstheme="majorHAnsi"/>
          <w:sz w:val="22"/>
          <w:szCs w:val="22"/>
        </w:rPr>
        <w:t xml:space="preserve">This is most likely to avoid fragmentation and retelling of stories. </w:t>
      </w:r>
    </w:p>
    <w:p w:rsidR="00B616EF" w:rsidRPr="00B60226" w:rsidRDefault="000977E5" w:rsidP="008D455C">
      <w:pPr>
        <w:pStyle w:val="Heading1"/>
      </w:pPr>
      <w:bookmarkStart w:id="15" w:name="_Toc37338725"/>
      <w:r w:rsidRPr="00B60226">
        <w:t>Workforce</w:t>
      </w:r>
      <w:r w:rsidR="00E43D97" w:rsidRPr="00B60226">
        <w:t xml:space="preserve"> </w:t>
      </w:r>
      <w:r w:rsidR="002F5CCB" w:rsidRPr="00B60226">
        <w:t>– a multidisciplinary team approach</w:t>
      </w:r>
      <w:bookmarkEnd w:id="15"/>
    </w:p>
    <w:p w:rsidR="0087713F" w:rsidRPr="00B60226" w:rsidRDefault="00AF2492" w:rsidP="005C0D2A">
      <w:pPr>
        <w:rPr>
          <w:rFonts w:asciiTheme="majorHAnsi" w:hAnsiTheme="majorHAnsi" w:cstheme="majorHAnsi"/>
          <w:sz w:val="22"/>
          <w:szCs w:val="22"/>
        </w:rPr>
      </w:pPr>
      <w:r w:rsidRPr="00B60226">
        <w:rPr>
          <w:rFonts w:asciiTheme="majorHAnsi" w:hAnsiTheme="majorHAnsi" w:cstheme="majorHAnsi"/>
          <w:sz w:val="22"/>
          <w:szCs w:val="22"/>
        </w:rPr>
        <w:t xml:space="preserve">To deliver the core functions of the Centre, it is expected that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will establish multi-disciplinary teams, </w:t>
      </w:r>
      <w:r w:rsidR="005C0D2A" w:rsidRPr="00B60226">
        <w:rPr>
          <w:rFonts w:asciiTheme="majorHAnsi" w:hAnsiTheme="majorHAnsi" w:cstheme="majorHAnsi"/>
          <w:sz w:val="22"/>
          <w:szCs w:val="22"/>
        </w:rPr>
        <w:t>supported by appropriate clinical governance</w:t>
      </w:r>
      <w:r w:rsidRPr="00B60226">
        <w:rPr>
          <w:rFonts w:asciiTheme="majorHAnsi" w:hAnsiTheme="majorHAnsi" w:cstheme="majorHAnsi"/>
          <w:sz w:val="22"/>
          <w:szCs w:val="22"/>
        </w:rPr>
        <w:t xml:space="preserve"> </w:t>
      </w:r>
      <w:r w:rsidR="00BF58F1" w:rsidRPr="00B60226">
        <w:rPr>
          <w:rFonts w:asciiTheme="majorHAnsi" w:hAnsiTheme="majorHAnsi" w:cstheme="majorHAnsi"/>
          <w:sz w:val="22"/>
          <w:szCs w:val="22"/>
        </w:rPr>
        <w:t>–</w:t>
      </w:r>
      <w:r w:rsidR="00F42634" w:rsidRPr="00B60226">
        <w:rPr>
          <w:rFonts w:asciiTheme="majorHAnsi" w:hAnsiTheme="majorHAnsi" w:cstheme="majorHAnsi"/>
          <w:sz w:val="22"/>
          <w:szCs w:val="22"/>
        </w:rPr>
        <w:t xml:space="preserve"> both within the </w:t>
      </w:r>
      <w:r w:rsidR="00D21C44" w:rsidRPr="00B60226">
        <w:rPr>
          <w:rFonts w:asciiTheme="majorHAnsi" w:hAnsiTheme="majorHAnsi" w:cstheme="majorHAnsi"/>
          <w:sz w:val="22"/>
          <w:szCs w:val="22"/>
        </w:rPr>
        <w:t>C</w:t>
      </w:r>
      <w:r w:rsidR="00F42634" w:rsidRPr="00B60226">
        <w:rPr>
          <w:rFonts w:asciiTheme="majorHAnsi" w:hAnsiTheme="majorHAnsi" w:cstheme="majorHAnsi"/>
          <w:sz w:val="22"/>
          <w:szCs w:val="22"/>
        </w:rPr>
        <w:t>entre and where there are shared care arrangements</w:t>
      </w:r>
      <w:r w:rsidR="00DB1754" w:rsidRPr="00B60226">
        <w:rPr>
          <w:rFonts w:asciiTheme="majorHAnsi" w:hAnsiTheme="majorHAnsi" w:cstheme="majorHAnsi"/>
          <w:sz w:val="22"/>
          <w:szCs w:val="22"/>
        </w:rPr>
        <w:t>.</w:t>
      </w:r>
      <w:r w:rsidR="005C0D2A" w:rsidRPr="00B60226">
        <w:rPr>
          <w:rFonts w:asciiTheme="majorHAnsi" w:hAnsiTheme="majorHAnsi" w:cstheme="majorHAnsi"/>
          <w:sz w:val="22"/>
          <w:szCs w:val="22"/>
        </w:rPr>
        <w:t xml:space="preserve"> Services provided will need to be recovery focused, trauma informed and person-</w:t>
      </w:r>
      <w:proofErr w:type="spellStart"/>
      <w:r w:rsidR="005C0D2A" w:rsidRPr="00B60226">
        <w:rPr>
          <w:rFonts w:asciiTheme="majorHAnsi" w:hAnsiTheme="majorHAnsi" w:cstheme="majorHAnsi"/>
          <w:sz w:val="22"/>
          <w:szCs w:val="22"/>
        </w:rPr>
        <w:t>centred</w:t>
      </w:r>
      <w:proofErr w:type="spellEnd"/>
      <w:r w:rsidR="005C0D2A" w:rsidRPr="00B60226">
        <w:rPr>
          <w:rFonts w:asciiTheme="majorHAnsi" w:hAnsiTheme="majorHAnsi" w:cstheme="majorHAnsi"/>
          <w:sz w:val="22"/>
          <w:szCs w:val="22"/>
        </w:rPr>
        <w:t>.</w:t>
      </w:r>
      <w:r w:rsidR="001C5B9C">
        <w:rPr>
          <w:rFonts w:asciiTheme="majorHAnsi" w:hAnsiTheme="majorHAnsi" w:cstheme="majorHAnsi"/>
          <w:sz w:val="22"/>
          <w:szCs w:val="22"/>
        </w:rPr>
        <w:t xml:space="preserve"> </w:t>
      </w:r>
      <w:r w:rsidR="00BA23EB" w:rsidRPr="00B60226">
        <w:rPr>
          <w:rFonts w:asciiTheme="majorHAnsi" w:hAnsiTheme="majorHAnsi" w:cstheme="majorHAnsi"/>
          <w:sz w:val="22"/>
          <w:szCs w:val="22"/>
        </w:rPr>
        <w:t>The core workforce may be supplemented by practitioners providing services funded through MBS items.</w:t>
      </w:r>
    </w:p>
    <w:p w:rsidR="0087713F" w:rsidRPr="00B60226" w:rsidRDefault="0087713F" w:rsidP="005C0D2A">
      <w:pPr>
        <w:rPr>
          <w:rFonts w:asciiTheme="majorHAnsi" w:hAnsiTheme="majorHAnsi" w:cstheme="majorHAnsi"/>
          <w:sz w:val="22"/>
          <w:szCs w:val="22"/>
        </w:rPr>
      </w:pPr>
    </w:p>
    <w:p w:rsidR="00357728" w:rsidRPr="00B60226" w:rsidRDefault="00AF2492" w:rsidP="005C0D2A">
      <w:pPr>
        <w:rPr>
          <w:rFonts w:asciiTheme="majorHAnsi" w:hAnsiTheme="majorHAnsi" w:cstheme="majorHAnsi"/>
          <w:sz w:val="22"/>
          <w:szCs w:val="22"/>
        </w:rPr>
      </w:pPr>
      <w:r w:rsidRPr="00B60226">
        <w:rPr>
          <w:rFonts w:asciiTheme="majorHAnsi" w:hAnsiTheme="majorHAnsi" w:cstheme="majorHAnsi"/>
          <w:sz w:val="22"/>
          <w:szCs w:val="22"/>
        </w:rPr>
        <w:t>A multidisciplinary team approach</w:t>
      </w:r>
      <w:r w:rsidR="00F42634" w:rsidRPr="00B60226">
        <w:rPr>
          <w:rFonts w:asciiTheme="majorHAnsi" w:hAnsiTheme="majorHAnsi" w:cstheme="majorHAnsi"/>
          <w:sz w:val="22"/>
          <w:szCs w:val="22"/>
        </w:rPr>
        <w:t xml:space="preserve"> allows the opportunity for clinicians and peer </w:t>
      </w:r>
      <w:r w:rsidR="00DF21BD" w:rsidRPr="00B60226">
        <w:rPr>
          <w:rFonts w:asciiTheme="majorHAnsi" w:hAnsiTheme="majorHAnsi" w:cstheme="majorHAnsi"/>
          <w:sz w:val="22"/>
          <w:szCs w:val="22"/>
        </w:rPr>
        <w:t xml:space="preserve">support </w:t>
      </w:r>
      <w:r w:rsidR="00F42634" w:rsidRPr="00B60226">
        <w:rPr>
          <w:rFonts w:asciiTheme="majorHAnsi" w:hAnsiTheme="majorHAnsi" w:cstheme="majorHAnsi"/>
          <w:sz w:val="22"/>
          <w:szCs w:val="22"/>
        </w:rPr>
        <w:t>workers</w:t>
      </w:r>
      <w:r w:rsidR="0068759F" w:rsidRPr="00B60226">
        <w:rPr>
          <w:rFonts w:asciiTheme="majorHAnsi" w:hAnsiTheme="majorHAnsi" w:cstheme="majorHAnsi"/>
          <w:sz w:val="22"/>
          <w:szCs w:val="22"/>
        </w:rPr>
        <w:t xml:space="preserve">, </w:t>
      </w:r>
      <w:r w:rsidRPr="00B60226">
        <w:rPr>
          <w:rFonts w:asciiTheme="majorHAnsi" w:hAnsiTheme="majorHAnsi" w:cstheme="majorHAnsi"/>
          <w:sz w:val="22"/>
          <w:szCs w:val="22"/>
        </w:rPr>
        <w:t>and/</w:t>
      </w:r>
      <w:r w:rsidR="0068759F" w:rsidRPr="00B60226">
        <w:rPr>
          <w:rFonts w:asciiTheme="majorHAnsi" w:hAnsiTheme="majorHAnsi" w:cstheme="majorHAnsi"/>
          <w:sz w:val="22"/>
          <w:szCs w:val="22"/>
        </w:rPr>
        <w:t>or staff with dual expertise across mental health and AOD</w:t>
      </w:r>
      <w:r w:rsidRPr="00B60226">
        <w:rPr>
          <w:rFonts w:asciiTheme="majorHAnsi" w:hAnsiTheme="majorHAnsi" w:cstheme="majorHAnsi"/>
          <w:sz w:val="22"/>
          <w:szCs w:val="22"/>
        </w:rPr>
        <w:t>,</w:t>
      </w:r>
      <w:r w:rsidR="00F42634" w:rsidRPr="00B60226">
        <w:rPr>
          <w:rFonts w:asciiTheme="majorHAnsi" w:hAnsiTheme="majorHAnsi" w:cstheme="majorHAnsi"/>
          <w:sz w:val="22"/>
          <w:szCs w:val="22"/>
        </w:rPr>
        <w:t xml:space="preserve"> </w:t>
      </w:r>
      <w:r w:rsidR="00BC3172" w:rsidRPr="00B60226">
        <w:rPr>
          <w:rFonts w:asciiTheme="majorHAnsi" w:hAnsiTheme="majorHAnsi" w:cstheme="majorHAnsi"/>
          <w:sz w:val="22"/>
          <w:szCs w:val="22"/>
        </w:rPr>
        <w:t xml:space="preserve">or with </w:t>
      </w:r>
      <w:r w:rsidR="00B113AD" w:rsidRPr="00B60226">
        <w:rPr>
          <w:rFonts w:asciiTheme="majorHAnsi" w:hAnsiTheme="majorHAnsi" w:cstheme="majorHAnsi"/>
          <w:sz w:val="22"/>
          <w:szCs w:val="22"/>
        </w:rPr>
        <w:t xml:space="preserve">expertise in delivering </w:t>
      </w:r>
      <w:r w:rsidR="004C0E70" w:rsidRPr="00B60226">
        <w:rPr>
          <w:rFonts w:asciiTheme="majorHAnsi" w:hAnsiTheme="majorHAnsi" w:cstheme="majorHAnsi"/>
          <w:sz w:val="22"/>
          <w:szCs w:val="22"/>
        </w:rPr>
        <w:t xml:space="preserve">digital mental health </w:t>
      </w:r>
      <w:r w:rsidR="00B113AD" w:rsidRPr="00B60226">
        <w:rPr>
          <w:rFonts w:asciiTheme="majorHAnsi" w:hAnsiTheme="majorHAnsi" w:cstheme="majorHAnsi"/>
          <w:sz w:val="22"/>
          <w:szCs w:val="22"/>
        </w:rPr>
        <w:t>services</w:t>
      </w:r>
      <w:r w:rsidR="008E37EE">
        <w:rPr>
          <w:rFonts w:asciiTheme="majorHAnsi" w:hAnsiTheme="majorHAnsi" w:cstheme="majorHAnsi"/>
          <w:sz w:val="22"/>
          <w:szCs w:val="22"/>
        </w:rPr>
        <w:t xml:space="preserve"> or particular cultural expertise</w:t>
      </w:r>
      <w:r w:rsidR="00BC3172" w:rsidRPr="00B60226">
        <w:rPr>
          <w:rFonts w:asciiTheme="majorHAnsi" w:hAnsiTheme="majorHAnsi" w:cstheme="majorHAnsi"/>
          <w:sz w:val="22"/>
          <w:szCs w:val="22"/>
        </w:rPr>
        <w:t xml:space="preserve">, </w:t>
      </w:r>
      <w:r w:rsidR="00F42634" w:rsidRPr="00B60226">
        <w:rPr>
          <w:rFonts w:asciiTheme="majorHAnsi" w:hAnsiTheme="majorHAnsi" w:cstheme="majorHAnsi"/>
          <w:sz w:val="22"/>
          <w:szCs w:val="22"/>
        </w:rPr>
        <w:t xml:space="preserve">to </w:t>
      </w:r>
      <w:proofErr w:type="spellStart"/>
      <w:r w:rsidR="00F42634" w:rsidRPr="00B60226">
        <w:rPr>
          <w:rFonts w:asciiTheme="majorHAnsi" w:hAnsiTheme="majorHAnsi" w:cstheme="majorHAnsi"/>
          <w:sz w:val="22"/>
          <w:szCs w:val="22"/>
        </w:rPr>
        <w:t>utilise</w:t>
      </w:r>
      <w:proofErr w:type="spellEnd"/>
      <w:r w:rsidR="00F42634" w:rsidRPr="00B60226">
        <w:rPr>
          <w:rFonts w:asciiTheme="majorHAnsi" w:hAnsiTheme="majorHAnsi" w:cstheme="majorHAnsi"/>
          <w:sz w:val="22"/>
          <w:szCs w:val="22"/>
        </w:rPr>
        <w:t xml:space="preserve"> their particular skill sets while also functioning as an integrated team with shared clinical review and team support.</w:t>
      </w:r>
      <w:r w:rsidR="00357728" w:rsidRPr="00B60226">
        <w:rPr>
          <w:rFonts w:asciiTheme="majorHAnsi" w:hAnsiTheme="majorHAnsi" w:cstheme="majorHAnsi"/>
          <w:sz w:val="22"/>
          <w:szCs w:val="22"/>
        </w:rPr>
        <w:t xml:space="preserve"> </w:t>
      </w:r>
    </w:p>
    <w:p w:rsidR="00357728" w:rsidRPr="00B60226" w:rsidRDefault="00357728" w:rsidP="005C0D2A">
      <w:pPr>
        <w:rPr>
          <w:rFonts w:asciiTheme="majorHAnsi" w:hAnsiTheme="majorHAnsi" w:cstheme="majorHAnsi"/>
          <w:sz w:val="22"/>
          <w:szCs w:val="22"/>
        </w:rPr>
      </w:pPr>
    </w:p>
    <w:p w:rsidR="00407561" w:rsidRDefault="002E5E55" w:rsidP="005C0D2A">
      <w:pPr>
        <w:rPr>
          <w:rFonts w:asciiTheme="majorHAnsi" w:hAnsiTheme="majorHAnsi" w:cstheme="majorHAnsi"/>
          <w:sz w:val="22"/>
          <w:szCs w:val="22"/>
        </w:rPr>
      </w:pPr>
      <w:r w:rsidRPr="00B60226">
        <w:rPr>
          <w:rFonts w:asciiTheme="majorHAnsi" w:hAnsiTheme="majorHAnsi" w:cstheme="majorHAnsi"/>
          <w:sz w:val="22"/>
          <w:szCs w:val="22"/>
        </w:rPr>
        <w:t xml:space="preserve">However, not everyone presenting to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will require multidisciplinary care</w:t>
      </w:r>
      <w:r w:rsidR="0068759F"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r w:rsidR="007A20A2" w:rsidRPr="00B60226">
        <w:rPr>
          <w:rFonts w:asciiTheme="majorHAnsi" w:hAnsiTheme="majorHAnsi" w:cstheme="majorHAnsi"/>
          <w:sz w:val="22"/>
          <w:szCs w:val="22"/>
        </w:rPr>
        <w:t>I</w:t>
      </w:r>
      <w:r w:rsidR="00637AE2" w:rsidRPr="00B60226">
        <w:rPr>
          <w:rFonts w:asciiTheme="majorHAnsi" w:hAnsiTheme="majorHAnsi" w:cstheme="majorHAnsi"/>
          <w:sz w:val="22"/>
          <w:szCs w:val="22"/>
        </w:rPr>
        <w:t xml:space="preserve">ndividuals with high levels of distress, or complex needs </w:t>
      </w:r>
      <w:r w:rsidRPr="00B60226">
        <w:rPr>
          <w:rFonts w:asciiTheme="majorHAnsi" w:hAnsiTheme="majorHAnsi" w:cstheme="majorHAnsi"/>
          <w:sz w:val="22"/>
          <w:szCs w:val="22"/>
        </w:rPr>
        <w:t>will most</w:t>
      </w:r>
      <w:r w:rsidR="000E16EE" w:rsidRPr="00B60226">
        <w:rPr>
          <w:rFonts w:asciiTheme="majorHAnsi" w:hAnsiTheme="majorHAnsi" w:cstheme="majorHAnsi"/>
          <w:sz w:val="22"/>
          <w:szCs w:val="22"/>
        </w:rPr>
        <w:t xml:space="preserve"> benefit from</w:t>
      </w:r>
      <w:r w:rsidR="007A20A2" w:rsidRPr="00B60226">
        <w:rPr>
          <w:rFonts w:asciiTheme="majorHAnsi" w:hAnsiTheme="majorHAnsi" w:cstheme="majorHAnsi"/>
          <w:sz w:val="22"/>
          <w:szCs w:val="22"/>
        </w:rPr>
        <w:t xml:space="preserve"> </w:t>
      </w:r>
      <w:r w:rsidR="000E16EE" w:rsidRPr="00B60226">
        <w:rPr>
          <w:rFonts w:asciiTheme="majorHAnsi" w:hAnsiTheme="majorHAnsi" w:cstheme="majorHAnsi"/>
          <w:sz w:val="22"/>
          <w:szCs w:val="22"/>
        </w:rPr>
        <w:t>having access to</w:t>
      </w:r>
      <w:r w:rsidR="007A20A2" w:rsidRPr="00B60226">
        <w:rPr>
          <w:rFonts w:asciiTheme="majorHAnsi" w:hAnsiTheme="majorHAnsi" w:cstheme="majorHAnsi"/>
          <w:sz w:val="22"/>
          <w:szCs w:val="22"/>
        </w:rPr>
        <w:t xml:space="preserve"> a small team </w:t>
      </w:r>
      <w:r w:rsidR="000E16EE" w:rsidRPr="00B60226">
        <w:rPr>
          <w:rFonts w:asciiTheme="majorHAnsi" w:hAnsiTheme="majorHAnsi" w:cstheme="majorHAnsi"/>
          <w:sz w:val="22"/>
          <w:szCs w:val="22"/>
        </w:rPr>
        <w:t>whilst they are in the care of the</w:t>
      </w:r>
      <w:r w:rsidR="00E64E44" w:rsidRPr="00B60226">
        <w:rPr>
          <w:rFonts w:asciiTheme="majorHAnsi" w:hAnsiTheme="majorHAnsi" w:cstheme="majorHAnsi"/>
          <w:sz w:val="22"/>
          <w:szCs w:val="22"/>
        </w:rPr>
        <w:t xml:space="preserve"> Centre</w:t>
      </w:r>
      <w:r w:rsidR="0068759F" w:rsidRPr="00B60226">
        <w:rPr>
          <w:rFonts w:asciiTheme="majorHAnsi" w:hAnsiTheme="majorHAnsi" w:cstheme="majorHAnsi"/>
          <w:sz w:val="22"/>
          <w:szCs w:val="22"/>
        </w:rPr>
        <w:t xml:space="preserve"> (</w:t>
      </w:r>
      <w:r w:rsidR="002F7DC4" w:rsidRPr="00B60226">
        <w:rPr>
          <w:rFonts w:asciiTheme="majorHAnsi" w:hAnsiTheme="majorHAnsi" w:cstheme="majorHAnsi"/>
          <w:sz w:val="22"/>
          <w:szCs w:val="22"/>
        </w:rPr>
        <w:t>e.g.</w:t>
      </w:r>
      <w:r w:rsidR="0068759F" w:rsidRPr="00B60226">
        <w:rPr>
          <w:rFonts w:asciiTheme="majorHAnsi" w:hAnsiTheme="majorHAnsi" w:cstheme="majorHAnsi"/>
          <w:sz w:val="22"/>
          <w:szCs w:val="22"/>
        </w:rPr>
        <w:t xml:space="preserve"> mental health nurse, psychologist and peer worker)</w:t>
      </w:r>
      <w:r w:rsidR="000E16EE" w:rsidRPr="00B60226">
        <w:rPr>
          <w:rFonts w:asciiTheme="majorHAnsi" w:hAnsiTheme="majorHAnsi" w:cstheme="majorHAnsi"/>
          <w:sz w:val="22"/>
          <w:szCs w:val="22"/>
        </w:rPr>
        <w:t>.</w:t>
      </w:r>
      <w:r w:rsidR="00E64E44" w:rsidRPr="00B60226">
        <w:rPr>
          <w:rFonts w:asciiTheme="majorHAnsi" w:hAnsiTheme="majorHAnsi" w:cstheme="majorHAnsi"/>
          <w:sz w:val="22"/>
          <w:szCs w:val="22"/>
        </w:rPr>
        <w:t xml:space="preserve"> On the other hand, </w:t>
      </w:r>
      <w:r w:rsidRPr="00B60226">
        <w:rPr>
          <w:rFonts w:asciiTheme="majorHAnsi" w:hAnsiTheme="majorHAnsi" w:cstheme="majorHAnsi"/>
          <w:sz w:val="22"/>
          <w:szCs w:val="22"/>
        </w:rPr>
        <w:t>m</w:t>
      </w:r>
      <w:r w:rsidR="00B570CB" w:rsidRPr="00B60226">
        <w:rPr>
          <w:rFonts w:asciiTheme="majorHAnsi" w:hAnsiTheme="majorHAnsi" w:cstheme="majorHAnsi"/>
          <w:sz w:val="22"/>
          <w:szCs w:val="22"/>
        </w:rPr>
        <w:t xml:space="preserve">any </w:t>
      </w:r>
      <w:r w:rsidR="00E64E44" w:rsidRPr="00B60226">
        <w:rPr>
          <w:rFonts w:asciiTheme="majorHAnsi" w:hAnsiTheme="majorHAnsi" w:cstheme="majorHAnsi"/>
          <w:sz w:val="22"/>
          <w:szCs w:val="22"/>
        </w:rPr>
        <w:t xml:space="preserve">individuals </w:t>
      </w:r>
      <w:r w:rsidR="00B570CB" w:rsidRPr="00B60226">
        <w:rPr>
          <w:rFonts w:asciiTheme="majorHAnsi" w:hAnsiTheme="majorHAnsi" w:cstheme="majorHAnsi"/>
          <w:sz w:val="22"/>
          <w:szCs w:val="22"/>
        </w:rPr>
        <w:t>with lower lev</w:t>
      </w:r>
      <w:r w:rsidR="00636A15" w:rsidRPr="00B60226">
        <w:rPr>
          <w:rFonts w:asciiTheme="majorHAnsi" w:hAnsiTheme="majorHAnsi" w:cstheme="majorHAnsi"/>
          <w:sz w:val="22"/>
          <w:szCs w:val="22"/>
        </w:rPr>
        <w:t>els of distress will prefer to receive</w:t>
      </w:r>
      <w:r w:rsidR="00E64E44" w:rsidRPr="00B60226">
        <w:rPr>
          <w:rFonts w:asciiTheme="majorHAnsi" w:hAnsiTheme="majorHAnsi" w:cstheme="majorHAnsi"/>
          <w:sz w:val="22"/>
          <w:szCs w:val="22"/>
        </w:rPr>
        <w:t>, and may only need</w:t>
      </w:r>
      <w:r w:rsidR="00636A15" w:rsidRPr="00B60226">
        <w:rPr>
          <w:rFonts w:asciiTheme="majorHAnsi" w:hAnsiTheme="majorHAnsi" w:cstheme="majorHAnsi"/>
          <w:sz w:val="22"/>
          <w:szCs w:val="22"/>
        </w:rPr>
        <w:t xml:space="preserve"> s</w:t>
      </w:r>
      <w:r w:rsidRPr="00B60226">
        <w:rPr>
          <w:rFonts w:asciiTheme="majorHAnsi" w:hAnsiTheme="majorHAnsi" w:cstheme="majorHAnsi"/>
          <w:sz w:val="22"/>
          <w:szCs w:val="22"/>
        </w:rPr>
        <w:t>upport from one professional</w:t>
      </w:r>
      <w:r w:rsidR="00E64E44" w:rsidRPr="00B60226">
        <w:rPr>
          <w:rFonts w:asciiTheme="majorHAnsi" w:hAnsiTheme="majorHAnsi" w:cstheme="majorHAnsi"/>
          <w:sz w:val="22"/>
          <w:szCs w:val="22"/>
        </w:rPr>
        <w:t xml:space="preserve">. </w:t>
      </w:r>
      <w:r w:rsidR="00636A15" w:rsidRPr="00B60226">
        <w:rPr>
          <w:rFonts w:asciiTheme="majorHAnsi" w:hAnsiTheme="majorHAnsi" w:cstheme="majorHAnsi"/>
          <w:sz w:val="22"/>
          <w:szCs w:val="22"/>
        </w:rPr>
        <w:t xml:space="preserve">Similarly, </w:t>
      </w:r>
      <w:r w:rsidR="00DF2968" w:rsidRPr="00B60226">
        <w:rPr>
          <w:rFonts w:asciiTheme="majorHAnsi" w:hAnsiTheme="majorHAnsi" w:cstheme="majorHAnsi"/>
          <w:sz w:val="22"/>
          <w:szCs w:val="22"/>
        </w:rPr>
        <w:t>i</w:t>
      </w:r>
      <w:r w:rsidR="00636A15" w:rsidRPr="00B60226">
        <w:rPr>
          <w:rFonts w:asciiTheme="majorHAnsi" w:hAnsiTheme="majorHAnsi" w:cstheme="majorHAnsi"/>
          <w:sz w:val="22"/>
          <w:szCs w:val="22"/>
        </w:rPr>
        <w:t xml:space="preserve">t would not be efficient to </w:t>
      </w:r>
      <w:r w:rsidR="00357728" w:rsidRPr="00B60226">
        <w:rPr>
          <w:rFonts w:asciiTheme="majorHAnsi" w:hAnsiTheme="majorHAnsi" w:cstheme="majorHAnsi"/>
          <w:sz w:val="22"/>
          <w:szCs w:val="22"/>
        </w:rPr>
        <w:t xml:space="preserve">expect </w:t>
      </w:r>
      <w:proofErr w:type="spellStart"/>
      <w:r w:rsidR="00357728" w:rsidRPr="00B60226">
        <w:rPr>
          <w:rFonts w:asciiTheme="majorHAnsi" w:hAnsiTheme="majorHAnsi" w:cstheme="majorHAnsi"/>
          <w:sz w:val="22"/>
          <w:szCs w:val="22"/>
        </w:rPr>
        <w:t>Centres</w:t>
      </w:r>
      <w:proofErr w:type="spellEnd"/>
      <w:r w:rsidR="00357728" w:rsidRPr="00B60226">
        <w:rPr>
          <w:rFonts w:asciiTheme="majorHAnsi" w:hAnsiTheme="majorHAnsi" w:cstheme="majorHAnsi"/>
          <w:sz w:val="22"/>
          <w:szCs w:val="22"/>
        </w:rPr>
        <w:t xml:space="preserve"> to es</w:t>
      </w:r>
      <w:r w:rsidR="00636A15" w:rsidRPr="00B60226">
        <w:rPr>
          <w:rFonts w:asciiTheme="majorHAnsi" w:hAnsiTheme="majorHAnsi" w:cstheme="majorHAnsi"/>
          <w:sz w:val="22"/>
          <w:szCs w:val="22"/>
        </w:rPr>
        <w:t xml:space="preserve">tablish an extended multidisciplinary </w:t>
      </w:r>
      <w:r w:rsidR="00DF2968" w:rsidRPr="00B60226">
        <w:rPr>
          <w:rFonts w:asciiTheme="majorHAnsi" w:hAnsiTheme="majorHAnsi" w:cstheme="majorHAnsi"/>
          <w:sz w:val="22"/>
          <w:szCs w:val="22"/>
        </w:rPr>
        <w:t>care team in-house</w:t>
      </w:r>
      <w:r w:rsidR="00644277" w:rsidRPr="00B60226">
        <w:rPr>
          <w:rFonts w:asciiTheme="majorHAnsi" w:hAnsiTheme="majorHAnsi" w:cstheme="majorHAnsi"/>
          <w:sz w:val="22"/>
          <w:szCs w:val="22"/>
        </w:rPr>
        <w:t>, including specialists,</w:t>
      </w:r>
      <w:r w:rsidR="00DF2968" w:rsidRPr="00B60226">
        <w:rPr>
          <w:rFonts w:asciiTheme="majorHAnsi" w:hAnsiTheme="majorHAnsi" w:cstheme="majorHAnsi"/>
          <w:sz w:val="22"/>
          <w:szCs w:val="22"/>
        </w:rPr>
        <w:t xml:space="preserve"> to meet the needs of all clients</w:t>
      </w:r>
      <w:r w:rsidR="00644277" w:rsidRPr="00B60226">
        <w:rPr>
          <w:rFonts w:asciiTheme="majorHAnsi" w:hAnsiTheme="majorHAnsi" w:cstheme="majorHAnsi"/>
          <w:sz w:val="22"/>
          <w:szCs w:val="22"/>
        </w:rPr>
        <w:t>.</w:t>
      </w:r>
    </w:p>
    <w:p w:rsidR="00110D4B" w:rsidRDefault="00110D4B" w:rsidP="005C0D2A">
      <w:pPr>
        <w:rPr>
          <w:rFonts w:asciiTheme="majorHAnsi" w:hAnsiTheme="majorHAnsi" w:cstheme="majorHAnsi"/>
          <w:sz w:val="22"/>
          <w:szCs w:val="22"/>
        </w:rPr>
      </w:pPr>
    </w:p>
    <w:p w:rsidR="000D56B5" w:rsidRPr="00B60226" w:rsidRDefault="00BA6A23" w:rsidP="005C0D2A">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should seek to establish p</w:t>
      </w:r>
      <w:r w:rsidR="002F7DC4" w:rsidRPr="00B60226">
        <w:rPr>
          <w:rFonts w:asciiTheme="majorHAnsi" w:hAnsiTheme="majorHAnsi" w:cstheme="majorHAnsi"/>
          <w:sz w:val="22"/>
          <w:szCs w:val="22"/>
        </w:rPr>
        <w:t xml:space="preserve">artnerships with GPs, </w:t>
      </w:r>
      <w:r w:rsidR="003B0DE9">
        <w:rPr>
          <w:rFonts w:asciiTheme="majorHAnsi" w:hAnsiTheme="majorHAnsi" w:cstheme="majorHAnsi"/>
          <w:sz w:val="22"/>
          <w:szCs w:val="22"/>
        </w:rPr>
        <w:t>emergency department</w:t>
      </w:r>
      <w:r w:rsidR="002F7DC4" w:rsidRPr="00B60226">
        <w:rPr>
          <w:rFonts w:asciiTheme="majorHAnsi" w:hAnsiTheme="majorHAnsi" w:cstheme="majorHAnsi"/>
          <w:sz w:val="22"/>
          <w:szCs w:val="22"/>
        </w:rPr>
        <w:t xml:space="preserve"> staff </w:t>
      </w:r>
      <w:r w:rsidRPr="00B60226">
        <w:rPr>
          <w:rFonts w:asciiTheme="majorHAnsi" w:hAnsiTheme="majorHAnsi" w:cstheme="majorHAnsi"/>
          <w:sz w:val="22"/>
          <w:szCs w:val="22"/>
        </w:rPr>
        <w:t>and other external professionals</w:t>
      </w:r>
      <w:r w:rsidR="006F4583" w:rsidRPr="00B60226">
        <w:rPr>
          <w:rFonts w:asciiTheme="majorHAnsi" w:hAnsiTheme="majorHAnsi" w:cstheme="majorHAnsi"/>
          <w:sz w:val="22"/>
          <w:szCs w:val="22"/>
        </w:rPr>
        <w:t>, including MBS funded private service providers,</w:t>
      </w:r>
      <w:r w:rsidRPr="00B60226">
        <w:rPr>
          <w:rFonts w:asciiTheme="majorHAnsi" w:hAnsiTheme="majorHAnsi" w:cstheme="majorHAnsi"/>
          <w:sz w:val="22"/>
          <w:szCs w:val="22"/>
        </w:rPr>
        <w:t xml:space="preserve"> to enhance a multi-disciplinary team approach to meeting needs, without </w:t>
      </w:r>
      <w:r w:rsidR="00BC3172" w:rsidRPr="00B60226">
        <w:rPr>
          <w:rFonts w:asciiTheme="majorHAnsi" w:hAnsiTheme="majorHAnsi" w:cstheme="majorHAnsi"/>
          <w:sz w:val="22"/>
          <w:szCs w:val="22"/>
        </w:rPr>
        <w:t>duplicating available services</w:t>
      </w:r>
      <w:r w:rsidR="000D7D30" w:rsidRPr="00B60226">
        <w:rPr>
          <w:rFonts w:asciiTheme="majorHAnsi" w:hAnsiTheme="majorHAnsi" w:cstheme="majorHAnsi"/>
          <w:sz w:val="22"/>
          <w:szCs w:val="22"/>
        </w:rPr>
        <w:t>.</w:t>
      </w:r>
      <w:r w:rsidR="001C5B9C">
        <w:rPr>
          <w:rFonts w:asciiTheme="majorHAnsi" w:hAnsiTheme="majorHAnsi" w:cstheme="majorHAnsi"/>
          <w:sz w:val="22"/>
          <w:szCs w:val="22"/>
        </w:rPr>
        <w:t xml:space="preserve"> </w:t>
      </w:r>
      <w:r w:rsidR="001111A8" w:rsidRPr="00B60226">
        <w:rPr>
          <w:rFonts w:asciiTheme="majorHAnsi" w:hAnsiTheme="majorHAnsi" w:cstheme="majorHAnsi"/>
          <w:sz w:val="22"/>
          <w:szCs w:val="22"/>
        </w:rPr>
        <w:t xml:space="preserve">There may also be shared employment arrangements with </w:t>
      </w:r>
      <w:r w:rsidR="00891AF0">
        <w:rPr>
          <w:rFonts w:asciiTheme="majorHAnsi" w:hAnsiTheme="majorHAnsi" w:cstheme="majorHAnsi"/>
          <w:sz w:val="22"/>
          <w:szCs w:val="22"/>
        </w:rPr>
        <w:t>LHNs,</w:t>
      </w:r>
      <w:r w:rsidR="001111A8" w:rsidRPr="00B60226">
        <w:rPr>
          <w:rFonts w:asciiTheme="majorHAnsi" w:hAnsiTheme="majorHAnsi" w:cstheme="majorHAnsi"/>
          <w:sz w:val="22"/>
          <w:szCs w:val="22"/>
        </w:rPr>
        <w:t xml:space="preserve"> including possible </w:t>
      </w:r>
      <w:proofErr w:type="spellStart"/>
      <w:r w:rsidR="001111A8" w:rsidRPr="00B60226">
        <w:rPr>
          <w:rFonts w:asciiTheme="majorHAnsi" w:hAnsiTheme="majorHAnsi" w:cstheme="majorHAnsi"/>
          <w:sz w:val="22"/>
          <w:szCs w:val="22"/>
        </w:rPr>
        <w:t>secondments</w:t>
      </w:r>
      <w:proofErr w:type="spellEnd"/>
      <w:r w:rsidR="001111A8" w:rsidRPr="00B60226">
        <w:rPr>
          <w:rFonts w:asciiTheme="majorHAnsi" w:hAnsiTheme="majorHAnsi" w:cstheme="majorHAnsi"/>
          <w:sz w:val="22"/>
          <w:szCs w:val="22"/>
        </w:rPr>
        <w:t>, and potential for sessional in-reach services to enhance the spread of skill and expertise within the team.</w:t>
      </w:r>
    </w:p>
    <w:p w:rsidR="00784181" w:rsidRPr="00B60226" w:rsidRDefault="00784181" w:rsidP="005C0D2A">
      <w:pPr>
        <w:rPr>
          <w:rFonts w:asciiTheme="majorHAnsi" w:hAnsiTheme="majorHAnsi" w:cstheme="majorHAnsi"/>
          <w:sz w:val="22"/>
          <w:szCs w:val="22"/>
        </w:rPr>
      </w:pPr>
    </w:p>
    <w:p w:rsidR="00030E81" w:rsidRPr="007E2C1B" w:rsidRDefault="00784181" w:rsidP="00407561">
      <w:pPr>
        <w:keepNext/>
        <w:keepLines/>
        <w:rPr>
          <w:rFonts w:asciiTheme="majorHAnsi" w:hAnsiTheme="majorHAnsi" w:cstheme="majorHAnsi"/>
          <w:b/>
          <w:sz w:val="22"/>
          <w:szCs w:val="22"/>
        </w:rPr>
      </w:pPr>
      <w:r w:rsidRPr="00B60226">
        <w:rPr>
          <w:rFonts w:asciiTheme="majorHAnsi" w:hAnsiTheme="majorHAnsi" w:cstheme="majorHAnsi"/>
          <w:b/>
          <w:sz w:val="22"/>
          <w:szCs w:val="22"/>
        </w:rPr>
        <w:lastRenderedPageBreak/>
        <w:t>Table 1 – Possible</w:t>
      </w:r>
      <w:r w:rsidR="007E2C1B">
        <w:rPr>
          <w:rFonts w:asciiTheme="majorHAnsi" w:hAnsiTheme="majorHAnsi" w:cstheme="majorHAnsi"/>
          <w:b/>
          <w:sz w:val="22"/>
          <w:szCs w:val="22"/>
        </w:rPr>
        <w:t xml:space="preserve"> Multidisciplinary Team Members</w:t>
      </w:r>
    </w:p>
    <w:tbl>
      <w:tblPr>
        <w:tblStyle w:val="TableGrid"/>
        <w:tblW w:w="9781" w:type="dxa"/>
        <w:tblInd w:w="-572" w:type="dxa"/>
        <w:tblLook w:val="04A0" w:firstRow="1" w:lastRow="0" w:firstColumn="1" w:lastColumn="0" w:noHBand="0" w:noVBand="1"/>
        <w:tblCaption w:val="Table one, three columns four rows"/>
        <w:tblDescription w:val="column one compares core function. column two compares skills or competencies. column three compares possible multidisciplinary team members."/>
      </w:tblPr>
      <w:tblGrid>
        <w:gridCol w:w="2694"/>
        <w:gridCol w:w="3543"/>
        <w:gridCol w:w="3544"/>
      </w:tblGrid>
      <w:tr w:rsidR="00274E17" w:rsidRPr="00B60226" w:rsidTr="00651F97">
        <w:trPr>
          <w:tblHeader/>
        </w:trPr>
        <w:tc>
          <w:tcPr>
            <w:tcW w:w="2694" w:type="dxa"/>
            <w:shd w:val="clear" w:color="auto" w:fill="DAEEF3" w:themeFill="accent5" w:themeFillTint="33"/>
          </w:tcPr>
          <w:p w:rsidR="00274E17" w:rsidRPr="00B60226" w:rsidRDefault="00274E17" w:rsidP="00274E17">
            <w:pPr>
              <w:keepNext/>
              <w:keepLines/>
              <w:spacing w:before="200"/>
              <w:outlineLvl w:val="7"/>
              <w:rPr>
                <w:rFonts w:asciiTheme="majorHAnsi" w:hAnsiTheme="majorHAnsi" w:cstheme="majorHAnsi"/>
                <w:b/>
                <w:sz w:val="22"/>
                <w:szCs w:val="22"/>
              </w:rPr>
            </w:pPr>
            <w:r w:rsidRPr="00E94A13">
              <w:rPr>
                <w:rFonts w:ascii="Calibri" w:eastAsia="MS Mincho" w:hAnsi="Calibri" w:cs="Calibri"/>
                <w:b/>
                <w:sz w:val="22"/>
                <w:szCs w:val="22"/>
              </w:rPr>
              <w:t>Core function</w:t>
            </w:r>
          </w:p>
        </w:tc>
        <w:tc>
          <w:tcPr>
            <w:tcW w:w="3543" w:type="dxa"/>
            <w:shd w:val="clear" w:color="auto" w:fill="DAEEF3" w:themeFill="accent5" w:themeFillTint="33"/>
          </w:tcPr>
          <w:p w:rsidR="00274E17" w:rsidRPr="00F17E5C" w:rsidRDefault="00274E17" w:rsidP="00274E17">
            <w:pPr>
              <w:keepNext/>
              <w:keepLines/>
              <w:spacing w:before="200"/>
              <w:outlineLvl w:val="7"/>
              <w:rPr>
                <w:rFonts w:asciiTheme="majorHAnsi" w:hAnsiTheme="majorHAnsi" w:cstheme="majorHAnsi"/>
                <w:b/>
                <w:sz w:val="22"/>
                <w:szCs w:val="22"/>
              </w:rPr>
            </w:pPr>
            <w:r w:rsidRPr="00E94A13">
              <w:rPr>
                <w:rFonts w:ascii="Calibri" w:eastAsia="MS Mincho" w:hAnsi="Calibri" w:cs="Calibri"/>
                <w:b/>
                <w:sz w:val="22"/>
                <w:szCs w:val="22"/>
              </w:rPr>
              <w:t>Skills or competencies</w:t>
            </w:r>
          </w:p>
        </w:tc>
        <w:tc>
          <w:tcPr>
            <w:tcW w:w="3544" w:type="dxa"/>
            <w:shd w:val="clear" w:color="auto" w:fill="DAEEF3" w:themeFill="accent5" w:themeFillTint="33"/>
          </w:tcPr>
          <w:p w:rsidR="00274E17" w:rsidRPr="00B60226" w:rsidRDefault="00274E17" w:rsidP="00274E17">
            <w:pPr>
              <w:keepNext/>
              <w:keepLines/>
              <w:spacing w:before="200"/>
              <w:outlineLvl w:val="7"/>
              <w:rPr>
                <w:rFonts w:asciiTheme="majorHAnsi" w:hAnsiTheme="majorHAnsi" w:cstheme="majorHAnsi"/>
                <w:b/>
                <w:sz w:val="22"/>
                <w:szCs w:val="22"/>
              </w:rPr>
            </w:pPr>
            <w:r w:rsidRPr="00E94A13">
              <w:rPr>
                <w:rFonts w:ascii="Calibri" w:eastAsia="MS Mincho" w:hAnsi="Calibri" w:cs="Calibri"/>
                <w:b/>
                <w:sz w:val="22"/>
                <w:szCs w:val="22"/>
              </w:rPr>
              <w:t>Possible multidisciplinary team members</w:t>
            </w:r>
          </w:p>
        </w:tc>
      </w:tr>
      <w:tr w:rsidR="00274E17" w:rsidRPr="00B60226" w:rsidTr="00651F97">
        <w:tc>
          <w:tcPr>
            <w:tcW w:w="2694" w:type="dxa"/>
            <w:shd w:val="clear" w:color="auto" w:fill="E5DFEC" w:themeFill="accent4" w:themeFillTint="33"/>
          </w:tcPr>
          <w:p w:rsidR="00274E17" w:rsidRPr="00FB5E8F" w:rsidRDefault="00274E17" w:rsidP="00FB5E8F">
            <w:pPr>
              <w:rPr>
                <w:rFonts w:asciiTheme="majorHAnsi" w:hAnsiTheme="majorHAnsi" w:cstheme="majorHAnsi"/>
                <w:sz w:val="22"/>
                <w:szCs w:val="22"/>
              </w:rPr>
            </w:pPr>
            <w:r w:rsidRPr="00FB5E8F">
              <w:rPr>
                <w:rFonts w:ascii="Calibri" w:eastAsia="MS Mincho" w:hAnsi="Calibri" w:cs="Calibri"/>
                <w:sz w:val="22"/>
                <w:szCs w:val="22"/>
              </w:rPr>
              <w:t xml:space="preserve">Providing a central point for connection </w:t>
            </w:r>
          </w:p>
          <w:p w:rsidR="00FB5E8F" w:rsidRDefault="00FB5E8F" w:rsidP="00FB5E8F">
            <w:pPr>
              <w:rPr>
                <w:rFonts w:ascii="Calibri" w:eastAsia="MS Mincho" w:hAnsi="Calibri" w:cs="Calibri"/>
                <w:sz w:val="22"/>
                <w:szCs w:val="22"/>
              </w:rPr>
            </w:pPr>
          </w:p>
          <w:p w:rsidR="00274E17" w:rsidRPr="00FB5E8F" w:rsidRDefault="00274E17" w:rsidP="00FB5E8F">
            <w:pPr>
              <w:rPr>
                <w:rFonts w:asciiTheme="majorHAnsi" w:hAnsiTheme="majorHAnsi" w:cstheme="majorHAnsi"/>
                <w:sz w:val="22"/>
                <w:szCs w:val="22"/>
              </w:rPr>
            </w:pPr>
            <w:r w:rsidRPr="00FB5E8F">
              <w:rPr>
                <w:rFonts w:ascii="Calibri" w:eastAsia="MS Mincho" w:hAnsi="Calibri" w:cs="Calibri"/>
                <w:sz w:val="22"/>
                <w:szCs w:val="22"/>
              </w:rPr>
              <w:t>Service navigation</w:t>
            </w:r>
          </w:p>
        </w:tc>
        <w:tc>
          <w:tcPr>
            <w:tcW w:w="3543" w:type="dxa"/>
            <w:shd w:val="clear" w:color="auto" w:fill="E5DFEC" w:themeFill="accent4" w:themeFillTint="33"/>
          </w:tcPr>
          <w:p w:rsidR="00274E17" w:rsidRDefault="00274E17" w:rsidP="00274E17">
            <w:pPr>
              <w:pStyle w:val="ListParagraph"/>
              <w:numPr>
                <w:ilvl w:val="0"/>
                <w:numId w:val="42"/>
              </w:numPr>
              <w:rPr>
                <w:rFonts w:ascii="Calibri" w:eastAsia="MS Mincho" w:hAnsi="Calibri" w:cs="Calibri"/>
                <w:sz w:val="22"/>
                <w:szCs w:val="22"/>
              </w:rPr>
            </w:pPr>
            <w:r w:rsidRPr="00274E17">
              <w:rPr>
                <w:rFonts w:ascii="Calibri" w:eastAsia="MS Mincho" w:hAnsi="Calibri" w:cs="Calibri"/>
                <w:sz w:val="22"/>
                <w:szCs w:val="22"/>
              </w:rPr>
              <w:t>Knowledge of local services</w:t>
            </w:r>
          </w:p>
          <w:p w:rsidR="00274E17" w:rsidRDefault="00274E17" w:rsidP="00274E17">
            <w:pPr>
              <w:pStyle w:val="ListParagraph"/>
              <w:numPr>
                <w:ilvl w:val="0"/>
                <w:numId w:val="42"/>
              </w:numPr>
              <w:rPr>
                <w:rFonts w:ascii="Calibri" w:eastAsia="MS Mincho" w:hAnsi="Calibri" w:cs="Calibri"/>
                <w:sz w:val="22"/>
                <w:szCs w:val="22"/>
              </w:rPr>
            </w:pPr>
            <w:r w:rsidRPr="00274E17">
              <w:rPr>
                <w:rFonts w:ascii="Calibri" w:eastAsia="MS Mincho" w:hAnsi="Calibri" w:cs="Calibri"/>
                <w:sz w:val="22"/>
                <w:szCs w:val="22"/>
              </w:rPr>
              <w:t>Knowledge of digital services</w:t>
            </w:r>
          </w:p>
          <w:p w:rsidR="00274E17" w:rsidRDefault="00274E17" w:rsidP="00274E17">
            <w:pPr>
              <w:pStyle w:val="ListParagraph"/>
              <w:numPr>
                <w:ilvl w:val="0"/>
                <w:numId w:val="42"/>
              </w:numPr>
              <w:rPr>
                <w:rFonts w:ascii="Calibri" w:eastAsia="MS Mincho" w:hAnsi="Calibri" w:cs="Calibri"/>
                <w:sz w:val="22"/>
                <w:szCs w:val="22"/>
              </w:rPr>
            </w:pPr>
            <w:r w:rsidRPr="00274E17">
              <w:rPr>
                <w:rFonts w:ascii="Calibri" w:eastAsia="MS Mincho" w:hAnsi="Calibri" w:cs="Calibri"/>
                <w:sz w:val="22"/>
                <w:szCs w:val="22"/>
              </w:rPr>
              <w:t>Capacity to identify and provide reassurance to individuals in distress</w:t>
            </w:r>
          </w:p>
          <w:p w:rsidR="00274E17" w:rsidRPr="00274E17" w:rsidRDefault="00274E17" w:rsidP="00274E17">
            <w:pPr>
              <w:pStyle w:val="ListParagraph"/>
              <w:numPr>
                <w:ilvl w:val="0"/>
                <w:numId w:val="42"/>
              </w:numPr>
              <w:rPr>
                <w:rFonts w:ascii="Calibri" w:eastAsia="MS Mincho" w:hAnsi="Calibri" w:cs="Calibri"/>
                <w:sz w:val="22"/>
                <w:szCs w:val="22"/>
              </w:rPr>
            </w:pPr>
            <w:r w:rsidRPr="00274E17">
              <w:rPr>
                <w:rFonts w:ascii="Calibri" w:eastAsia="MS Mincho" w:hAnsi="Calibri" w:cs="Calibri"/>
                <w:sz w:val="22"/>
                <w:szCs w:val="22"/>
              </w:rPr>
              <w:t>Skills in care navigation</w:t>
            </w:r>
          </w:p>
        </w:tc>
        <w:tc>
          <w:tcPr>
            <w:tcW w:w="3544" w:type="dxa"/>
            <w:shd w:val="clear" w:color="auto" w:fill="E5DFEC" w:themeFill="accent4" w:themeFillTint="33"/>
          </w:tcPr>
          <w:p w:rsidR="00274E17" w:rsidRPr="009D64F5" w:rsidRDefault="00274E17" w:rsidP="00274E17">
            <w:pPr>
              <w:pStyle w:val="ListParagraph"/>
              <w:numPr>
                <w:ilvl w:val="0"/>
                <w:numId w:val="38"/>
              </w:numPr>
              <w:rPr>
                <w:rFonts w:ascii="Calibri" w:eastAsia="MS Mincho" w:hAnsi="Calibri" w:cs="Calibri"/>
                <w:sz w:val="22"/>
                <w:szCs w:val="22"/>
              </w:rPr>
            </w:pPr>
            <w:r>
              <w:rPr>
                <w:rFonts w:ascii="Calibri" w:eastAsia="MS Mincho" w:hAnsi="Calibri" w:cs="Calibri"/>
                <w:sz w:val="22"/>
                <w:szCs w:val="22"/>
              </w:rPr>
              <w:t>Peer Support W</w:t>
            </w:r>
            <w:r w:rsidRPr="009D64F5">
              <w:rPr>
                <w:rFonts w:ascii="Calibri" w:eastAsia="MS Mincho" w:hAnsi="Calibri" w:cs="Calibri"/>
                <w:sz w:val="22"/>
                <w:szCs w:val="22"/>
              </w:rPr>
              <w:t xml:space="preserve">orkers </w:t>
            </w:r>
          </w:p>
          <w:p w:rsidR="00274E17" w:rsidRPr="009D64F5" w:rsidRDefault="00274E17" w:rsidP="00274E17">
            <w:pPr>
              <w:pStyle w:val="ListParagraph"/>
              <w:numPr>
                <w:ilvl w:val="0"/>
                <w:numId w:val="38"/>
              </w:numPr>
              <w:rPr>
                <w:rFonts w:ascii="Calibri" w:eastAsia="MS Mincho" w:hAnsi="Calibri" w:cs="Calibri"/>
                <w:sz w:val="22"/>
                <w:szCs w:val="22"/>
              </w:rPr>
            </w:pPr>
            <w:r>
              <w:rPr>
                <w:rFonts w:ascii="Calibri" w:eastAsia="MS Mincho" w:hAnsi="Calibri" w:cs="Calibri"/>
                <w:sz w:val="22"/>
                <w:szCs w:val="22"/>
              </w:rPr>
              <w:t>Mental Health N</w:t>
            </w:r>
            <w:r w:rsidRPr="009D64F5">
              <w:rPr>
                <w:rFonts w:ascii="Calibri" w:eastAsia="MS Mincho" w:hAnsi="Calibri" w:cs="Calibri"/>
                <w:sz w:val="22"/>
                <w:szCs w:val="22"/>
              </w:rPr>
              <w:t>urses</w:t>
            </w:r>
          </w:p>
          <w:p w:rsidR="00274E17" w:rsidRPr="009D64F5" w:rsidRDefault="00274E17" w:rsidP="00274E17">
            <w:pPr>
              <w:pStyle w:val="ListParagraph"/>
              <w:numPr>
                <w:ilvl w:val="0"/>
                <w:numId w:val="38"/>
              </w:numPr>
              <w:rPr>
                <w:rFonts w:ascii="Calibri" w:eastAsia="MS Mincho" w:hAnsi="Calibri" w:cs="Calibri"/>
                <w:sz w:val="22"/>
                <w:szCs w:val="22"/>
              </w:rPr>
            </w:pPr>
            <w:r w:rsidRPr="009D64F5">
              <w:rPr>
                <w:rFonts w:ascii="Calibri" w:eastAsia="MS Mincho" w:hAnsi="Calibri" w:cs="Calibri"/>
                <w:sz w:val="22"/>
                <w:szCs w:val="22"/>
              </w:rPr>
              <w:t xml:space="preserve">Allied </w:t>
            </w:r>
            <w:r>
              <w:rPr>
                <w:rFonts w:ascii="Calibri" w:eastAsia="MS Mincho" w:hAnsi="Calibri" w:cs="Calibri"/>
                <w:sz w:val="22"/>
                <w:szCs w:val="22"/>
              </w:rPr>
              <w:t>Health P</w:t>
            </w:r>
            <w:r w:rsidRPr="009D64F5">
              <w:rPr>
                <w:rFonts w:ascii="Calibri" w:eastAsia="MS Mincho" w:hAnsi="Calibri" w:cs="Calibri"/>
                <w:sz w:val="22"/>
                <w:szCs w:val="22"/>
              </w:rPr>
              <w:t>rofessionals</w:t>
            </w:r>
          </w:p>
          <w:p w:rsidR="00274E17" w:rsidRPr="009D64F5" w:rsidRDefault="00274E17" w:rsidP="00274E17">
            <w:pPr>
              <w:pStyle w:val="ListParagraph"/>
              <w:numPr>
                <w:ilvl w:val="0"/>
                <w:numId w:val="38"/>
              </w:numPr>
              <w:rPr>
                <w:rFonts w:ascii="Calibri" w:eastAsia="MS Mincho" w:hAnsi="Calibri" w:cs="Calibri"/>
                <w:sz w:val="22"/>
                <w:szCs w:val="22"/>
              </w:rPr>
            </w:pPr>
            <w:r>
              <w:rPr>
                <w:rFonts w:ascii="Calibri" w:eastAsia="MS Mincho" w:hAnsi="Calibri" w:cs="Calibri"/>
                <w:sz w:val="22"/>
                <w:szCs w:val="22"/>
              </w:rPr>
              <w:t>Care N</w:t>
            </w:r>
            <w:r w:rsidRPr="009D64F5">
              <w:rPr>
                <w:rFonts w:ascii="Calibri" w:eastAsia="MS Mincho" w:hAnsi="Calibri" w:cs="Calibri"/>
                <w:sz w:val="22"/>
                <w:szCs w:val="22"/>
              </w:rPr>
              <w:t>avigators</w:t>
            </w:r>
          </w:p>
          <w:p w:rsidR="00274E17" w:rsidRPr="00B60226" w:rsidRDefault="00274E17" w:rsidP="00274E17">
            <w:pPr>
              <w:rPr>
                <w:rFonts w:asciiTheme="majorHAnsi" w:hAnsiTheme="majorHAnsi" w:cstheme="majorHAnsi"/>
                <w:sz w:val="22"/>
                <w:szCs w:val="22"/>
              </w:rPr>
            </w:pPr>
          </w:p>
        </w:tc>
      </w:tr>
      <w:tr w:rsidR="00274E17" w:rsidRPr="00B60226" w:rsidTr="00651F97">
        <w:tc>
          <w:tcPr>
            <w:tcW w:w="2694" w:type="dxa"/>
            <w:shd w:val="clear" w:color="auto" w:fill="E5DFEC" w:themeFill="accent4" w:themeFillTint="33"/>
          </w:tcPr>
          <w:p w:rsidR="00274E17" w:rsidRPr="00FB5E8F" w:rsidRDefault="00274E17" w:rsidP="00FB5E8F">
            <w:pPr>
              <w:rPr>
                <w:rFonts w:asciiTheme="majorHAnsi" w:hAnsiTheme="majorHAnsi" w:cstheme="majorHAnsi"/>
                <w:sz w:val="22"/>
                <w:szCs w:val="22"/>
              </w:rPr>
            </w:pPr>
            <w:r w:rsidRPr="00FB5E8F">
              <w:rPr>
                <w:rFonts w:ascii="Calibri" w:eastAsia="MS Mincho" w:hAnsi="Calibri" w:cs="Calibri"/>
                <w:sz w:val="22"/>
                <w:szCs w:val="22"/>
              </w:rPr>
              <w:t xml:space="preserve">Providing an option for intervention and support to reduce the need for emergency department attendance </w:t>
            </w:r>
          </w:p>
        </w:tc>
        <w:tc>
          <w:tcPr>
            <w:tcW w:w="3543" w:type="dxa"/>
            <w:shd w:val="clear" w:color="auto" w:fill="E5DFEC" w:themeFill="accent4" w:themeFillTint="33"/>
          </w:tcPr>
          <w:p w:rsidR="00274E17" w:rsidRDefault="00274E17" w:rsidP="00274E17">
            <w:pPr>
              <w:pStyle w:val="ListParagraph"/>
              <w:numPr>
                <w:ilvl w:val="0"/>
                <w:numId w:val="38"/>
              </w:numPr>
              <w:rPr>
                <w:rFonts w:ascii="Calibri" w:eastAsia="MS Mincho" w:hAnsi="Calibri" w:cs="Calibri"/>
                <w:sz w:val="22"/>
                <w:szCs w:val="22"/>
              </w:rPr>
            </w:pPr>
            <w:r w:rsidRPr="00274E17">
              <w:rPr>
                <w:rFonts w:ascii="Calibri" w:eastAsia="MS Mincho" w:hAnsi="Calibri" w:cs="Calibri"/>
                <w:sz w:val="22"/>
                <w:szCs w:val="22"/>
              </w:rPr>
              <w:t>Ability to de-escalate high levels of distress</w:t>
            </w:r>
          </w:p>
          <w:p w:rsidR="00274E17" w:rsidRDefault="00274E17" w:rsidP="00274E17">
            <w:pPr>
              <w:pStyle w:val="ListParagraph"/>
              <w:numPr>
                <w:ilvl w:val="0"/>
                <w:numId w:val="38"/>
              </w:numPr>
              <w:rPr>
                <w:rFonts w:ascii="Calibri" w:eastAsia="MS Mincho" w:hAnsi="Calibri" w:cs="Calibri"/>
                <w:sz w:val="22"/>
                <w:szCs w:val="22"/>
              </w:rPr>
            </w:pPr>
            <w:r w:rsidRPr="00274E17">
              <w:rPr>
                <w:rFonts w:ascii="Calibri" w:eastAsia="MS Mincho" w:hAnsi="Calibri" w:cs="Calibri"/>
                <w:sz w:val="22"/>
                <w:szCs w:val="22"/>
              </w:rPr>
              <w:t xml:space="preserve">Capacity to identify individuals requiring acute emergency department care </w:t>
            </w:r>
          </w:p>
          <w:p w:rsidR="00274E17" w:rsidRPr="00274E17" w:rsidRDefault="00274E17" w:rsidP="00274E17">
            <w:pPr>
              <w:pStyle w:val="ListParagraph"/>
              <w:numPr>
                <w:ilvl w:val="0"/>
                <w:numId w:val="38"/>
              </w:numPr>
              <w:rPr>
                <w:rFonts w:ascii="Calibri" w:eastAsia="MS Mincho" w:hAnsi="Calibri" w:cs="Calibri"/>
                <w:sz w:val="22"/>
                <w:szCs w:val="22"/>
              </w:rPr>
            </w:pPr>
            <w:r w:rsidRPr="00274E17">
              <w:rPr>
                <w:rFonts w:ascii="Calibri" w:eastAsia="MS Mincho" w:hAnsi="Calibri" w:cs="Calibri"/>
                <w:sz w:val="22"/>
                <w:szCs w:val="22"/>
              </w:rPr>
              <w:t xml:space="preserve">Medical skills, including knowledge of medication </w:t>
            </w:r>
          </w:p>
          <w:p w:rsidR="00274E17" w:rsidRPr="00B60226" w:rsidRDefault="00274E17" w:rsidP="00274E17">
            <w:pPr>
              <w:rPr>
                <w:rFonts w:asciiTheme="majorHAnsi" w:hAnsiTheme="majorHAnsi" w:cstheme="majorHAnsi"/>
                <w:sz w:val="22"/>
                <w:szCs w:val="22"/>
              </w:rPr>
            </w:pPr>
          </w:p>
        </w:tc>
        <w:tc>
          <w:tcPr>
            <w:tcW w:w="3544" w:type="dxa"/>
            <w:shd w:val="clear" w:color="auto" w:fill="E5DFEC" w:themeFill="accent4" w:themeFillTint="33"/>
          </w:tcPr>
          <w:p w:rsidR="00274E17" w:rsidRPr="009D64F5" w:rsidRDefault="00274E17" w:rsidP="00274E17">
            <w:pPr>
              <w:pStyle w:val="ListParagraph"/>
              <w:numPr>
                <w:ilvl w:val="0"/>
                <w:numId w:val="39"/>
              </w:numPr>
              <w:rPr>
                <w:rFonts w:ascii="Calibri" w:eastAsia="MS Mincho" w:hAnsi="Calibri" w:cs="Calibri"/>
                <w:sz w:val="22"/>
                <w:szCs w:val="22"/>
              </w:rPr>
            </w:pPr>
            <w:r w:rsidRPr="009D64F5">
              <w:rPr>
                <w:rFonts w:ascii="Calibri" w:eastAsia="MS Mincho" w:hAnsi="Calibri" w:cs="Calibri"/>
                <w:sz w:val="22"/>
                <w:szCs w:val="22"/>
              </w:rPr>
              <w:t>Psychologists</w:t>
            </w:r>
          </w:p>
          <w:p w:rsidR="00274E17" w:rsidRPr="009D64F5" w:rsidRDefault="00274E17" w:rsidP="00274E17">
            <w:pPr>
              <w:pStyle w:val="ListParagraph"/>
              <w:numPr>
                <w:ilvl w:val="0"/>
                <w:numId w:val="39"/>
              </w:numPr>
              <w:rPr>
                <w:rFonts w:ascii="Calibri" w:eastAsia="MS Mincho" w:hAnsi="Calibri" w:cs="Calibri"/>
                <w:sz w:val="22"/>
                <w:szCs w:val="22"/>
              </w:rPr>
            </w:pPr>
            <w:r w:rsidRPr="009D64F5">
              <w:rPr>
                <w:rFonts w:ascii="Calibri" w:eastAsia="MS Mincho" w:hAnsi="Calibri" w:cs="Calibri"/>
                <w:sz w:val="22"/>
                <w:szCs w:val="22"/>
              </w:rPr>
              <w:t>Social Workers or other Allied Health Professionals with mental health competency</w:t>
            </w:r>
          </w:p>
          <w:p w:rsidR="00274E17" w:rsidRPr="009D64F5" w:rsidRDefault="00274E17" w:rsidP="00274E17">
            <w:pPr>
              <w:pStyle w:val="ListParagraph"/>
              <w:numPr>
                <w:ilvl w:val="0"/>
                <w:numId w:val="39"/>
              </w:numPr>
              <w:rPr>
                <w:rFonts w:ascii="Calibri" w:eastAsia="MS Mincho" w:hAnsi="Calibri" w:cs="Calibri"/>
                <w:sz w:val="22"/>
                <w:szCs w:val="22"/>
              </w:rPr>
            </w:pPr>
            <w:r>
              <w:rPr>
                <w:rFonts w:ascii="Calibri" w:eastAsia="MS Mincho" w:hAnsi="Calibri" w:cs="Calibri"/>
                <w:sz w:val="22"/>
                <w:szCs w:val="22"/>
              </w:rPr>
              <w:t>Mental Health N</w:t>
            </w:r>
            <w:r w:rsidRPr="009D64F5">
              <w:rPr>
                <w:rFonts w:ascii="Calibri" w:eastAsia="MS Mincho" w:hAnsi="Calibri" w:cs="Calibri"/>
                <w:sz w:val="22"/>
                <w:szCs w:val="22"/>
              </w:rPr>
              <w:t>urses</w:t>
            </w:r>
          </w:p>
          <w:p w:rsidR="00274E17" w:rsidRPr="009D64F5" w:rsidRDefault="00274E17" w:rsidP="00274E17">
            <w:pPr>
              <w:pStyle w:val="ListParagraph"/>
              <w:numPr>
                <w:ilvl w:val="0"/>
                <w:numId w:val="39"/>
              </w:numPr>
              <w:rPr>
                <w:rFonts w:ascii="Calibri" w:eastAsia="MS Mincho" w:hAnsi="Calibri" w:cs="Calibri"/>
                <w:sz w:val="22"/>
                <w:szCs w:val="22"/>
              </w:rPr>
            </w:pPr>
            <w:r>
              <w:rPr>
                <w:rFonts w:ascii="Calibri" w:eastAsia="MS Mincho" w:hAnsi="Calibri" w:cs="Calibri"/>
                <w:sz w:val="22"/>
                <w:szCs w:val="22"/>
              </w:rPr>
              <w:t>Medical Staff (GPs and/or Specialist Psychiatrists and R</w:t>
            </w:r>
            <w:r w:rsidRPr="009D64F5">
              <w:rPr>
                <w:rFonts w:ascii="Calibri" w:eastAsia="MS Mincho" w:hAnsi="Calibri" w:cs="Calibri"/>
                <w:sz w:val="22"/>
                <w:szCs w:val="22"/>
              </w:rPr>
              <w:t>egistrars)</w:t>
            </w:r>
          </w:p>
          <w:p w:rsidR="00274E17" w:rsidRPr="009D64F5" w:rsidRDefault="00274E17" w:rsidP="00274E17">
            <w:pPr>
              <w:pStyle w:val="ListParagraph"/>
              <w:numPr>
                <w:ilvl w:val="0"/>
                <w:numId w:val="39"/>
              </w:numPr>
              <w:rPr>
                <w:rFonts w:ascii="Calibri" w:eastAsia="MS Mincho" w:hAnsi="Calibri" w:cs="Calibri"/>
                <w:sz w:val="22"/>
                <w:szCs w:val="22"/>
              </w:rPr>
            </w:pPr>
            <w:r>
              <w:rPr>
                <w:rFonts w:ascii="Calibri" w:eastAsia="MS Mincho" w:hAnsi="Calibri" w:cs="Calibri"/>
                <w:sz w:val="22"/>
                <w:szCs w:val="22"/>
              </w:rPr>
              <w:t>Peer Support W</w:t>
            </w:r>
            <w:r w:rsidRPr="009D64F5">
              <w:rPr>
                <w:rFonts w:ascii="Calibri" w:eastAsia="MS Mincho" w:hAnsi="Calibri" w:cs="Calibri"/>
                <w:sz w:val="22"/>
                <w:szCs w:val="22"/>
              </w:rPr>
              <w:t>orkers</w:t>
            </w:r>
          </w:p>
          <w:p w:rsidR="00274E17" w:rsidRDefault="00274E17" w:rsidP="00274E17">
            <w:pPr>
              <w:pStyle w:val="ListParagraph"/>
              <w:numPr>
                <w:ilvl w:val="0"/>
                <w:numId w:val="39"/>
              </w:numPr>
              <w:rPr>
                <w:rFonts w:ascii="Calibri" w:eastAsia="MS Mincho" w:hAnsi="Calibri" w:cs="Calibri"/>
                <w:sz w:val="22"/>
                <w:szCs w:val="22"/>
              </w:rPr>
            </w:pPr>
            <w:r>
              <w:rPr>
                <w:rFonts w:ascii="Calibri" w:eastAsia="MS Mincho" w:hAnsi="Calibri" w:cs="Calibri"/>
                <w:sz w:val="22"/>
                <w:szCs w:val="22"/>
              </w:rPr>
              <w:t>AOD P</w:t>
            </w:r>
            <w:r w:rsidRPr="009D64F5">
              <w:rPr>
                <w:rFonts w:ascii="Calibri" w:eastAsia="MS Mincho" w:hAnsi="Calibri" w:cs="Calibri"/>
                <w:sz w:val="22"/>
                <w:szCs w:val="22"/>
              </w:rPr>
              <w:t>rofessionals or staff with dual competency</w:t>
            </w:r>
          </w:p>
          <w:p w:rsidR="00274E17" w:rsidRPr="00274E17" w:rsidRDefault="00274E17" w:rsidP="00274E17">
            <w:pPr>
              <w:pStyle w:val="ListParagraph"/>
              <w:numPr>
                <w:ilvl w:val="0"/>
                <w:numId w:val="39"/>
              </w:numPr>
              <w:rPr>
                <w:rFonts w:ascii="Calibri" w:eastAsia="MS Mincho" w:hAnsi="Calibri" w:cs="Calibri"/>
                <w:sz w:val="22"/>
                <w:szCs w:val="22"/>
              </w:rPr>
            </w:pPr>
            <w:r w:rsidRPr="00274E17">
              <w:rPr>
                <w:rFonts w:ascii="Calibri" w:eastAsia="MS Mincho" w:hAnsi="Calibri" w:cs="Calibri"/>
                <w:sz w:val="22"/>
                <w:szCs w:val="22"/>
              </w:rPr>
              <w:t>Aboriginal Health Workers</w:t>
            </w:r>
          </w:p>
        </w:tc>
      </w:tr>
      <w:tr w:rsidR="00274E17" w:rsidRPr="00B60226" w:rsidTr="00651F97">
        <w:tc>
          <w:tcPr>
            <w:tcW w:w="2694" w:type="dxa"/>
            <w:shd w:val="clear" w:color="auto" w:fill="E5DFEC" w:themeFill="accent4" w:themeFillTint="33"/>
          </w:tcPr>
          <w:p w:rsidR="00274E17" w:rsidRPr="00FB5E8F" w:rsidRDefault="00274E17" w:rsidP="00FB5E8F">
            <w:pPr>
              <w:rPr>
                <w:rFonts w:asciiTheme="majorHAnsi" w:hAnsiTheme="majorHAnsi" w:cstheme="majorHAnsi"/>
                <w:sz w:val="22"/>
                <w:szCs w:val="22"/>
              </w:rPr>
            </w:pPr>
            <w:r w:rsidRPr="00FB5E8F">
              <w:rPr>
                <w:rFonts w:ascii="Calibri" w:eastAsia="MS Mincho" w:hAnsi="Calibri" w:cs="Calibri"/>
                <w:sz w:val="22"/>
                <w:szCs w:val="22"/>
              </w:rPr>
              <w:t>Assessment (noting a single professional would be likely to undertake an individual assessment, but may seek support and advice from other team members)</w:t>
            </w:r>
          </w:p>
        </w:tc>
        <w:tc>
          <w:tcPr>
            <w:tcW w:w="3543" w:type="dxa"/>
            <w:shd w:val="clear" w:color="auto" w:fill="E5DFEC" w:themeFill="accent4" w:themeFillTint="33"/>
          </w:tcPr>
          <w:p w:rsidR="00274E17" w:rsidRDefault="00274E17" w:rsidP="00274E17">
            <w:pPr>
              <w:pStyle w:val="ListParagraph"/>
              <w:numPr>
                <w:ilvl w:val="0"/>
                <w:numId w:val="39"/>
              </w:numPr>
              <w:rPr>
                <w:rFonts w:ascii="Calibri" w:eastAsia="MS Mincho" w:hAnsi="Calibri" w:cs="Calibri"/>
                <w:sz w:val="22"/>
                <w:szCs w:val="22"/>
              </w:rPr>
            </w:pPr>
            <w:r w:rsidRPr="00274E17">
              <w:rPr>
                <w:rFonts w:ascii="Calibri" w:eastAsia="MS Mincho" w:hAnsi="Calibri" w:cs="Calibri"/>
                <w:sz w:val="22"/>
                <w:szCs w:val="22"/>
              </w:rPr>
              <w:t>Skills in using the Initial Assessment and Referral (IAR) tool or similar model</w:t>
            </w:r>
          </w:p>
          <w:p w:rsidR="00274E17" w:rsidRDefault="00274E17" w:rsidP="00274E17">
            <w:pPr>
              <w:pStyle w:val="ListParagraph"/>
              <w:numPr>
                <w:ilvl w:val="0"/>
                <w:numId w:val="39"/>
              </w:numPr>
              <w:rPr>
                <w:rFonts w:ascii="Calibri" w:eastAsia="MS Mincho" w:hAnsi="Calibri" w:cs="Calibri"/>
                <w:sz w:val="22"/>
                <w:szCs w:val="22"/>
              </w:rPr>
            </w:pPr>
            <w:r w:rsidRPr="00274E17">
              <w:rPr>
                <w:rFonts w:ascii="Calibri" w:eastAsia="MS Mincho" w:hAnsi="Calibri" w:cs="Calibri"/>
                <w:sz w:val="22"/>
                <w:szCs w:val="22"/>
              </w:rPr>
              <w:t>Competency as a mental health professional</w:t>
            </w:r>
          </w:p>
          <w:p w:rsidR="00274E17" w:rsidRDefault="00274E17" w:rsidP="00274E17">
            <w:pPr>
              <w:pStyle w:val="ListParagraph"/>
              <w:numPr>
                <w:ilvl w:val="0"/>
                <w:numId w:val="39"/>
              </w:numPr>
              <w:rPr>
                <w:rFonts w:ascii="Calibri" w:eastAsia="MS Mincho" w:hAnsi="Calibri" w:cs="Calibri"/>
                <w:sz w:val="22"/>
                <w:szCs w:val="22"/>
              </w:rPr>
            </w:pPr>
            <w:r w:rsidRPr="00274E17">
              <w:rPr>
                <w:rFonts w:ascii="Calibri" w:eastAsia="MS Mincho" w:hAnsi="Calibri" w:cs="Calibri"/>
                <w:sz w:val="22"/>
                <w:szCs w:val="22"/>
              </w:rPr>
              <w:t>Ability to assess physical health needs and or AOD support needs</w:t>
            </w:r>
          </w:p>
          <w:p w:rsidR="00274E17" w:rsidRPr="00274E17" w:rsidRDefault="00274E17" w:rsidP="00274E17">
            <w:pPr>
              <w:pStyle w:val="ListParagraph"/>
              <w:numPr>
                <w:ilvl w:val="0"/>
                <w:numId w:val="39"/>
              </w:numPr>
              <w:rPr>
                <w:rFonts w:ascii="Calibri" w:eastAsia="MS Mincho" w:hAnsi="Calibri" w:cs="Calibri"/>
                <w:sz w:val="22"/>
                <w:szCs w:val="22"/>
              </w:rPr>
            </w:pPr>
            <w:r w:rsidRPr="00274E17">
              <w:rPr>
                <w:rFonts w:ascii="Calibri" w:eastAsia="MS Mincho" w:hAnsi="Calibri" w:cs="Calibri"/>
                <w:sz w:val="22"/>
                <w:szCs w:val="22"/>
              </w:rPr>
              <w:t>Ability to assess suitability for digital support and treatment options</w:t>
            </w:r>
          </w:p>
        </w:tc>
        <w:tc>
          <w:tcPr>
            <w:tcW w:w="3544" w:type="dxa"/>
            <w:shd w:val="clear" w:color="auto" w:fill="E5DFEC" w:themeFill="accent4" w:themeFillTint="33"/>
          </w:tcPr>
          <w:p w:rsidR="00274E17" w:rsidRDefault="00274E17" w:rsidP="00274E17">
            <w:pPr>
              <w:pStyle w:val="ListParagraph"/>
              <w:numPr>
                <w:ilvl w:val="0"/>
                <w:numId w:val="40"/>
              </w:numPr>
              <w:rPr>
                <w:rFonts w:ascii="Calibri" w:eastAsia="MS Mincho" w:hAnsi="Calibri" w:cs="Calibri"/>
                <w:sz w:val="22"/>
                <w:szCs w:val="22"/>
              </w:rPr>
            </w:pPr>
            <w:r w:rsidRPr="009D64F5">
              <w:rPr>
                <w:rFonts w:ascii="Calibri" w:eastAsia="MS Mincho" w:hAnsi="Calibri" w:cs="Calibri"/>
                <w:sz w:val="22"/>
                <w:szCs w:val="22"/>
              </w:rPr>
              <w:t>Mental Health Nurses</w:t>
            </w:r>
          </w:p>
          <w:p w:rsidR="00274E17" w:rsidRDefault="00274E17" w:rsidP="00274E17">
            <w:pPr>
              <w:pStyle w:val="ListParagraph"/>
              <w:numPr>
                <w:ilvl w:val="0"/>
                <w:numId w:val="40"/>
              </w:numPr>
              <w:rPr>
                <w:rFonts w:ascii="Calibri" w:eastAsia="MS Mincho" w:hAnsi="Calibri" w:cs="Calibri"/>
                <w:sz w:val="22"/>
                <w:szCs w:val="22"/>
              </w:rPr>
            </w:pPr>
            <w:r>
              <w:rPr>
                <w:rFonts w:ascii="Calibri" w:eastAsia="MS Mincho" w:hAnsi="Calibri" w:cs="Calibri"/>
                <w:sz w:val="22"/>
                <w:szCs w:val="22"/>
              </w:rPr>
              <w:t>P</w:t>
            </w:r>
            <w:r w:rsidRPr="009D64F5">
              <w:rPr>
                <w:rFonts w:ascii="Calibri" w:eastAsia="MS Mincho" w:hAnsi="Calibri" w:cs="Calibri"/>
                <w:sz w:val="22"/>
                <w:szCs w:val="22"/>
              </w:rPr>
              <w:t>sychologists</w:t>
            </w:r>
          </w:p>
          <w:p w:rsidR="00274E17" w:rsidRDefault="00274E17" w:rsidP="00274E17">
            <w:pPr>
              <w:pStyle w:val="ListParagraph"/>
              <w:numPr>
                <w:ilvl w:val="0"/>
                <w:numId w:val="40"/>
              </w:numPr>
              <w:rPr>
                <w:rFonts w:ascii="Calibri" w:eastAsia="MS Mincho" w:hAnsi="Calibri" w:cs="Calibri"/>
                <w:sz w:val="22"/>
                <w:szCs w:val="22"/>
              </w:rPr>
            </w:pPr>
            <w:r w:rsidRPr="009D64F5">
              <w:rPr>
                <w:rFonts w:ascii="Calibri" w:eastAsia="MS Mincho" w:hAnsi="Calibri" w:cs="Calibri"/>
                <w:sz w:val="22"/>
                <w:szCs w:val="22"/>
              </w:rPr>
              <w:t xml:space="preserve">Social workers or other </w:t>
            </w:r>
            <w:r>
              <w:rPr>
                <w:rFonts w:ascii="Calibri" w:eastAsia="MS Mincho" w:hAnsi="Calibri" w:cs="Calibri"/>
                <w:sz w:val="22"/>
                <w:szCs w:val="22"/>
              </w:rPr>
              <w:t>Allied H</w:t>
            </w:r>
            <w:r w:rsidRPr="009D64F5">
              <w:rPr>
                <w:rFonts w:ascii="Calibri" w:eastAsia="MS Mincho" w:hAnsi="Calibri" w:cs="Calibri"/>
                <w:sz w:val="22"/>
                <w:szCs w:val="22"/>
              </w:rPr>
              <w:t xml:space="preserve">ealth </w:t>
            </w:r>
            <w:r>
              <w:rPr>
                <w:rFonts w:ascii="Calibri" w:eastAsia="MS Mincho" w:hAnsi="Calibri" w:cs="Calibri"/>
                <w:sz w:val="22"/>
                <w:szCs w:val="22"/>
              </w:rPr>
              <w:t>P</w:t>
            </w:r>
            <w:r w:rsidRPr="009D64F5">
              <w:rPr>
                <w:rFonts w:ascii="Calibri" w:eastAsia="MS Mincho" w:hAnsi="Calibri" w:cs="Calibri"/>
                <w:sz w:val="22"/>
                <w:szCs w:val="22"/>
              </w:rPr>
              <w:t>rofessionals with mental health competency</w:t>
            </w:r>
          </w:p>
          <w:p w:rsidR="00274E17" w:rsidRDefault="00274E17" w:rsidP="00274E17">
            <w:pPr>
              <w:pStyle w:val="ListParagraph"/>
              <w:numPr>
                <w:ilvl w:val="0"/>
                <w:numId w:val="40"/>
              </w:numPr>
              <w:rPr>
                <w:rFonts w:ascii="Calibri" w:eastAsia="MS Mincho" w:hAnsi="Calibri" w:cs="Calibri"/>
                <w:sz w:val="22"/>
                <w:szCs w:val="22"/>
              </w:rPr>
            </w:pPr>
            <w:r>
              <w:rPr>
                <w:rFonts w:ascii="Calibri" w:eastAsia="MS Mincho" w:hAnsi="Calibri" w:cs="Calibri"/>
                <w:sz w:val="22"/>
                <w:szCs w:val="22"/>
              </w:rPr>
              <w:t>Aboriginal Health W</w:t>
            </w:r>
            <w:r w:rsidRPr="009D64F5">
              <w:rPr>
                <w:rFonts w:ascii="Calibri" w:eastAsia="MS Mincho" w:hAnsi="Calibri" w:cs="Calibri"/>
                <w:sz w:val="22"/>
                <w:szCs w:val="22"/>
              </w:rPr>
              <w:t>orkers</w:t>
            </w:r>
          </w:p>
          <w:p w:rsidR="00274E17" w:rsidRPr="009D64F5" w:rsidRDefault="00274E17" w:rsidP="00274E17">
            <w:pPr>
              <w:pStyle w:val="ListParagraph"/>
              <w:numPr>
                <w:ilvl w:val="0"/>
                <w:numId w:val="40"/>
              </w:numPr>
              <w:rPr>
                <w:rFonts w:ascii="Calibri" w:eastAsia="MS Mincho" w:hAnsi="Calibri" w:cs="Calibri"/>
                <w:sz w:val="22"/>
                <w:szCs w:val="22"/>
              </w:rPr>
            </w:pPr>
            <w:r>
              <w:rPr>
                <w:rFonts w:ascii="Calibri" w:eastAsia="MS Mincho" w:hAnsi="Calibri" w:cs="Calibri"/>
                <w:sz w:val="22"/>
                <w:szCs w:val="22"/>
              </w:rPr>
              <w:t>AOD P</w:t>
            </w:r>
            <w:r w:rsidRPr="009D64F5">
              <w:rPr>
                <w:rFonts w:ascii="Calibri" w:eastAsia="MS Mincho" w:hAnsi="Calibri" w:cs="Calibri"/>
                <w:sz w:val="22"/>
                <w:szCs w:val="22"/>
              </w:rPr>
              <w:t xml:space="preserve">rofessionals and GPs </w:t>
            </w:r>
          </w:p>
          <w:p w:rsidR="00274E17" w:rsidRPr="00B60226" w:rsidRDefault="00274E17" w:rsidP="00274E17">
            <w:pPr>
              <w:rPr>
                <w:rFonts w:asciiTheme="majorHAnsi" w:hAnsiTheme="majorHAnsi" w:cstheme="majorHAnsi"/>
                <w:sz w:val="22"/>
                <w:szCs w:val="22"/>
              </w:rPr>
            </w:pPr>
          </w:p>
        </w:tc>
      </w:tr>
      <w:tr w:rsidR="00274E17" w:rsidRPr="00B60226" w:rsidTr="00651F97">
        <w:tc>
          <w:tcPr>
            <w:tcW w:w="2694" w:type="dxa"/>
            <w:shd w:val="clear" w:color="auto" w:fill="E5DFEC" w:themeFill="accent4" w:themeFillTint="33"/>
          </w:tcPr>
          <w:p w:rsidR="00274E17" w:rsidRPr="00FB5E8F" w:rsidRDefault="00274E17" w:rsidP="00274E17">
            <w:pPr>
              <w:rPr>
                <w:rFonts w:ascii="Calibri" w:eastAsia="MS Mincho" w:hAnsi="Calibri" w:cs="Calibri"/>
                <w:sz w:val="22"/>
                <w:szCs w:val="22"/>
              </w:rPr>
            </w:pPr>
            <w:r w:rsidRPr="00FB5E8F">
              <w:rPr>
                <w:rFonts w:ascii="Calibri" w:eastAsia="MS Mincho" w:hAnsi="Calibri" w:cs="Calibri"/>
                <w:sz w:val="22"/>
                <w:szCs w:val="22"/>
              </w:rPr>
              <w:t xml:space="preserve">Providing treatment and support for individuals, families and carers </w:t>
            </w:r>
            <w:r w:rsidRPr="00E94A13">
              <w:rPr>
                <w:rFonts w:ascii="Calibri" w:eastAsia="MS Mincho" w:hAnsi="Calibri" w:cs="Calibri"/>
                <w:sz w:val="22"/>
                <w:szCs w:val="22"/>
              </w:rPr>
              <w:t>(noting a single professional may meet the needs of some individuals, whilst a team approach to care could be required for people with complex needs)</w:t>
            </w:r>
          </w:p>
        </w:tc>
        <w:tc>
          <w:tcPr>
            <w:tcW w:w="3543" w:type="dxa"/>
            <w:shd w:val="clear" w:color="auto" w:fill="E5DFEC" w:themeFill="accent4" w:themeFillTint="33"/>
          </w:tcPr>
          <w:p w:rsidR="00274E17" w:rsidRDefault="00274E17" w:rsidP="00274E17">
            <w:pPr>
              <w:pStyle w:val="ListParagraph"/>
              <w:numPr>
                <w:ilvl w:val="0"/>
                <w:numId w:val="43"/>
              </w:numPr>
              <w:rPr>
                <w:rFonts w:ascii="Calibri" w:eastAsia="MS Mincho" w:hAnsi="Calibri" w:cs="Calibri"/>
                <w:sz w:val="22"/>
                <w:szCs w:val="22"/>
              </w:rPr>
            </w:pPr>
            <w:r w:rsidRPr="00274E17">
              <w:rPr>
                <w:rFonts w:ascii="Calibri" w:eastAsia="MS Mincho" w:hAnsi="Calibri" w:cs="Calibri"/>
                <w:sz w:val="22"/>
                <w:szCs w:val="22"/>
              </w:rPr>
              <w:t>Skills and training in providing interventions or psychosocial support</w:t>
            </w:r>
          </w:p>
          <w:p w:rsidR="00274E17" w:rsidRDefault="00274E17" w:rsidP="00274E17">
            <w:pPr>
              <w:pStyle w:val="ListParagraph"/>
              <w:numPr>
                <w:ilvl w:val="0"/>
                <w:numId w:val="43"/>
              </w:numPr>
              <w:rPr>
                <w:rFonts w:ascii="Calibri" w:eastAsia="MS Mincho" w:hAnsi="Calibri" w:cs="Calibri"/>
                <w:sz w:val="22"/>
                <w:szCs w:val="22"/>
              </w:rPr>
            </w:pPr>
            <w:r w:rsidRPr="00274E17">
              <w:rPr>
                <w:rFonts w:ascii="Calibri" w:eastAsia="MS Mincho" w:hAnsi="Calibri" w:cs="Calibri"/>
                <w:sz w:val="22"/>
                <w:szCs w:val="22"/>
              </w:rPr>
              <w:t>Competency as a mental health professional</w:t>
            </w:r>
          </w:p>
          <w:p w:rsidR="00274E17" w:rsidRDefault="00274E17" w:rsidP="00274E17">
            <w:pPr>
              <w:pStyle w:val="ListParagraph"/>
              <w:numPr>
                <w:ilvl w:val="0"/>
                <w:numId w:val="43"/>
              </w:numPr>
              <w:rPr>
                <w:rFonts w:ascii="Calibri" w:eastAsia="MS Mincho" w:hAnsi="Calibri" w:cs="Calibri"/>
                <w:sz w:val="22"/>
                <w:szCs w:val="22"/>
              </w:rPr>
            </w:pPr>
            <w:r w:rsidRPr="00274E17">
              <w:rPr>
                <w:rFonts w:ascii="Calibri" w:eastAsia="MS Mincho" w:hAnsi="Calibri" w:cs="Calibri"/>
                <w:sz w:val="22"/>
                <w:szCs w:val="22"/>
              </w:rPr>
              <w:t xml:space="preserve">Competency in providing AOD support </w:t>
            </w:r>
          </w:p>
          <w:p w:rsidR="00274E17" w:rsidRPr="00274E17" w:rsidRDefault="00274E17" w:rsidP="00274E17">
            <w:pPr>
              <w:pStyle w:val="ListParagraph"/>
              <w:numPr>
                <w:ilvl w:val="0"/>
                <w:numId w:val="43"/>
              </w:numPr>
              <w:rPr>
                <w:rFonts w:ascii="Calibri" w:eastAsia="MS Mincho" w:hAnsi="Calibri" w:cs="Calibri"/>
                <w:sz w:val="22"/>
                <w:szCs w:val="22"/>
              </w:rPr>
            </w:pPr>
            <w:r w:rsidRPr="00274E17">
              <w:rPr>
                <w:rFonts w:ascii="Calibri" w:eastAsia="MS Mincho" w:hAnsi="Calibri" w:cs="Calibri"/>
                <w:sz w:val="22"/>
                <w:szCs w:val="22"/>
              </w:rPr>
              <w:t>Competency in providing or supporting digital treatment options</w:t>
            </w:r>
          </w:p>
          <w:p w:rsidR="00274E17" w:rsidRPr="00E94A13" w:rsidRDefault="00274E17" w:rsidP="00274E17">
            <w:pPr>
              <w:rPr>
                <w:rFonts w:ascii="Calibri" w:eastAsia="MS Mincho" w:hAnsi="Calibri" w:cs="Calibri"/>
                <w:sz w:val="22"/>
                <w:szCs w:val="22"/>
              </w:rPr>
            </w:pPr>
          </w:p>
          <w:p w:rsidR="00274E17" w:rsidRPr="00B60226" w:rsidRDefault="00274E17" w:rsidP="00274E17">
            <w:pPr>
              <w:rPr>
                <w:rFonts w:asciiTheme="majorHAnsi" w:hAnsiTheme="majorHAnsi" w:cstheme="majorHAnsi"/>
                <w:sz w:val="22"/>
                <w:szCs w:val="22"/>
              </w:rPr>
            </w:pPr>
          </w:p>
        </w:tc>
        <w:tc>
          <w:tcPr>
            <w:tcW w:w="3544" w:type="dxa"/>
            <w:shd w:val="clear" w:color="auto" w:fill="E5DFEC" w:themeFill="accent4" w:themeFillTint="33"/>
          </w:tcPr>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Psychiatrists and Registrars</w:t>
            </w:r>
          </w:p>
          <w:p w:rsidR="00274E17" w:rsidRDefault="00274E17" w:rsidP="00274E17">
            <w:pPr>
              <w:pStyle w:val="ListParagraph"/>
              <w:numPr>
                <w:ilvl w:val="0"/>
                <w:numId w:val="41"/>
              </w:numPr>
              <w:rPr>
                <w:rFonts w:ascii="Calibri" w:eastAsia="MS Mincho" w:hAnsi="Calibri" w:cs="Calibri"/>
                <w:sz w:val="22"/>
                <w:szCs w:val="22"/>
              </w:rPr>
            </w:pPr>
            <w:r w:rsidRPr="006553E0">
              <w:rPr>
                <w:rFonts w:ascii="Calibri" w:eastAsia="MS Mincho" w:hAnsi="Calibri" w:cs="Calibri"/>
                <w:sz w:val="22"/>
                <w:szCs w:val="22"/>
              </w:rPr>
              <w:t>Addiction specialists</w:t>
            </w:r>
          </w:p>
          <w:p w:rsidR="00274E17" w:rsidRDefault="00274E17" w:rsidP="00274E17">
            <w:pPr>
              <w:pStyle w:val="ListParagraph"/>
              <w:numPr>
                <w:ilvl w:val="0"/>
                <w:numId w:val="41"/>
              </w:numPr>
              <w:rPr>
                <w:rFonts w:ascii="Calibri" w:eastAsia="MS Mincho" w:hAnsi="Calibri" w:cs="Calibri"/>
                <w:sz w:val="22"/>
                <w:szCs w:val="22"/>
              </w:rPr>
            </w:pPr>
            <w:r w:rsidRPr="006553E0">
              <w:rPr>
                <w:rFonts w:ascii="Calibri" w:eastAsia="MS Mincho" w:hAnsi="Calibri" w:cs="Calibri"/>
                <w:sz w:val="22"/>
                <w:szCs w:val="22"/>
              </w:rPr>
              <w:t>GPs</w:t>
            </w:r>
          </w:p>
          <w:p w:rsidR="00274E17" w:rsidRDefault="00274E17" w:rsidP="00274E17">
            <w:pPr>
              <w:pStyle w:val="ListParagraph"/>
              <w:numPr>
                <w:ilvl w:val="0"/>
                <w:numId w:val="41"/>
              </w:numPr>
              <w:rPr>
                <w:rFonts w:ascii="Calibri" w:eastAsia="MS Mincho" w:hAnsi="Calibri" w:cs="Calibri"/>
                <w:sz w:val="22"/>
                <w:szCs w:val="22"/>
              </w:rPr>
            </w:pPr>
            <w:r w:rsidRPr="006553E0">
              <w:rPr>
                <w:rFonts w:ascii="Calibri" w:eastAsia="MS Mincho" w:hAnsi="Calibri" w:cs="Calibri"/>
                <w:sz w:val="22"/>
                <w:szCs w:val="22"/>
              </w:rPr>
              <w:t>Social W</w:t>
            </w:r>
            <w:r>
              <w:rPr>
                <w:rFonts w:ascii="Calibri" w:eastAsia="MS Mincho" w:hAnsi="Calibri" w:cs="Calibri"/>
                <w:sz w:val="22"/>
                <w:szCs w:val="22"/>
              </w:rPr>
              <w:t>orkers or other A</w:t>
            </w:r>
            <w:r w:rsidRPr="006553E0">
              <w:rPr>
                <w:rFonts w:ascii="Calibri" w:eastAsia="MS Mincho" w:hAnsi="Calibri" w:cs="Calibri"/>
                <w:sz w:val="22"/>
                <w:szCs w:val="22"/>
              </w:rPr>
              <w:t xml:space="preserve">llied </w:t>
            </w:r>
            <w:r>
              <w:rPr>
                <w:rFonts w:ascii="Calibri" w:eastAsia="MS Mincho" w:hAnsi="Calibri" w:cs="Calibri"/>
                <w:sz w:val="22"/>
                <w:szCs w:val="22"/>
              </w:rPr>
              <w:t>Health P</w:t>
            </w:r>
            <w:r w:rsidRPr="006553E0">
              <w:rPr>
                <w:rFonts w:ascii="Calibri" w:eastAsia="MS Mincho" w:hAnsi="Calibri" w:cs="Calibri"/>
                <w:sz w:val="22"/>
                <w:szCs w:val="22"/>
              </w:rPr>
              <w:t>rofessionals with mental health competency</w:t>
            </w:r>
          </w:p>
          <w:p w:rsidR="00274E17" w:rsidRDefault="00274E17" w:rsidP="00274E17">
            <w:pPr>
              <w:pStyle w:val="ListParagraph"/>
              <w:numPr>
                <w:ilvl w:val="0"/>
                <w:numId w:val="41"/>
              </w:numPr>
              <w:rPr>
                <w:rFonts w:ascii="Calibri" w:eastAsia="MS Mincho" w:hAnsi="Calibri" w:cs="Calibri"/>
                <w:sz w:val="22"/>
                <w:szCs w:val="22"/>
              </w:rPr>
            </w:pPr>
            <w:r w:rsidRPr="006553E0">
              <w:rPr>
                <w:rFonts w:ascii="Calibri" w:eastAsia="MS Mincho" w:hAnsi="Calibri" w:cs="Calibri"/>
                <w:sz w:val="22"/>
                <w:szCs w:val="22"/>
              </w:rPr>
              <w:t xml:space="preserve">Psychologists </w:t>
            </w:r>
          </w:p>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Mental Health N</w:t>
            </w:r>
            <w:r w:rsidRPr="006553E0">
              <w:rPr>
                <w:rFonts w:ascii="Calibri" w:eastAsia="MS Mincho" w:hAnsi="Calibri" w:cs="Calibri"/>
                <w:sz w:val="22"/>
                <w:szCs w:val="22"/>
              </w:rPr>
              <w:t xml:space="preserve">urses (scope </w:t>
            </w:r>
            <w:r>
              <w:rPr>
                <w:rFonts w:ascii="Calibri" w:eastAsia="MS Mincho" w:hAnsi="Calibri" w:cs="Calibri"/>
                <w:sz w:val="22"/>
                <w:szCs w:val="22"/>
              </w:rPr>
              <w:t>for Nurse P</w:t>
            </w:r>
            <w:r w:rsidRPr="006553E0">
              <w:rPr>
                <w:rFonts w:ascii="Calibri" w:eastAsia="MS Mincho" w:hAnsi="Calibri" w:cs="Calibri"/>
                <w:sz w:val="22"/>
                <w:szCs w:val="22"/>
              </w:rPr>
              <w:t>ractitioners)</w:t>
            </w:r>
          </w:p>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AOD Pr</w:t>
            </w:r>
            <w:r w:rsidRPr="00E97530">
              <w:rPr>
                <w:rFonts w:ascii="Calibri" w:eastAsia="MS Mincho" w:hAnsi="Calibri" w:cs="Calibri"/>
                <w:sz w:val="22"/>
                <w:szCs w:val="22"/>
              </w:rPr>
              <w:t>ofessionals</w:t>
            </w:r>
          </w:p>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Peer Support W</w:t>
            </w:r>
            <w:r w:rsidRPr="00E97530">
              <w:rPr>
                <w:rFonts w:ascii="Calibri" w:eastAsia="MS Mincho" w:hAnsi="Calibri" w:cs="Calibri"/>
                <w:sz w:val="22"/>
                <w:szCs w:val="22"/>
              </w:rPr>
              <w:t>orkers</w:t>
            </w:r>
          </w:p>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Aboriginal H</w:t>
            </w:r>
            <w:r w:rsidRPr="00E97530">
              <w:rPr>
                <w:rFonts w:ascii="Calibri" w:eastAsia="MS Mincho" w:hAnsi="Calibri" w:cs="Calibri"/>
                <w:sz w:val="22"/>
                <w:szCs w:val="22"/>
              </w:rPr>
              <w:t xml:space="preserve">ealth </w:t>
            </w:r>
            <w:r>
              <w:rPr>
                <w:rFonts w:ascii="Calibri" w:eastAsia="MS Mincho" w:hAnsi="Calibri" w:cs="Calibri"/>
                <w:sz w:val="22"/>
                <w:szCs w:val="22"/>
              </w:rPr>
              <w:t>W</w:t>
            </w:r>
            <w:r w:rsidRPr="00E97530">
              <w:rPr>
                <w:rFonts w:ascii="Calibri" w:eastAsia="MS Mincho" w:hAnsi="Calibri" w:cs="Calibri"/>
                <w:sz w:val="22"/>
                <w:szCs w:val="22"/>
              </w:rPr>
              <w:t>orkers</w:t>
            </w:r>
          </w:p>
          <w:p w:rsidR="00274E17" w:rsidRDefault="00274E17" w:rsidP="00274E17">
            <w:pPr>
              <w:pStyle w:val="ListParagraph"/>
              <w:numPr>
                <w:ilvl w:val="0"/>
                <w:numId w:val="41"/>
              </w:numPr>
              <w:rPr>
                <w:rFonts w:ascii="Calibri" w:eastAsia="MS Mincho" w:hAnsi="Calibri" w:cs="Calibri"/>
                <w:sz w:val="22"/>
                <w:szCs w:val="22"/>
              </w:rPr>
            </w:pPr>
            <w:r>
              <w:rPr>
                <w:rFonts w:ascii="Calibri" w:eastAsia="MS Mincho" w:hAnsi="Calibri" w:cs="Calibri"/>
                <w:sz w:val="22"/>
                <w:szCs w:val="22"/>
              </w:rPr>
              <w:t>Transcultural Health W</w:t>
            </w:r>
            <w:r w:rsidRPr="00E97530">
              <w:rPr>
                <w:rFonts w:ascii="Calibri" w:eastAsia="MS Mincho" w:hAnsi="Calibri" w:cs="Calibri"/>
                <w:sz w:val="22"/>
                <w:szCs w:val="22"/>
              </w:rPr>
              <w:t>orkers</w:t>
            </w:r>
          </w:p>
          <w:p w:rsidR="00274E17" w:rsidRPr="00E97530" w:rsidRDefault="00274E17" w:rsidP="00274E17">
            <w:pPr>
              <w:pStyle w:val="ListParagraph"/>
              <w:numPr>
                <w:ilvl w:val="0"/>
                <w:numId w:val="41"/>
              </w:numPr>
              <w:rPr>
                <w:rFonts w:ascii="Calibri" w:eastAsia="MS Mincho" w:hAnsi="Calibri" w:cs="Calibri"/>
                <w:sz w:val="22"/>
                <w:szCs w:val="22"/>
              </w:rPr>
            </w:pPr>
            <w:r w:rsidRPr="00E97530">
              <w:rPr>
                <w:rFonts w:ascii="Calibri" w:eastAsia="MS Mincho" w:hAnsi="Calibri" w:cs="Calibri"/>
                <w:sz w:val="22"/>
                <w:szCs w:val="22"/>
              </w:rPr>
              <w:t xml:space="preserve">Vocational Support Workers </w:t>
            </w:r>
          </w:p>
          <w:p w:rsidR="00274E17" w:rsidRPr="00B60226" w:rsidRDefault="00274E17" w:rsidP="00274E17">
            <w:pPr>
              <w:rPr>
                <w:rFonts w:asciiTheme="majorHAnsi" w:hAnsiTheme="majorHAnsi" w:cstheme="majorHAnsi"/>
                <w:sz w:val="22"/>
                <w:szCs w:val="22"/>
              </w:rPr>
            </w:pPr>
          </w:p>
        </w:tc>
      </w:tr>
    </w:tbl>
    <w:p w:rsidR="00F22A14" w:rsidRPr="00B60226" w:rsidRDefault="00F22A14" w:rsidP="001A5676">
      <w:pPr>
        <w:rPr>
          <w:rFonts w:asciiTheme="majorHAnsi" w:hAnsiTheme="majorHAnsi" w:cstheme="majorHAnsi"/>
          <w:sz w:val="22"/>
          <w:szCs w:val="22"/>
        </w:rPr>
      </w:pPr>
    </w:p>
    <w:p w:rsidR="009248ED" w:rsidRPr="00B60226" w:rsidRDefault="00615F1A" w:rsidP="00477539">
      <w:pPr>
        <w:rPr>
          <w:rFonts w:asciiTheme="majorHAnsi" w:hAnsiTheme="majorHAnsi" w:cstheme="majorHAnsi"/>
          <w:sz w:val="22"/>
          <w:szCs w:val="22"/>
        </w:rPr>
      </w:pPr>
      <w:r w:rsidRPr="00B60226">
        <w:rPr>
          <w:rFonts w:asciiTheme="majorHAnsi" w:hAnsiTheme="majorHAnsi" w:cstheme="majorHAnsi"/>
          <w:sz w:val="22"/>
          <w:szCs w:val="22"/>
        </w:rPr>
        <w:t xml:space="preserve">Given the role of </w:t>
      </w:r>
      <w:proofErr w:type="spellStart"/>
      <w:r w:rsidRPr="00B60226">
        <w:rPr>
          <w:rFonts w:asciiTheme="majorHAnsi" w:hAnsiTheme="majorHAnsi" w:cstheme="majorHAnsi"/>
          <w:sz w:val="22"/>
          <w:szCs w:val="22"/>
        </w:rPr>
        <w:t>C</w:t>
      </w:r>
      <w:r w:rsidR="00477539" w:rsidRPr="00B60226">
        <w:rPr>
          <w:rFonts w:asciiTheme="majorHAnsi" w:hAnsiTheme="majorHAnsi" w:cstheme="majorHAnsi"/>
          <w:sz w:val="22"/>
          <w:szCs w:val="22"/>
        </w:rPr>
        <w:t>entres</w:t>
      </w:r>
      <w:proofErr w:type="spellEnd"/>
      <w:r w:rsidR="00477539" w:rsidRPr="00B60226">
        <w:rPr>
          <w:rFonts w:asciiTheme="majorHAnsi" w:hAnsiTheme="majorHAnsi" w:cstheme="majorHAnsi"/>
          <w:sz w:val="22"/>
          <w:szCs w:val="22"/>
        </w:rPr>
        <w:t xml:space="preserve"> in offering an </w:t>
      </w:r>
      <w:r w:rsidR="001A1E70" w:rsidRPr="00B60226">
        <w:rPr>
          <w:rFonts w:asciiTheme="majorHAnsi" w:hAnsiTheme="majorHAnsi" w:cstheme="majorHAnsi"/>
          <w:sz w:val="22"/>
          <w:szCs w:val="22"/>
        </w:rPr>
        <w:t>option for intervention and support to reduce the need for emergency department attendance</w:t>
      </w:r>
      <w:r w:rsidR="00477539" w:rsidRPr="00B60226">
        <w:rPr>
          <w:rFonts w:asciiTheme="majorHAnsi" w:hAnsiTheme="majorHAnsi" w:cstheme="majorHAnsi"/>
          <w:sz w:val="22"/>
          <w:szCs w:val="22"/>
        </w:rPr>
        <w:t xml:space="preserve">, staff will need to be available who have received </w:t>
      </w:r>
      <w:proofErr w:type="spellStart"/>
      <w:r w:rsidR="00477539" w:rsidRPr="00B60226">
        <w:rPr>
          <w:rFonts w:asciiTheme="majorHAnsi" w:hAnsiTheme="majorHAnsi" w:cstheme="majorHAnsi"/>
          <w:sz w:val="22"/>
          <w:szCs w:val="22"/>
        </w:rPr>
        <w:t>specialis</w:t>
      </w:r>
      <w:r w:rsidR="006F4583" w:rsidRPr="00B60226">
        <w:rPr>
          <w:rFonts w:asciiTheme="majorHAnsi" w:hAnsiTheme="majorHAnsi" w:cstheme="majorHAnsi"/>
          <w:sz w:val="22"/>
          <w:szCs w:val="22"/>
        </w:rPr>
        <w:t>ed</w:t>
      </w:r>
      <w:proofErr w:type="spellEnd"/>
      <w:r w:rsidR="00477539" w:rsidRPr="00B60226">
        <w:rPr>
          <w:rFonts w:asciiTheme="majorHAnsi" w:hAnsiTheme="majorHAnsi" w:cstheme="majorHAnsi"/>
          <w:sz w:val="22"/>
          <w:szCs w:val="22"/>
        </w:rPr>
        <w:t xml:space="preserve"> training</w:t>
      </w:r>
      <w:r w:rsidR="00E50341" w:rsidRPr="00B60226">
        <w:rPr>
          <w:rFonts w:asciiTheme="majorHAnsi" w:hAnsiTheme="majorHAnsi" w:cstheme="majorHAnsi"/>
          <w:sz w:val="22"/>
          <w:szCs w:val="22"/>
        </w:rPr>
        <w:t xml:space="preserve"> and who are </w:t>
      </w:r>
      <w:r w:rsidR="009248ED" w:rsidRPr="00B60226">
        <w:rPr>
          <w:rFonts w:asciiTheme="majorHAnsi" w:hAnsiTheme="majorHAnsi" w:cstheme="majorHAnsi"/>
          <w:sz w:val="22"/>
          <w:szCs w:val="22"/>
        </w:rPr>
        <w:t>experienced in</w:t>
      </w:r>
      <w:r w:rsidR="00477539" w:rsidRPr="00B60226">
        <w:rPr>
          <w:rFonts w:asciiTheme="majorHAnsi" w:hAnsiTheme="majorHAnsi" w:cstheme="majorHAnsi"/>
          <w:sz w:val="22"/>
          <w:szCs w:val="22"/>
        </w:rPr>
        <w:t xml:space="preserve"> supporting people at risk of suicide or who are experiencing </w:t>
      </w:r>
      <w:r w:rsidR="003B0DE9">
        <w:rPr>
          <w:rFonts w:asciiTheme="majorHAnsi" w:hAnsiTheme="majorHAnsi" w:cstheme="majorHAnsi"/>
          <w:sz w:val="22"/>
          <w:szCs w:val="22"/>
        </w:rPr>
        <w:t>significant levels of distress</w:t>
      </w:r>
      <w:r w:rsidR="00477539"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r w:rsidR="00093EB8" w:rsidRPr="00B60226">
        <w:rPr>
          <w:rFonts w:asciiTheme="majorHAnsi" w:hAnsiTheme="majorHAnsi" w:cstheme="majorHAnsi"/>
          <w:sz w:val="22"/>
          <w:szCs w:val="22"/>
        </w:rPr>
        <w:t>In addition</w:t>
      </w:r>
      <w:r w:rsidR="003B0DE9">
        <w:rPr>
          <w:rFonts w:asciiTheme="majorHAnsi" w:hAnsiTheme="majorHAnsi" w:cstheme="majorHAnsi"/>
          <w:sz w:val="22"/>
          <w:szCs w:val="22"/>
        </w:rPr>
        <w:t>,</w:t>
      </w:r>
      <w:r w:rsidR="00093EB8" w:rsidRPr="00B60226">
        <w:rPr>
          <w:rFonts w:asciiTheme="majorHAnsi" w:hAnsiTheme="majorHAnsi" w:cstheme="majorHAnsi"/>
          <w:sz w:val="22"/>
          <w:szCs w:val="22"/>
        </w:rPr>
        <w:t xml:space="preserve"> all staff who provide </w:t>
      </w:r>
      <w:r w:rsidR="003B0DE9">
        <w:rPr>
          <w:rFonts w:asciiTheme="majorHAnsi" w:hAnsiTheme="majorHAnsi" w:cstheme="majorHAnsi"/>
          <w:sz w:val="22"/>
          <w:szCs w:val="22"/>
        </w:rPr>
        <w:t>“</w:t>
      </w:r>
      <w:r w:rsidR="00093EB8" w:rsidRPr="00B60226">
        <w:rPr>
          <w:rFonts w:asciiTheme="majorHAnsi" w:hAnsiTheme="majorHAnsi" w:cstheme="majorHAnsi"/>
          <w:sz w:val="22"/>
          <w:szCs w:val="22"/>
        </w:rPr>
        <w:t>front of house</w:t>
      </w:r>
      <w:r w:rsidR="003B0DE9">
        <w:rPr>
          <w:rFonts w:asciiTheme="majorHAnsi" w:hAnsiTheme="majorHAnsi" w:cstheme="majorHAnsi"/>
          <w:sz w:val="22"/>
          <w:szCs w:val="22"/>
        </w:rPr>
        <w:t>”</w:t>
      </w:r>
      <w:r w:rsidR="00093EB8" w:rsidRPr="00B60226">
        <w:rPr>
          <w:rFonts w:asciiTheme="majorHAnsi" w:hAnsiTheme="majorHAnsi" w:cstheme="majorHAnsi"/>
          <w:sz w:val="22"/>
          <w:szCs w:val="22"/>
        </w:rPr>
        <w:t xml:space="preserve"> functions and support initial intake of people should be trained in ways to help support individuals experiencing distress, and to identify people requiring urgent treatment.</w:t>
      </w:r>
      <w:r w:rsidR="00BE7EBE">
        <w:rPr>
          <w:rFonts w:asciiTheme="majorHAnsi" w:hAnsiTheme="majorHAnsi" w:cstheme="majorHAnsi"/>
          <w:sz w:val="22"/>
          <w:szCs w:val="22"/>
        </w:rPr>
        <w:t xml:space="preserve"> </w:t>
      </w:r>
    </w:p>
    <w:p w:rsidR="00357728" w:rsidRPr="00B60226" w:rsidRDefault="00357728" w:rsidP="0035386C">
      <w:pPr>
        <w:rPr>
          <w:rFonts w:ascii="Calibri" w:hAnsi="Calibri"/>
          <w:sz w:val="22"/>
          <w:szCs w:val="22"/>
        </w:rPr>
      </w:pPr>
      <w:bookmarkStart w:id="16" w:name="_Toc34668828"/>
      <w:r w:rsidRPr="00B60226">
        <w:rPr>
          <w:rFonts w:ascii="Calibri" w:hAnsi="Calibri"/>
          <w:sz w:val="22"/>
          <w:szCs w:val="22"/>
        </w:rPr>
        <w:lastRenderedPageBreak/>
        <w:t>It is anticipated that the Centre manager will have both clin</w:t>
      </w:r>
      <w:r w:rsidR="002C60D1" w:rsidRPr="00B60226">
        <w:rPr>
          <w:rFonts w:ascii="Calibri" w:hAnsi="Calibri"/>
          <w:sz w:val="22"/>
          <w:szCs w:val="22"/>
        </w:rPr>
        <w:t>ical and operational expertise.</w:t>
      </w:r>
      <w:r w:rsidRPr="00B60226">
        <w:rPr>
          <w:rFonts w:ascii="Calibri" w:hAnsi="Calibri"/>
          <w:sz w:val="22"/>
          <w:szCs w:val="22"/>
        </w:rPr>
        <w:t xml:space="preserve"> Staff should have appropriate support or supervision arrangements in place.</w:t>
      </w:r>
      <w:bookmarkEnd w:id="16"/>
    </w:p>
    <w:p w:rsidR="00B5539E" w:rsidRPr="00B60226" w:rsidRDefault="00A04F60" w:rsidP="008D455C">
      <w:pPr>
        <w:pStyle w:val="Heading1"/>
      </w:pPr>
      <w:bookmarkStart w:id="17" w:name="_Toc37338726"/>
      <w:r w:rsidRPr="00B60226">
        <w:t>Flexibilities</w:t>
      </w:r>
      <w:bookmarkEnd w:id="17"/>
      <w:r w:rsidR="00271B15" w:rsidRPr="00B60226">
        <w:t xml:space="preserve"> </w:t>
      </w:r>
    </w:p>
    <w:p w:rsidR="00B5539E" w:rsidRPr="00B60226" w:rsidRDefault="00615F1A">
      <w:pPr>
        <w:rPr>
          <w:rFonts w:asciiTheme="majorHAnsi" w:hAnsiTheme="majorHAnsi" w:cstheme="majorHAnsi"/>
          <w:sz w:val="22"/>
          <w:szCs w:val="22"/>
        </w:rPr>
      </w:pPr>
      <w:r w:rsidRPr="00B60226">
        <w:rPr>
          <w:rFonts w:asciiTheme="majorHAnsi" w:hAnsiTheme="majorHAnsi" w:cstheme="majorHAnsi"/>
          <w:sz w:val="22"/>
          <w:szCs w:val="22"/>
        </w:rPr>
        <w:t>In general</w:t>
      </w:r>
      <w:r w:rsidR="00CD401A"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proofErr w:type="spellStart"/>
      <w:r w:rsidRPr="00B60226">
        <w:rPr>
          <w:rFonts w:asciiTheme="majorHAnsi" w:hAnsiTheme="majorHAnsi" w:cstheme="majorHAnsi"/>
          <w:sz w:val="22"/>
          <w:szCs w:val="22"/>
        </w:rPr>
        <w:t>C</w:t>
      </w:r>
      <w:r w:rsidR="00B5539E" w:rsidRPr="00B60226">
        <w:rPr>
          <w:rFonts w:asciiTheme="majorHAnsi" w:hAnsiTheme="majorHAnsi" w:cstheme="majorHAnsi"/>
          <w:sz w:val="22"/>
          <w:szCs w:val="22"/>
        </w:rPr>
        <w:t>entres</w:t>
      </w:r>
      <w:proofErr w:type="spellEnd"/>
      <w:r w:rsidR="00B5539E" w:rsidRPr="00B60226">
        <w:rPr>
          <w:rFonts w:asciiTheme="majorHAnsi" w:hAnsiTheme="majorHAnsi" w:cstheme="majorHAnsi"/>
          <w:sz w:val="22"/>
          <w:szCs w:val="22"/>
        </w:rPr>
        <w:t xml:space="preserve"> will be required to provide a </w:t>
      </w:r>
      <w:r w:rsidR="000D7D30" w:rsidRPr="00B60226">
        <w:rPr>
          <w:rFonts w:asciiTheme="majorHAnsi" w:hAnsiTheme="majorHAnsi" w:cstheme="majorHAnsi"/>
          <w:sz w:val="22"/>
          <w:szCs w:val="22"/>
        </w:rPr>
        <w:t xml:space="preserve">reliable </w:t>
      </w:r>
      <w:r w:rsidR="00B5539E" w:rsidRPr="00B60226">
        <w:rPr>
          <w:rFonts w:asciiTheme="majorHAnsi" w:hAnsiTheme="majorHAnsi" w:cstheme="majorHAnsi"/>
          <w:sz w:val="22"/>
          <w:szCs w:val="22"/>
        </w:rPr>
        <w:t xml:space="preserve">model of </w:t>
      </w:r>
      <w:r w:rsidR="006C4138" w:rsidRPr="00B60226">
        <w:rPr>
          <w:rFonts w:asciiTheme="majorHAnsi" w:hAnsiTheme="majorHAnsi" w:cstheme="majorHAnsi"/>
          <w:sz w:val="22"/>
          <w:szCs w:val="22"/>
        </w:rPr>
        <w:t>service</w:t>
      </w:r>
      <w:r w:rsidR="00B5539E" w:rsidRPr="00B60226">
        <w:rPr>
          <w:rFonts w:asciiTheme="majorHAnsi" w:hAnsiTheme="majorHAnsi" w:cstheme="majorHAnsi"/>
          <w:sz w:val="22"/>
          <w:szCs w:val="22"/>
        </w:rPr>
        <w:t xml:space="preserve"> consistent with the national framework and branding</w:t>
      </w:r>
      <w:r w:rsidR="00E50341" w:rsidRPr="00B60226">
        <w:rPr>
          <w:rFonts w:asciiTheme="majorHAnsi" w:hAnsiTheme="majorHAnsi" w:cstheme="majorHAnsi"/>
          <w:sz w:val="22"/>
          <w:szCs w:val="22"/>
        </w:rPr>
        <w:t>,</w:t>
      </w:r>
      <w:r w:rsidR="00B5539E" w:rsidRPr="00B60226">
        <w:rPr>
          <w:rFonts w:asciiTheme="majorHAnsi" w:hAnsiTheme="majorHAnsi" w:cstheme="majorHAnsi"/>
          <w:sz w:val="22"/>
          <w:szCs w:val="22"/>
        </w:rPr>
        <w:t xml:space="preserve"> </w:t>
      </w:r>
      <w:r w:rsidR="00706763" w:rsidRPr="00B60226">
        <w:rPr>
          <w:rFonts w:asciiTheme="majorHAnsi" w:hAnsiTheme="majorHAnsi" w:cstheme="majorHAnsi"/>
          <w:sz w:val="22"/>
          <w:szCs w:val="22"/>
        </w:rPr>
        <w:t xml:space="preserve">and offer a </w:t>
      </w:r>
      <w:r w:rsidR="00093EB8" w:rsidRPr="00B60226">
        <w:rPr>
          <w:rFonts w:asciiTheme="majorHAnsi" w:hAnsiTheme="majorHAnsi" w:cstheme="majorHAnsi"/>
          <w:sz w:val="22"/>
          <w:szCs w:val="22"/>
        </w:rPr>
        <w:t xml:space="preserve">minimum </w:t>
      </w:r>
      <w:r w:rsidR="00706763" w:rsidRPr="00B60226">
        <w:rPr>
          <w:rFonts w:asciiTheme="majorHAnsi" w:hAnsiTheme="majorHAnsi" w:cstheme="majorHAnsi"/>
          <w:sz w:val="22"/>
          <w:szCs w:val="22"/>
        </w:rPr>
        <w:t>central suite of services</w:t>
      </w:r>
      <w:r w:rsidR="00044CE2" w:rsidRPr="00B60226">
        <w:rPr>
          <w:rFonts w:asciiTheme="majorHAnsi" w:hAnsiTheme="majorHAnsi" w:cstheme="majorHAnsi"/>
          <w:sz w:val="22"/>
          <w:szCs w:val="22"/>
        </w:rPr>
        <w:t xml:space="preserve"> as outlined earlier in this documents</w:t>
      </w:r>
      <w:r w:rsidR="00B5539E" w:rsidRPr="00B60226">
        <w:rPr>
          <w:rFonts w:asciiTheme="majorHAnsi" w:hAnsiTheme="majorHAnsi" w:cstheme="majorHAnsi"/>
          <w:sz w:val="22"/>
          <w:szCs w:val="22"/>
        </w:rPr>
        <w:t>. However flexibilities will be allowed to address regional variation including the following:</w:t>
      </w:r>
    </w:p>
    <w:p w:rsidR="00271B15" w:rsidRPr="00B60226" w:rsidRDefault="00706763" w:rsidP="00007975">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A</w:t>
      </w:r>
      <w:r w:rsidR="00093EB8" w:rsidRPr="00B60226">
        <w:rPr>
          <w:rFonts w:asciiTheme="majorHAnsi" w:hAnsiTheme="majorHAnsi" w:cstheme="majorHAnsi"/>
          <w:sz w:val="22"/>
          <w:szCs w:val="22"/>
        </w:rPr>
        <w:t>djusting any additional</w:t>
      </w:r>
      <w:r w:rsidRPr="00B60226">
        <w:rPr>
          <w:rFonts w:asciiTheme="majorHAnsi" w:hAnsiTheme="majorHAnsi" w:cstheme="majorHAnsi"/>
          <w:sz w:val="22"/>
          <w:szCs w:val="22"/>
        </w:rPr>
        <w:t xml:space="preserve"> service offer</w:t>
      </w:r>
      <w:r w:rsidR="00047D65" w:rsidRPr="00B60226">
        <w:rPr>
          <w:rFonts w:asciiTheme="majorHAnsi" w:hAnsiTheme="majorHAnsi" w:cstheme="majorHAnsi"/>
          <w:sz w:val="22"/>
          <w:szCs w:val="22"/>
        </w:rPr>
        <w:t>ing</w:t>
      </w:r>
      <w:r w:rsidRPr="00B60226">
        <w:rPr>
          <w:rFonts w:asciiTheme="majorHAnsi" w:hAnsiTheme="majorHAnsi" w:cstheme="majorHAnsi"/>
          <w:sz w:val="22"/>
          <w:szCs w:val="22"/>
        </w:rPr>
        <w:t xml:space="preserve"> to ensure that the Centre is c</w:t>
      </w:r>
      <w:r w:rsidR="00271B15" w:rsidRPr="00B60226">
        <w:rPr>
          <w:rFonts w:asciiTheme="majorHAnsi" w:hAnsiTheme="majorHAnsi" w:cstheme="majorHAnsi"/>
          <w:sz w:val="22"/>
          <w:szCs w:val="22"/>
        </w:rPr>
        <w:t xml:space="preserve">omplementing </w:t>
      </w:r>
      <w:r w:rsidR="00B5539E" w:rsidRPr="00B60226">
        <w:rPr>
          <w:rFonts w:asciiTheme="majorHAnsi" w:hAnsiTheme="majorHAnsi" w:cstheme="majorHAnsi"/>
          <w:sz w:val="22"/>
          <w:szCs w:val="22"/>
        </w:rPr>
        <w:t xml:space="preserve">and not duplicating </w:t>
      </w:r>
      <w:r w:rsidR="00271B15" w:rsidRPr="00B60226">
        <w:rPr>
          <w:rFonts w:asciiTheme="majorHAnsi" w:hAnsiTheme="majorHAnsi" w:cstheme="majorHAnsi"/>
          <w:sz w:val="22"/>
          <w:szCs w:val="22"/>
        </w:rPr>
        <w:t>existing services</w:t>
      </w:r>
      <w:r w:rsidR="00B5539E" w:rsidRPr="00B60226">
        <w:rPr>
          <w:rFonts w:asciiTheme="majorHAnsi" w:hAnsiTheme="majorHAnsi" w:cstheme="majorHAnsi"/>
          <w:sz w:val="22"/>
          <w:szCs w:val="22"/>
        </w:rPr>
        <w:t xml:space="preserve"> in the region</w:t>
      </w:r>
      <w:r w:rsidR="00093EB8" w:rsidRPr="00B60226">
        <w:rPr>
          <w:rFonts w:asciiTheme="majorHAnsi" w:hAnsiTheme="majorHAnsi" w:cstheme="majorHAnsi"/>
          <w:sz w:val="22"/>
          <w:szCs w:val="22"/>
        </w:rPr>
        <w:t>;</w:t>
      </w:r>
    </w:p>
    <w:p w:rsidR="00271B15" w:rsidRPr="00B60226" w:rsidRDefault="00706763" w:rsidP="00007975">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Addressing particular c</w:t>
      </w:r>
      <w:r w:rsidR="00271B15" w:rsidRPr="00B60226">
        <w:rPr>
          <w:rFonts w:asciiTheme="majorHAnsi" w:hAnsiTheme="majorHAnsi" w:cstheme="majorHAnsi"/>
          <w:sz w:val="22"/>
          <w:szCs w:val="22"/>
        </w:rPr>
        <w:t>ultural needs</w:t>
      </w:r>
      <w:r w:rsidRPr="00B60226">
        <w:rPr>
          <w:rFonts w:asciiTheme="majorHAnsi" w:hAnsiTheme="majorHAnsi" w:cstheme="majorHAnsi"/>
          <w:sz w:val="22"/>
          <w:szCs w:val="22"/>
        </w:rPr>
        <w:t xml:space="preserve"> of the region</w:t>
      </w:r>
      <w:r w:rsidR="00367527" w:rsidRPr="00B60226">
        <w:rPr>
          <w:rFonts w:asciiTheme="majorHAnsi" w:hAnsiTheme="majorHAnsi" w:cstheme="majorHAnsi"/>
          <w:sz w:val="22"/>
          <w:szCs w:val="22"/>
        </w:rPr>
        <w:t>, such</w:t>
      </w:r>
      <w:r w:rsidR="00BA23EB" w:rsidRPr="00B60226">
        <w:rPr>
          <w:rFonts w:asciiTheme="majorHAnsi" w:hAnsiTheme="majorHAnsi" w:cstheme="majorHAnsi"/>
          <w:sz w:val="22"/>
          <w:szCs w:val="22"/>
        </w:rPr>
        <w:t xml:space="preserve"> </w:t>
      </w:r>
      <w:r w:rsidR="00367527" w:rsidRPr="00B60226">
        <w:rPr>
          <w:rFonts w:asciiTheme="majorHAnsi" w:hAnsiTheme="majorHAnsi" w:cstheme="majorHAnsi"/>
          <w:sz w:val="22"/>
          <w:szCs w:val="22"/>
        </w:rPr>
        <w:t>as the</w:t>
      </w:r>
      <w:r w:rsidRPr="00B60226">
        <w:rPr>
          <w:rFonts w:asciiTheme="majorHAnsi" w:hAnsiTheme="majorHAnsi" w:cstheme="majorHAnsi"/>
          <w:sz w:val="22"/>
          <w:szCs w:val="22"/>
        </w:rPr>
        <w:t xml:space="preserve"> needs of Aboriginal and</w:t>
      </w:r>
      <w:r w:rsidR="00884D20" w:rsidRPr="00B60226">
        <w:rPr>
          <w:rFonts w:asciiTheme="majorHAnsi" w:hAnsiTheme="majorHAnsi" w:cstheme="majorHAnsi"/>
          <w:sz w:val="22"/>
          <w:szCs w:val="22"/>
        </w:rPr>
        <w:t xml:space="preserve"> Torres Strait Islander people</w:t>
      </w:r>
      <w:r w:rsidR="00BA23EB" w:rsidRPr="00B60226">
        <w:rPr>
          <w:rFonts w:asciiTheme="majorHAnsi" w:hAnsiTheme="majorHAnsi" w:cstheme="majorHAnsi"/>
          <w:sz w:val="22"/>
          <w:szCs w:val="22"/>
        </w:rPr>
        <w:t xml:space="preserve">, and </w:t>
      </w:r>
      <w:r w:rsidR="00EB5B14" w:rsidRPr="00B60226">
        <w:rPr>
          <w:rFonts w:asciiTheme="majorHAnsi" w:hAnsiTheme="majorHAnsi" w:cstheme="majorHAnsi"/>
          <w:sz w:val="22"/>
          <w:szCs w:val="22"/>
        </w:rPr>
        <w:t xml:space="preserve">the </w:t>
      </w:r>
      <w:r w:rsidR="00BA23EB" w:rsidRPr="00B60226">
        <w:rPr>
          <w:rFonts w:asciiTheme="majorHAnsi" w:hAnsiTheme="majorHAnsi" w:cstheme="majorHAnsi"/>
          <w:sz w:val="22"/>
          <w:szCs w:val="22"/>
        </w:rPr>
        <w:t>needs of people from diverse communities</w:t>
      </w:r>
      <w:r w:rsidR="00E817AD" w:rsidRPr="00B60226">
        <w:rPr>
          <w:rFonts w:asciiTheme="majorHAnsi" w:hAnsiTheme="majorHAnsi" w:cstheme="majorHAnsi"/>
          <w:sz w:val="22"/>
          <w:szCs w:val="22"/>
        </w:rPr>
        <w:t xml:space="preserve"> within the region</w:t>
      </w:r>
      <w:r w:rsidR="00BA23EB" w:rsidRPr="00B60226">
        <w:rPr>
          <w:rFonts w:asciiTheme="majorHAnsi" w:hAnsiTheme="majorHAnsi" w:cstheme="majorHAnsi"/>
          <w:sz w:val="22"/>
          <w:szCs w:val="22"/>
        </w:rPr>
        <w:t xml:space="preserve"> including LGBTI</w:t>
      </w:r>
      <w:r w:rsidR="00EB5B14" w:rsidRPr="00B60226">
        <w:rPr>
          <w:rFonts w:asciiTheme="majorHAnsi" w:hAnsiTheme="majorHAnsi" w:cstheme="majorHAnsi"/>
          <w:sz w:val="22"/>
          <w:szCs w:val="22"/>
        </w:rPr>
        <w:t xml:space="preserve"> people;</w:t>
      </w:r>
    </w:p>
    <w:p w:rsidR="00271B15" w:rsidRPr="00B60226" w:rsidRDefault="007D591B" w:rsidP="00007975">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Potential to adapt or share workforce in areas of reduced availability, for example sharing scarce professionals such as psychiatrists</w:t>
      </w:r>
      <w:r w:rsidR="003B0DE9">
        <w:rPr>
          <w:rFonts w:asciiTheme="majorHAnsi" w:hAnsiTheme="majorHAnsi" w:cstheme="majorHAnsi"/>
          <w:sz w:val="22"/>
          <w:szCs w:val="22"/>
        </w:rPr>
        <w:t xml:space="preserve"> and</w:t>
      </w:r>
      <w:r w:rsidR="00657E0E">
        <w:rPr>
          <w:rFonts w:asciiTheme="majorHAnsi" w:hAnsiTheme="majorHAnsi" w:cstheme="majorHAnsi"/>
          <w:sz w:val="22"/>
          <w:szCs w:val="22"/>
        </w:rPr>
        <w:t xml:space="preserve"> </w:t>
      </w:r>
      <w:r w:rsidRPr="00B60226">
        <w:rPr>
          <w:rFonts w:asciiTheme="majorHAnsi" w:hAnsiTheme="majorHAnsi" w:cstheme="majorHAnsi"/>
          <w:sz w:val="22"/>
          <w:szCs w:val="22"/>
        </w:rPr>
        <w:t>mental health nurses with hospitals or ot</w:t>
      </w:r>
      <w:r w:rsidR="00884D20" w:rsidRPr="00B60226">
        <w:rPr>
          <w:rFonts w:asciiTheme="majorHAnsi" w:hAnsiTheme="majorHAnsi" w:cstheme="majorHAnsi"/>
          <w:sz w:val="22"/>
          <w:szCs w:val="22"/>
        </w:rPr>
        <w:t xml:space="preserve">her state </w:t>
      </w:r>
      <w:r w:rsidR="00D73C85" w:rsidRPr="00B60226">
        <w:rPr>
          <w:rFonts w:asciiTheme="majorHAnsi" w:hAnsiTheme="majorHAnsi" w:cstheme="majorHAnsi"/>
          <w:sz w:val="22"/>
          <w:szCs w:val="22"/>
        </w:rPr>
        <w:t xml:space="preserve">or territory </w:t>
      </w:r>
      <w:r w:rsidR="00884D20" w:rsidRPr="00B60226">
        <w:rPr>
          <w:rFonts w:asciiTheme="majorHAnsi" w:hAnsiTheme="majorHAnsi" w:cstheme="majorHAnsi"/>
          <w:sz w:val="22"/>
          <w:szCs w:val="22"/>
        </w:rPr>
        <w:t>government services</w:t>
      </w:r>
      <w:r w:rsidR="00093EB8" w:rsidRPr="00B60226">
        <w:rPr>
          <w:rFonts w:asciiTheme="majorHAnsi" w:hAnsiTheme="majorHAnsi" w:cstheme="majorHAnsi"/>
          <w:sz w:val="22"/>
          <w:szCs w:val="22"/>
        </w:rPr>
        <w:t>;</w:t>
      </w:r>
    </w:p>
    <w:p w:rsidR="007D591B" w:rsidRPr="00B60226" w:rsidRDefault="00615F1A" w:rsidP="00007975">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 xml:space="preserve">Some </w:t>
      </w:r>
      <w:proofErr w:type="spellStart"/>
      <w:r w:rsidRPr="00B60226">
        <w:rPr>
          <w:rFonts w:asciiTheme="majorHAnsi" w:hAnsiTheme="majorHAnsi" w:cstheme="majorHAnsi"/>
          <w:sz w:val="22"/>
          <w:szCs w:val="22"/>
        </w:rPr>
        <w:t>C</w:t>
      </w:r>
      <w:r w:rsidR="007D591B" w:rsidRPr="00B60226">
        <w:rPr>
          <w:rFonts w:asciiTheme="majorHAnsi" w:hAnsiTheme="majorHAnsi" w:cstheme="majorHAnsi"/>
          <w:sz w:val="22"/>
          <w:szCs w:val="22"/>
        </w:rPr>
        <w:t>entres</w:t>
      </w:r>
      <w:proofErr w:type="spellEnd"/>
      <w:r w:rsidR="007D591B" w:rsidRPr="00B60226">
        <w:rPr>
          <w:rFonts w:asciiTheme="majorHAnsi" w:hAnsiTheme="majorHAnsi" w:cstheme="majorHAnsi"/>
          <w:sz w:val="22"/>
          <w:szCs w:val="22"/>
        </w:rPr>
        <w:t xml:space="preserve"> may wish to offer opportunity for external entities</w:t>
      </w:r>
      <w:r w:rsidRPr="00B60226">
        <w:rPr>
          <w:rFonts w:asciiTheme="majorHAnsi" w:hAnsiTheme="majorHAnsi" w:cstheme="majorHAnsi"/>
          <w:sz w:val="22"/>
          <w:szCs w:val="22"/>
        </w:rPr>
        <w:t xml:space="preserve"> to provide services using the </w:t>
      </w:r>
      <w:proofErr w:type="spellStart"/>
      <w:r w:rsidRPr="00B60226">
        <w:rPr>
          <w:rFonts w:asciiTheme="majorHAnsi" w:hAnsiTheme="majorHAnsi" w:cstheme="majorHAnsi"/>
          <w:sz w:val="22"/>
          <w:szCs w:val="22"/>
        </w:rPr>
        <w:t>C</w:t>
      </w:r>
      <w:r w:rsidR="007D591B" w:rsidRPr="00B60226">
        <w:rPr>
          <w:rFonts w:asciiTheme="majorHAnsi" w:hAnsiTheme="majorHAnsi" w:cstheme="majorHAnsi"/>
          <w:sz w:val="22"/>
          <w:szCs w:val="22"/>
        </w:rPr>
        <w:t>entres</w:t>
      </w:r>
      <w:proofErr w:type="spellEnd"/>
      <w:r w:rsidR="007D591B" w:rsidRPr="00B60226">
        <w:rPr>
          <w:rFonts w:asciiTheme="majorHAnsi" w:hAnsiTheme="majorHAnsi" w:cstheme="majorHAnsi"/>
          <w:sz w:val="22"/>
          <w:szCs w:val="22"/>
        </w:rPr>
        <w:t xml:space="preserve"> as a service platform, to offer more of an in-house service offering</w:t>
      </w:r>
      <w:r w:rsidR="00884D20" w:rsidRPr="00B60226">
        <w:rPr>
          <w:rFonts w:asciiTheme="majorHAnsi" w:hAnsiTheme="majorHAnsi" w:cstheme="majorHAnsi"/>
          <w:sz w:val="22"/>
          <w:szCs w:val="22"/>
        </w:rPr>
        <w:t xml:space="preserve"> and make best use of resources</w:t>
      </w:r>
      <w:r w:rsidR="001A1E70" w:rsidRPr="00B60226">
        <w:rPr>
          <w:rFonts w:asciiTheme="majorHAnsi" w:hAnsiTheme="majorHAnsi" w:cstheme="majorHAnsi"/>
          <w:sz w:val="22"/>
          <w:szCs w:val="22"/>
        </w:rPr>
        <w:t>;</w:t>
      </w:r>
      <w:r w:rsidR="00BA23EB" w:rsidRPr="00B60226">
        <w:rPr>
          <w:rFonts w:asciiTheme="majorHAnsi" w:hAnsiTheme="majorHAnsi" w:cstheme="majorHAnsi"/>
          <w:sz w:val="22"/>
          <w:szCs w:val="22"/>
        </w:rPr>
        <w:t xml:space="preserve"> </w:t>
      </w:r>
    </w:p>
    <w:p w:rsidR="00E351EC" w:rsidRPr="00B60226" w:rsidRDefault="00800E79" w:rsidP="00E80A9D">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Flexible approaches to providing access over exte</w:t>
      </w:r>
      <w:r w:rsidR="00C2060D" w:rsidRPr="00B60226">
        <w:rPr>
          <w:rFonts w:asciiTheme="majorHAnsi" w:hAnsiTheme="majorHAnsi" w:cstheme="majorHAnsi"/>
          <w:sz w:val="22"/>
          <w:szCs w:val="22"/>
        </w:rPr>
        <w:t xml:space="preserve">nded opening hours may be </w:t>
      </w:r>
      <w:proofErr w:type="spellStart"/>
      <w:r w:rsidR="009670DF" w:rsidRPr="00B60226">
        <w:rPr>
          <w:rFonts w:asciiTheme="majorHAnsi" w:hAnsiTheme="majorHAnsi" w:cstheme="majorHAnsi"/>
          <w:sz w:val="22"/>
          <w:szCs w:val="22"/>
        </w:rPr>
        <w:t>utilis</w:t>
      </w:r>
      <w:r w:rsidR="00367527" w:rsidRPr="00B60226">
        <w:rPr>
          <w:rFonts w:asciiTheme="majorHAnsi" w:hAnsiTheme="majorHAnsi" w:cstheme="majorHAnsi"/>
          <w:sz w:val="22"/>
          <w:szCs w:val="22"/>
        </w:rPr>
        <w:t>ed</w:t>
      </w:r>
      <w:proofErr w:type="spellEnd"/>
      <w:r w:rsidRPr="00B60226">
        <w:rPr>
          <w:rFonts w:asciiTheme="majorHAnsi" w:hAnsiTheme="majorHAnsi" w:cstheme="majorHAnsi"/>
          <w:sz w:val="22"/>
          <w:szCs w:val="22"/>
        </w:rPr>
        <w:t xml:space="preserve"> to make the best use of limited workforce, and complement other services in the region. </w:t>
      </w:r>
      <w:r w:rsidR="00884D20" w:rsidRPr="00B60226">
        <w:rPr>
          <w:rFonts w:asciiTheme="majorHAnsi" w:hAnsiTheme="majorHAnsi" w:cstheme="majorHAnsi"/>
          <w:sz w:val="22"/>
          <w:szCs w:val="22"/>
        </w:rPr>
        <w:t>Centre opening hours</w:t>
      </w:r>
      <w:r w:rsidR="00706763" w:rsidRPr="00B60226">
        <w:rPr>
          <w:rFonts w:asciiTheme="majorHAnsi" w:hAnsiTheme="majorHAnsi" w:cstheme="majorHAnsi"/>
          <w:sz w:val="22"/>
          <w:szCs w:val="22"/>
        </w:rPr>
        <w:t xml:space="preserve"> may </w:t>
      </w:r>
      <w:r w:rsidRPr="00B60226">
        <w:rPr>
          <w:rFonts w:asciiTheme="majorHAnsi" w:hAnsiTheme="majorHAnsi" w:cstheme="majorHAnsi"/>
          <w:sz w:val="22"/>
          <w:szCs w:val="22"/>
        </w:rPr>
        <w:t>vary in this respect</w:t>
      </w:r>
      <w:r w:rsidR="00EF0179"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r w:rsidR="00407561">
        <w:rPr>
          <w:rFonts w:asciiTheme="majorHAnsi" w:hAnsiTheme="majorHAnsi" w:cstheme="majorHAnsi"/>
          <w:sz w:val="22"/>
          <w:szCs w:val="22"/>
        </w:rPr>
        <w:t>and</w:t>
      </w:r>
    </w:p>
    <w:p w:rsidR="003829BE" w:rsidRPr="00B60226" w:rsidRDefault="003829BE" w:rsidP="00E80A9D">
      <w:pPr>
        <w:pStyle w:val="ListParagraph"/>
        <w:numPr>
          <w:ilvl w:val="0"/>
          <w:numId w:val="2"/>
        </w:numPr>
        <w:rPr>
          <w:rFonts w:asciiTheme="majorHAnsi" w:hAnsiTheme="majorHAnsi" w:cstheme="majorHAnsi"/>
          <w:sz w:val="22"/>
          <w:szCs w:val="22"/>
        </w:rPr>
      </w:pPr>
      <w:r w:rsidRPr="00B60226">
        <w:rPr>
          <w:rFonts w:asciiTheme="majorHAnsi" w:hAnsiTheme="majorHAnsi" w:cstheme="majorHAnsi"/>
          <w:sz w:val="22"/>
          <w:szCs w:val="22"/>
        </w:rPr>
        <w:t xml:space="preserve">Making arrangements with professional training programs to </w:t>
      </w:r>
      <w:proofErr w:type="spellStart"/>
      <w:r w:rsidRPr="00B60226">
        <w:rPr>
          <w:rFonts w:asciiTheme="majorHAnsi" w:hAnsiTheme="majorHAnsi" w:cstheme="majorHAnsi"/>
          <w:sz w:val="22"/>
          <w:szCs w:val="22"/>
        </w:rPr>
        <w:t>utili</w:t>
      </w:r>
      <w:r w:rsidR="00407561">
        <w:rPr>
          <w:rFonts w:asciiTheme="majorHAnsi" w:hAnsiTheme="majorHAnsi" w:cstheme="majorHAnsi"/>
          <w:sz w:val="22"/>
          <w:szCs w:val="22"/>
        </w:rPr>
        <w:t>s</w:t>
      </w:r>
      <w:r w:rsidRPr="00B60226">
        <w:rPr>
          <w:rFonts w:asciiTheme="majorHAnsi" w:hAnsiTheme="majorHAnsi" w:cstheme="majorHAnsi"/>
          <w:sz w:val="22"/>
          <w:szCs w:val="22"/>
        </w:rPr>
        <w:t>e</w:t>
      </w:r>
      <w:proofErr w:type="spellEnd"/>
      <w:r w:rsidRPr="00B60226">
        <w:rPr>
          <w:rFonts w:asciiTheme="majorHAnsi" w:hAnsiTheme="majorHAnsi" w:cstheme="majorHAnsi"/>
          <w:sz w:val="22"/>
          <w:szCs w:val="22"/>
        </w:rPr>
        <w:t xml:space="preserve"> and where required, offer supervision to students and junior professionals in training, including those at Probationary and Registrar levels, and those preparing for </w:t>
      </w:r>
      <w:r w:rsidR="003B0DE9">
        <w:rPr>
          <w:rFonts w:asciiTheme="majorHAnsi" w:hAnsiTheme="majorHAnsi" w:cstheme="majorHAnsi"/>
          <w:sz w:val="22"/>
          <w:szCs w:val="22"/>
        </w:rPr>
        <w:t>p</w:t>
      </w:r>
      <w:r w:rsidRPr="00B60226">
        <w:rPr>
          <w:rFonts w:asciiTheme="majorHAnsi" w:hAnsiTheme="majorHAnsi" w:cstheme="majorHAnsi"/>
          <w:sz w:val="22"/>
          <w:szCs w:val="22"/>
        </w:rPr>
        <w:t xml:space="preserve">eer </w:t>
      </w:r>
      <w:r w:rsidR="003B0DE9">
        <w:rPr>
          <w:rFonts w:asciiTheme="majorHAnsi" w:hAnsiTheme="majorHAnsi" w:cstheme="majorHAnsi"/>
          <w:sz w:val="22"/>
          <w:szCs w:val="22"/>
        </w:rPr>
        <w:t>support worker</w:t>
      </w:r>
      <w:r w:rsidR="003B0DE9" w:rsidRPr="00B60226">
        <w:rPr>
          <w:rFonts w:asciiTheme="majorHAnsi" w:hAnsiTheme="majorHAnsi" w:cstheme="majorHAnsi"/>
          <w:sz w:val="22"/>
          <w:szCs w:val="22"/>
        </w:rPr>
        <w:t xml:space="preserve"> </w:t>
      </w:r>
      <w:r w:rsidRPr="00B60226">
        <w:rPr>
          <w:rFonts w:asciiTheme="majorHAnsi" w:hAnsiTheme="majorHAnsi" w:cstheme="majorHAnsi"/>
          <w:sz w:val="22"/>
          <w:szCs w:val="22"/>
        </w:rPr>
        <w:t>roles.</w:t>
      </w:r>
    </w:p>
    <w:p w:rsidR="00044CE2" w:rsidRPr="00B60226" w:rsidRDefault="00044CE2" w:rsidP="001A5676">
      <w:pPr>
        <w:rPr>
          <w:rFonts w:asciiTheme="majorHAnsi" w:hAnsiTheme="majorHAnsi" w:cstheme="majorHAnsi"/>
          <w:sz w:val="22"/>
          <w:szCs w:val="22"/>
        </w:rPr>
      </w:pPr>
    </w:p>
    <w:p w:rsidR="00680CD7" w:rsidRDefault="00044CE2" w:rsidP="001A5676">
      <w:pPr>
        <w:rPr>
          <w:rFonts w:asciiTheme="majorHAnsi" w:hAnsiTheme="majorHAnsi" w:cstheme="majorHAnsi"/>
          <w:sz w:val="22"/>
          <w:szCs w:val="22"/>
        </w:rPr>
      </w:pPr>
      <w:r w:rsidRPr="00B60226">
        <w:rPr>
          <w:rFonts w:asciiTheme="majorHAnsi" w:hAnsiTheme="majorHAnsi" w:cstheme="majorHAnsi"/>
          <w:sz w:val="22"/>
          <w:szCs w:val="22"/>
        </w:rPr>
        <w:t xml:space="preserve">Flexibilities in focusing investment would be determined through a process of mapping existing services, negotiations with local </w:t>
      </w:r>
      <w:r w:rsidR="00D73C85" w:rsidRPr="00B60226">
        <w:rPr>
          <w:rFonts w:asciiTheme="majorHAnsi" w:hAnsiTheme="majorHAnsi" w:cstheme="majorHAnsi"/>
          <w:sz w:val="22"/>
          <w:szCs w:val="22"/>
        </w:rPr>
        <w:t>state or territory g</w:t>
      </w:r>
      <w:r w:rsidRPr="00B60226">
        <w:rPr>
          <w:rFonts w:asciiTheme="majorHAnsi" w:hAnsiTheme="majorHAnsi" w:cstheme="majorHAnsi"/>
          <w:sz w:val="22"/>
          <w:szCs w:val="22"/>
        </w:rPr>
        <w:t>overnment</w:t>
      </w:r>
      <w:r w:rsidR="00D73C85" w:rsidRPr="00B60226">
        <w:rPr>
          <w:rFonts w:asciiTheme="majorHAnsi" w:hAnsiTheme="majorHAnsi" w:cstheme="majorHAnsi"/>
          <w:sz w:val="22"/>
          <w:szCs w:val="22"/>
        </w:rPr>
        <w:t xml:space="preserve"> </w:t>
      </w:r>
      <w:r w:rsidRPr="00B60226">
        <w:rPr>
          <w:rFonts w:asciiTheme="majorHAnsi" w:hAnsiTheme="majorHAnsi" w:cstheme="majorHAnsi"/>
          <w:sz w:val="22"/>
          <w:szCs w:val="22"/>
        </w:rPr>
        <w:t>service providers and other stakeholders</w:t>
      </w:r>
      <w:r w:rsidR="00C6609D" w:rsidRPr="00B60226">
        <w:rPr>
          <w:rFonts w:asciiTheme="majorHAnsi" w:hAnsiTheme="majorHAnsi" w:cstheme="majorHAnsi"/>
          <w:sz w:val="22"/>
          <w:szCs w:val="22"/>
        </w:rPr>
        <w:t xml:space="preserve"> to focus on gaps and av</w:t>
      </w:r>
      <w:r w:rsidR="003B0DE9">
        <w:rPr>
          <w:rFonts w:asciiTheme="majorHAnsi" w:hAnsiTheme="majorHAnsi" w:cstheme="majorHAnsi"/>
          <w:sz w:val="22"/>
          <w:szCs w:val="22"/>
        </w:rPr>
        <w:t>oid</w:t>
      </w:r>
      <w:r w:rsidR="00C6609D" w:rsidRPr="00B60226">
        <w:rPr>
          <w:rFonts w:asciiTheme="majorHAnsi" w:hAnsiTheme="majorHAnsi" w:cstheme="majorHAnsi"/>
          <w:sz w:val="22"/>
          <w:szCs w:val="22"/>
        </w:rPr>
        <w:t xml:space="preserve"> duplication</w:t>
      </w:r>
      <w:r w:rsidR="008327E7" w:rsidRPr="00B60226">
        <w:rPr>
          <w:rFonts w:asciiTheme="majorHAnsi" w:hAnsiTheme="majorHAnsi" w:cstheme="majorHAnsi"/>
          <w:sz w:val="22"/>
          <w:szCs w:val="22"/>
        </w:rPr>
        <w:t xml:space="preserve">. </w:t>
      </w:r>
      <w:r w:rsidR="00586B08" w:rsidRPr="00B60226">
        <w:rPr>
          <w:rFonts w:asciiTheme="majorHAnsi" w:hAnsiTheme="majorHAnsi" w:cstheme="majorHAnsi"/>
          <w:sz w:val="22"/>
          <w:szCs w:val="22"/>
        </w:rPr>
        <w:t xml:space="preserve">This should build on and </w:t>
      </w:r>
      <w:proofErr w:type="spellStart"/>
      <w:r w:rsidR="00586B08" w:rsidRPr="00B60226">
        <w:rPr>
          <w:rFonts w:asciiTheme="majorHAnsi" w:hAnsiTheme="majorHAnsi" w:cstheme="majorHAnsi"/>
          <w:sz w:val="22"/>
          <w:szCs w:val="22"/>
        </w:rPr>
        <w:t>utili</w:t>
      </w:r>
      <w:r w:rsidR="0091051F" w:rsidRPr="00B60226">
        <w:rPr>
          <w:rFonts w:asciiTheme="majorHAnsi" w:hAnsiTheme="majorHAnsi" w:cstheme="majorHAnsi"/>
          <w:sz w:val="22"/>
          <w:szCs w:val="22"/>
        </w:rPr>
        <w:t>s</w:t>
      </w:r>
      <w:r w:rsidR="00586B08" w:rsidRPr="00B60226">
        <w:rPr>
          <w:rFonts w:asciiTheme="majorHAnsi" w:hAnsiTheme="majorHAnsi" w:cstheme="majorHAnsi"/>
          <w:sz w:val="22"/>
          <w:szCs w:val="22"/>
        </w:rPr>
        <w:t>e</w:t>
      </w:r>
      <w:proofErr w:type="spellEnd"/>
      <w:r w:rsidR="00586B08" w:rsidRPr="00B60226">
        <w:rPr>
          <w:rFonts w:asciiTheme="majorHAnsi" w:hAnsiTheme="majorHAnsi" w:cstheme="majorHAnsi"/>
          <w:sz w:val="22"/>
          <w:szCs w:val="22"/>
        </w:rPr>
        <w:t xml:space="preserve"> mapping exercises, and knowledge acquired for joint regional mental health planning purposes. </w:t>
      </w:r>
      <w:r w:rsidR="00D73C85" w:rsidRPr="00B60226">
        <w:rPr>
          <w:rFonts w:asciiTheme="majorHAnsi" w:hAnsiTheme="majorHAnsi" w:cstheme="majorHAnsi"/>
          <w:sz w:val="22"/>
          <w:szCs w:val="22"/>
        </w:rPr>
        <w:t>For example, if the LHN</w:t>
      </w:r>
      <w:r w:rsidRPr="00B60226">
        <w:rPr>
          <w:rFonts w:asciiTheme="majorHAnsi" w:hAnsiTheme="majorHAnsi" w:cstheme="majorHAnsi"/>
          <w:sz w:val="22"/>
          <w:szCs w:val="22"/>
        </w:rPr>
        <w:t xml:space="preserve"> already funds an alternative mental health service </w:t>
      </w:r>
      <w:r w:rsidR="000E4E73" w:rsidRPr="00B60226">
        <w:rPr>
          <w:rFonts w:asciiTheme="majorHAnsi" w:hAnsiTheme="majorHAnsi" w:cstheme="majorHAnsi"/>
          <w:sz w:val="22"/>
          <w:szCs w:val="22"/>
        </w:rPr>
        <w:t>or safe space</w:t>
      </w:r>
      <w:r w:rsidRPr="00B60226">
        <w:rPr>
          <w:rFonts w:asciiTheme="majorHAnsi" w:hAnsiTheme="majorHAnsi" w:cstheme="majorHAnsi"/>
          <w:sz w:val="22"/>
          <w:szCs w:val="22"/>
        </w:rPr>
        <w:t xml:space="preserve"> </w:t>
      </w:r>
      <w:r w:rsidR="000E4E73" w:rsidRPr="00B60226">
        <w:rPr>
          <w:rFonts w:asciiTheme="majorHAnsi" w:hAnsiTheme="majorHAnsi" w:cstheme="majorHAnsi"/>
          <w:sz w:val="22"/>
          <w:szCs w:val="22"/>
        </w:rPr>
        <w:t>for</w:t>
      </w:r>
      <w:r w:rsidRPr="00B60226">
        <w:rPr>
          <w:rFonts w:asciiTheme="majorHAnsi" w:hAnsiTheme="majorHAnsi" w:cstheme="majorHAnsi"/>
          <w:sz w:val="22"/>
          <w:szCs w:val="22"/>
        </w:rPr>
        <w:t xml:space="preserve"> people experiencing crisis who otherwise would present at hospital, the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may instead focus on </w:t>
      </w:r>
      <w:r w:rsidR="00C6609D" w:rsidRPr="00B60226">
        <w:rPr>
          <w:rFonts w:asciiTheme="majorHAnsi" w:hAnsiTheme="majorHAnsi" w:cstheme="majorHAnsi"/>
          <w:sz w:val="22"/>
          <w:szCs w:val="22"/>
        </w:rPr>
        <w:t>enhancing</w:t>
      </w:r>
      <w:r w:rsidRPr="00B60226">
        <w:rPr>
          <w:rFonts w:asciiTheme="majorHAnsi" w:hAnsiTheme="majorHAnsi" w:cstheme="majorHAnsi"/>
          <w:sz w:val="22"/>
          <w:szCs w:val="22"/>
        </w:rPr>
        <w:t xml:space="preserve"> other </w:t>
      </w:r>
      <w:r w:rsidR="00C6609D" w:rsidRPr="00B60226">
        <w:rPr>
          <w:rFonts w:asciiTheme="majorHAnsi" w:hAnsiTheme="majorHAnsi" w:cstheme="majorHAnsi"/>
          <w:sz w:val="22"/>
          <w:szCs w:val="22"/>
        </w:rPr>
        <w:t>complementary aspects of the service model,</w:t>
      </w:r>
      <w:r w:rsidR="008327E7" w:rsidRPr="00B60226">
        <w:rPr>
          <w:rFonts w:asciiTheme="majorHAnsi" w:hAnsiTheme="majorHAnsi" w:cstheme="majorHAnsi"/>
          <w:sz w:val="22"/>
          <w:szCs w:val="22"/>
        </w:rPr>
        <w:t xml:space="preserve"> </w:t>
      </w:r>
      <w:r w:rsidR="00C6609D" w:rsidRPr="00B60226">
        <w:rPr>
          <w:rFonts w:asciiTheme="majorHAnsi" w:hAnsiTheme="majorHAnsi" w:cstheme="majorHAnsi"/>
          <w:sz w:val="22"/>
          <w:szCs w:val="22"/>
        </w:rPr>
        <w:t>an</w:t>
      </w:r>
      <w:r w:rsidR="00CD401A" w:rsidRPr="00B60226">
        <w:rPr>
          <w:rFonts w:asciiTheme="majorHAnsi" w:hAnsiTheme="majorHAnsi" w:cstheme="majorHAnsi"/>
          <w:sz w:val="22"/>
          <w:szCs w:val="22"/>
        </w:rPr>
        <w:t>d</w:t>
      </w:r>
      <w:r w:rsidR="00D73C85" w:rsidRPr="00B60226">
        <w:rPr>
          <w:rFonts w:asciiTheme="majorHAnsi" w:hAnsiTheme="majorHAnsi" w:cstheme="majorHAnsi"/>
          <w:sz w:val="22"/>
          <w:szCs w:val="22"/>
        </w:rPr>
        <w:t xml:space="preserve"> partner with the LHN</w:t>
      </w:r>
      <w:r w:rsidR="00C6609D" w:rsidRPr="00B60226">
        <w:rPr>
          <w:rFonts w:asciiTheme="majorHAnsi" w:hAnsiTheme="majorHAnsi" w:cstheme="majorHAnsi"/>
          <w:sz w:val="22"/>
          <w:szCs w:val="22"/>
        </w:rPr>
        <w:t xml:space="preserve"> service in offering seamless referral path</w:t>
      </w:r>
      <w:r w:rsidR="003B0DE9">
        <w:rPr>
          <w:rFonts w:asciiTheme="majorHAnsi" w:hAnsiTheme="majorHAnsi" w:cstheme="majorHAnsi"/>
          <w:sz w:val="22"/>
          <w:szCs w:val="22"/>
        </w:rPr>
        <w:t>way</w:t>
      </w:r>
      <w:r w:rsidR="00C6609D" w:rsidRPr="00B60226">
        <w:rPr>
          <w:rFonts w:asciiTheme="majorHAnsi" w:hAnsiTheme="majorHAnsi" w:cstheme="majorHAnsi"/>
          <w:sz w:val="22"/>
          <w:szCs w:val="22"/>
        </w:rPr>
        <w:t>s for consumers.</w:t>
      </w:r>
    </w:p>
    <w:p w:rsidR="00110D4B" w:rsidRPr="00B60226" w:rsidRDefault="00110D4B" w:rsidP="001A5676">
      <w:pPr>
        <w:rPr>
          <w:rFonts w:asciiTheme="majorHAnsi" w:hAnsiTheme="majorHAnsi" w:cstheme="majorHAnsi"/>
          <w:sz w:val="22"/>
          <w:szCs w:val="22"/>
        </w:rPr>
      </w:pPr>
    </w:p>
    <w:p w:rsidR="00680CD7" w:rsidRPr="00B60226" w:rsidRDefault="00680CD7" w:rsidP="001A5676">
      <w:pPr>
        <w:rPr>
          <w:rFonts w:asciiTheme="majorHAnsi" w:hAnsiTheme="majorHAnsi" w:cstheme="majorHAnsi"/>
          <w:sz w:val="22"/>
          <w:szCs w:val="22"/>
        </w:rPr>
      </w:pP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are encouraged to explore </w:t>
      </w:r>
      <w:r w:rsidR="000D3B33" w:rsidRPr="00B60226">
        <w:rPr>
          <w:rFonts w:asciiTheme="majorHAnsi" w:hAnsiTheme="majorHAnsi" w:cstheme="majorHAnsi"/>
          <w:sz w:val="22"/>
          <w:szCs w:val="22"/>
        </w:rPr>
        <w:t xml:space="preserve">partnerships with other agencies for the development of innovative service options to complement the Centre’s core functions. </w:t>
      </w:r>
    </w:p>
    <w:p w:rsidR="00B45035" w:rsidRPr="00B60226" w:rsidRDefault="00B45035" w:rsidP="008D455C">
      <w:pPr>
        <w:pStyle w:val="Heading1"/>
      </w:pPr>
      <w:bookmarkStart w:id="18" w:name="_Toc37338727"/>
      <w:r w:rsidRPr="00B60226">
        <w:lastRenderedPageBreak/>
        <w:t>Integration</w:t>
      </w:r>
      <w:r w:rsidR="00881459" w:rsidRPr="00B60226">
        <w:t xml:space="preserve"> and planning</w:t>
      </w:r>
      <w:bookmarkEnd w:id="18"/>
    </w:p>
    <w:p w:rsidR="00FA7B3F" w:rsidRPr="00B60226" w:rsidRDefault="00B45035" w:rsidP="002245A0">
      <w:pPr>
        <w:rPr>
          <w:rFonts w:asciiTheme="majorHAnsi" w:hAnsiTheme="majorHAnsi" w:cstheme="majorHAnsi"/>
          <w:sz w:val="22"/>
          <w:szCs w:val="22"/>
        </w:rPr>
      </w:pPr>
      <w:r w:rsidRPr="00B60226">
        <w:rPr>
          <w:rFonts w:asciiTheme="majorHAnsi" w:hAnsiTheme="majorHAnsi" w:cstheme="majorHAnsi"/>
          <w:sz w:val="22"/>
          <w:szCs w:val="22"/>
        </w:rPr>
        <w:t xml:space="preserve">Each individual </w:t>
      </w:r>
      <w:r w:rsidR="00D21C44" w:rsidRPr="00B60226">
        <w:rPr>
          <w:rFonts w:asciiTheme="majorHAnsi" w:hAnsiTheme="majorHAnsi" w:cstheme="majorHAnsi"/>
          <w:sz w:val="22"/>
          <w:szCs w:val="22"/>
        </w:rPr>
        <w:t>C</w:t>
      </w:r>
      <w:r w:rsidRPr="00B60226">
        <w:rPr>
          <w:rFonts w:asciiTheme="majorHAnsi" w:hAnsiTheme="majorHAnsi" w:cstheme="majorHAnsi"/>
          <w:sz w:val="22"/>
          <w:szCs w:val="22"/>
        </w:rPr>
        <w:t xml:space="preserve">entre will be established within a service </w:t>
      </w:r>
      <w:r w:rsidR="00367527" w:rsidRPr="00B60226">
        <w:rPr>
          <w:rFonts w:asciiTheme="majorHAnsi" w:hAnsiTheme="majorHAnsi" w:cstheme="majorHAnsi"/>
          <w:sz w:val="22"/>
          <w:szCs w:val="22"/>
        </w:rPr>
        <w:t>landscape, which</w:t>
      </w:r>
      <w:r w:rsidRPr="00B60226">
        <w:rPr>
          <w:rFonts w:asciiTheme="majorHAnsi" w:hAnsiTheme="majorHAnsi" w:cstheme="majorHAnsi"/>
          <w:sz w:val="22"/>
          <w:szCs w:val="22"/>
        </w:rPr>
        <w:t xml:space="preserve"> is likely to be unique.</w:t>
      </w:r>
      <w:r w:rsidR="002C5D78">
        <w:rPr>
          <w:rFonts w:asciiTheme="majorHAnsi" w:hAnsiTheme="majorHAnsi" w:cstheme="majorHAnsi"/>
          <w:sz w:val="22"/>
          <w:szCs w:val="22"/>
        </w:rPr>
        <w:t xml:space="preserve"> </w:t>
      </w:r>
      <w:r w:rsidR="0092455A" w:rsidRPr="00B60226">
        <w:rPr>
          <w:rFonts w:asciiTheme="majorHAnsi" w:hAnsiTheme="majorHAnsi" w:cstheme="majorHAnsi"/>
          <w:sz w:val="22"/>
          <w:szCs w:val="22"/>
        </w:rPr>
        <w:t xml:space="preserve">The mix of </w:t>
      </w:r>
      <w:r w:rsidR="00D73C85" w:rsidRPr="00B60226">
        <w:rPr>
          <w:rFonts w:asciiTheme="majorHAnsi" w:hAnsiTheme="majorHAnsi" w:cstheme="majorHAnsi"/>
          <w:sz w:val="22"/>
          <w:szCs w:val="22"/>
        </w:rPr>
        <w:t>state and territory g</w:t>
      </w:r>
      <w:r w:rsidR="0092455A" w:rsidRPr="00B60226">
        <w:rPr>
          <w:rFonts w:asciiTheme="majorHAnsi" w:hAnsiTheme="majorHAnsi" w:cstheme="majorHAnsi"/>
          <w:sz w:val="22"/>
          <w:szCs w:val="22"/>
        </w:rPr>
        <w:t xml:space="preserve">overnment, non-government and PHN funded mental health and social support </w:t>
      </w:r>
      <w:r w:rsidR="00367527" w:rsidRPr="00B60226">
        <w:rPr>
          <w:rFonts w:asciiTheme="majorHAnsi" w:hAnsiTheme="majorHAnsi" w:cstheme="majorHAnsi"/>
          <w:sz w:val="22"/>
          <w:szCs w:val="22"/>
        </w:rPr>
        <w:t>services, which may be available,</w:t>
      </w:r>
      <w:r w:rsidR="0092455A" w:rsidRPr="00B60226">
        <w:rPr>
          <w:rFonts w:asciiTheme="majorHAnsi" w:hAnsiTheme="majorHAnsi" w:cstheme="majorHAnsi"/>
          <w:sz w:val="22"/>
          <w:szCs w:val="22"/>
        </w:rPr>
        <w:t xml:space="preserve"> will vary.</w:t>
      </w:r>
      <w:r w:rsidR="00BE7EBE">
        <w:rPr>
          <w:rFonts w:asciiTheme="majorHAnsi" w:hAnsiTheme="majorHAnsi" w:cstheme="majorHAnsi"/>
          <w:sz w:val="22"/>
          <w:szCs w:val="22"/>
        </w:rPr>
        <w:t xml:space="preserve"> </w:t>
      </w:r>
      <w:r w:rsidR="0092455A" w:rsidRPr="00B60226">
        <w:rPr>
          <w:rFonts w:asciiTheme="majorHAnsi" w:hAnsiTheme="majorHAnsi" w:cstheme="majorHAnsi"/>
          <w:sz w:val="22"/>
          <w:szCs w:val="22"/>
        </w:rPr>
        <w:t xml:space="preserve">This makes it very important that </w:t>
      </w:r>
      <w:proofErr w:type="spellStart"/>
      <w:r w:rsidR="0092455A" w:rsidRPr="00B60226">
        <w:rPr>
          <w:rFonts w:asciiTheme="majorHAnsi" w:hAnsiTheme="majorHAnsi" w:cstheme="majorHAnsi"/>
          <w:sz w:val="22"/>
          <w:szCs w:val="22"/>
        </w:rPr>
        <w:t>Centres</w:t>
      </w:r>
      <w:proofErr w:type="spellEnd"/>
      <w:r w:rsidR="0092455A" w:rsidRPr="00B60226">
        <w:rPr>
          <w:rFonts w:asciiTheme="majorHAnsi" w:hAnsiTheme="majorHAnsi" w:cstheme="majorHAnsi"/>
          <w:sz w:val="22"/>
          <w:szCs w:val="22"/>
        </w:rPr>
        <w:t xml:space="preserve"> should be carefully planned, mapping available services to ensure core functions are provided in a way which makes the best use of available resources.</w:t>
      </w:r>
    </w:p>
    <w:p w:rsidR="002245A0" w:rsidRPr="00B60226" w:rsidRDefault="002245A0" w:rsidP="002245A0">
      <w:pPr>
        <w:rPr>
          <w:rFonts w:asciiTheme="majorHAnsi" w:hAnsiTheme="majorHAnsi" w:cstheme="majorHAnsi"/>
          <w:sz w:val="22"/>
          <w:szCs w:val="22"/>
        </w:rPr>
      </w:pPr>
    </w:p>
    <w:p w:rsidR="0092455A" w:rsidRPr="00B60226" w:rsidRDefault="0092455A" w:rsidP="002245A0">
      <w:pPr>
        <w:rPr>
          <w:rFonts w:asciiTheme="majorHAnsi" w:hAnsiTheme="majorHAnsi" w:cstheme="majorHAnsi"/>
          <w:sz w:val="22"/>
          <w:szCs w:val="22"/>
        </w:rPr>
      </w:pPr>
      <w:r w:rsidRPr="00B60226">
        <w:rPr>
          <w:rFonts w:asciiTheme="majorHAnsi" w:hAnsiTheme="majorHAnsi" w:cstheme="majorHAnsi"/>
          <w:sz w:val="22"/>
          <w:szCs w:val="22"/>
        </w:rPr>
        <w:t>In general to achieve appropriate integration</w:t>
      </w:r>
      <w:r w:rsidR="00881459" w:rsidRPr="00B60226">
        <w:rPr>
          <w:rFonts w:asciiTheme="majorHAnsi" w:hAnsiTheme="majorHAnsi" w:cstheme="majorHAnsi"/>
          <w:sz w:val="22"/>
          <w:szCs w:val="22"/>
        </w:rPr>
        <w:t xml:space="preserve"> and planning</w:t>
      </w:r>
      <w:r w:rsidRPr="00B60226">
        <w:rPr>
          <w:rFonts w:asciiTheme="majorHAnsi" w:hAnsiTheme="majorHAnsi" w:cstheme="majorHAnsi"/>
          <w:sz w:val="22"/>
          <w:szCs w:val="22"/>
        </w:rPr>
        <w:t xml:space="preserve">,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will need to:</w:t>
      </w:r>
    </w:p>
    <w:p w:rsidR="0092455A" w:rsidRPr="00B60226" w:rsidRDefault="0092455A"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Map available services</w:t>
      </w:r>
      <w:r w:rsidR="008A63AD" w:rsidRPr="00B60226">
        <w:rPr>
          <w:rFonts w:asciiTheme="majorHAnsi" w:hAnsiTheme="majorHAnsi" w:cstheme="majorHAnsi"/>
          <w:sz w:val="22"/>
          <w:szCs w:val="22"/>
        </w:rPr>
        <w:t>;</w:t>
      </w:r>
    </w:p>
    <w:p w:rsidR="0092455A" w:rsidRPr="00B60226" w:rsidRDefault="0092455A"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Consult with other age</w:t>
      </w:r>
      <w:r w:rsidR="00881459" w:rsidRPr="00B60226">
        <w:rPr>
          <w:rFonts w:asciiTheme="majorHAnsi" w:hAnsiTheme="majorHAnsi" w:cstheme="majorHAnsi"/>
          <w:sz w:val="22"/>
          <w:szCs w:val="22"/>
        </w:rPr>
        <w:t xml:space="preserve">ncies, services, and consumers and </w:t>
      </w:r>
      <w:proofErr w:type="spellStart"/>
      <w:r w:rsidR="00881459" w:rsidRPr="00B60226">
        <w:rPr>
          <w:rFonts w:asciiTheme="majorHAnsi" w:hAnsiTheme="majorHAnsi" w:cstheme="majorHAnsi"/>
          <w:sz w:val="22"/>
          <w:szCs w:val="22"/>
        </w:rPr>
        <w:t>carers</w:t>
      </w:r>
      <w:proofErr w:type="spellEnd"/>
      <w:r w:rsidR="00881459" w:rsidRPr="00B60226">
        <w:rPr>
          <w:rFonts w:asciiTheme="majorHAnsi" w:hAnsiTheme="majorHAnsi" w:cstheme="majorHAnsi"/>
          <w:sz w:val="22"/>
          <w:szCs w:val="22"/>
        </w:rPr>
        <w:t xml:space="preserve"> </w:t>
      </w:r>
      <w:r w:rsidRPr="00B60226">
        <w:rPr>
          <w:rFonts w:asciiTheme="majorHAnsi" w:hAnsiTheme="majorHAnsi" w:cstheme="majorHAnsi"/>
          <w:sz w:val="22"/>
          <w:szCs w:val="22"/>
        </w:rPr>
        <w:t>about service gaps</w:t>
      </w:r>
      <w:r w:rsidR="00881459" w:rsidRPr="00B60226">
        <w:rPr>
          <w:rFonts w:asciiTheme="majorHAnsi" w:hAnsiTheme="majorHAnsi" w:cstheme="majorHAnsi"/>
          <w:sz w:val="22"/>
          <w:szCs w:val="22"/>
        </w:rPr>
        <w:t xml:space="preserve"> and needs</w:t>
      </w:r>
      <w:r w:rsidR="008A63AD" w:rsidRPr="00B60226">
        <w:rPr>
          <w:rFonts w:asciiTheme="majorHAnsi" w:hAnsiTheme="majorHAnsi" w:cstheme="majorHAnsi"/>
          <w:sz w:val="22"/>
          <w:szCs w:val="22"/>
        </w:rPr>
        <w:t>;</w:t>
      </w:r>
    </w:p>
    <w:p w:rsidR="0092455A" w:rsidRPr="00B60226" w:rsidRDefault="0092455A"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Ensure appropriate information is shared between the Centre and other agencies about roles and relationships</w:t>
      </w:r>
      <w:r w:rsidR="008A63AD" w:rsidRPr="00B60226">
        <w:rPr>
          <w:rFonts w:asciiTheme="majorHAnsi" w:hAnsiTheme="majorHAnsi" w:cstheme="majorHAnsi"/>
          <w:sz w:val="22"/>
          <w:szCs w:val="22"/>
        </w:rPr>
        <w:t>;</w:t>
      </w:r>
    </w:p>
    <w:p w:rsidR="00586B08" w:rsidRPr="00B60226" w:rsidRDefault="00586B08"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 xml:space="preserve">Share experience and learning across </w:t>
      </w:r>
      <w:proofErr w:type="spellStart"/>
      <w:r w:rsidRPr="00B60226">
        <w:rPr>
          <w:rFonts w:asciiTheme="majorHAnsi" w:hAnsiTheme="majorHAnsi" w:cstheme="majorHAnsi"/>
          <w:sz w:val="22"/>
          <w:szCs w:val="22"/>
        </w:rPr>
        <w:t>Centres</w:t>
      </w:r>
      <w:proofErr w:type="spellEnd"/>
      <w:r w:rsidRPr="00B60226">
        <w:rPr>
          <w:rFonts w:asciiTheme="majorHAnsi" w:hAnsiTheme="majorHAnsi" w:cstheme="majorHAnsi"/>
          <w:sz w:val="22"/>
          <w:szCs w:val="22"/>
        </w:rPr>
        <w:t xml:space="preserve"> in different jurisdictions;</w:t>
      </w:r>
    </w:p>
    <w:p w:rsidR="0092455A" w:rsidRPr="00B60226" w:rsidRDefault="0092455A"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Negotiate pathways and protocols for integrating services</w:t>
      </w:r>
      <w:r w:rsidR="008A63AD" w:rsidRPr="00B60226">
        <w:rPr>
          <w:rFonts w:asciiTheme="majorHAnsi" w:hAnsiTheme="majorHAnsi" w:cstheme="majorHAnsi"/>
          <w:sz w:val="22"/>
          <w:szCs w:val="22"/>
        </w:rPr>
        <w:t>;</w:t>
      </w:r>
    </w:p>
    <w:p w:rsidR="0092455A" w:rsidRPr="00B60226" w:rsidRDefault="0092455A" w:rsidP="002245A0">
      <w:pPr>
        <w:pStyle w:val="ListParagraph"/>
        <w:numPr>
          <w:ilvl w:val="0"/>
          <w:numId w:val="22"/>
        </w:numPr>
        <w:rPr>
          <w:rFonts w:asciiTheme="majorHAnsi" w:hAnsiTheme="majorHAnsi" w:cstheme="majorHAnsi"/>
          <w:sz w:val="22"/>
          <w:szCs w:val="22"/>
        </w:rPr>
      </w:pPr>
      <w:r w:rsidRPr="00B60226">
        <w:rPr>
          <w:rFonts w:asciiTheme="majorHAnsi" w:hAnsiTheme="majorHAnsi" w:cstheme="majorHAnsi"/>
          <w:sz w:val="22"/>
          <w:szCs w:val="22"/>
        </w:rPr>
        <w:t>Identify risk of service duplication, or confusion to consumers about overlapping service intent</w:t>
      </w:r>
      <w:r w:rsidR="00367527" w:rsidRPr="00B60226">
        <w:rPr>
          <w:rFonts w:asciiTheme="majorHAnsi" w:hAnsiTheme="majorHAnsi" w:cstheme="majorHAnsi"/>
          <w:sz w:val="22"/>
          <w:szCs w:val="22"/>
        </w:rPr>
        <w:t>; and</w:t>
      </w:r>
    </w:p>
    <w:p w:rsidR="00BA6A23" w:rsidRPr="00B60226" w:rsidRDefault="0092455A" w:rsidP="003635EE">
      <w:pPr>
        <w:pStyle w:val="ListParagraph"/>
        <w:numPr>
          <w:ilvl w:val="0"/>
          <w:numId w:val="22"/>
        </w:numPr>
      </w:pPr>
      <w:r w:rsidRPr="00B60226">
        <w:rPr>
          <w:rFonts w:asciiTheme="majorHAnsi" w:hAnsiTheme="majorHAnsi" w:cstheme="majorHAnsi"/>
          <w:sz w:val="22"/>
          <w:szCs w:val="22"/>
        </w:rPr>
        <w:t>Consider opportunities for co-design and co-commissioning</w:t>
      </w:r>
      <w:r w:rsidR="00EF0179" w:rsidRPr="00B60226">
        <w:rPr>
          <w:rFonts w:asciiTheme="majorHAnsi" w:hAnsiTheme="majorHAnsi" w:cstheme="majorHAnsi"/>
          <w:sz w:val="22"/>
          <w:szCs w:val="22"/>
        </w:rPr>
        <w:t>.</w:t>
      </w:r>
      <w:r w:rsidRPr="00B60226">
        <w:rPr>
          <w:rFonts w:asciiTheme="majorHAnsi" w:hAnsiTheme="majorHAnsi" w:cstheme="majorHAnsi"/>
          <w:sz w:val="22"/>
          <w:szCs w:val="22"/>
        </w:rPr>
        <w:t xml:space="preserve"> </w:t>
      </w:r>
    </w:p>
    <w:p w:rsidR="00E351EC" w:rsidRPr="00B60226" w:rsidRDefault="00E351EC">
      <w:pPr>
        <w:pStyle w:val="Heading1"/>
      </w:pPr>
      <w:bookmarkStart w:id="19" w:name="_Toc37338728"/>
      <w:r w:rsidRPr="00B60226">
        <w:t>Safety and quality</w:t>
      </w:r>
      <w:bookmarkEnd w:id="19"/>
    </w:p>
    <w:p w:rsidR="00AD3194" w:rsidRPr="00B60226" w:rsidRDefault="00AD3194">
      <w:pPr>
        <w:rPr>
          <w:rFonts w:asciiTheme="majorHAnsi" w:hAnsiTheme="majorHAnsi" w:cstheme="majorHAnsi"/>
          <w:sz w:val="22"/>
          <w:szCs w:val="22"/>
        </w:rPr>
      </w:pPr>
      <w:r w:rsidRPr="00B60226">
        <w:rPr>
          <w:rFonts w:asciiTheme="majorHAnsi" w:hAnsiTheme="majorHAnsi" w:cstheme="majorHAnsi"/>
          <w:sz w:val="22"/>
          <w:szCs w:val="22"/>
        </w:rPr>
        <w:t xml:space="preserve">A comprehensive safety and quality </w:t>
      </w:r>
      <w:r w:rsidR="008D1914" w:rsidRPr="00B60226">
        <w:rPr>
          <w:rFonts w:asciiTheme="majorHAnsi" w:hAnsiTheme="majorHAnsi" w:cstheme="majorHAnsi"/>
          <w:sz w:val="22"/>
          <w:szCs w:val="22"/>
        </w:rPr>
        <w:t>framework</w:t>
      </w:r>
      <w:r w:rsidR="00BF7A5A" w:rsidRPr="00B60226">
        <w:rPr>
          <w:rFonts w:asciiTheme="majorHAnsi" w:hAnsiTheme="majorHAnsi" w:cstheme="majorHAnsi"/>
          <w:sz w:val="22"/>
          <w:szCs w:val="22"/>
        </w:rPr>
        <w:t xml:space="preserve"> </w:t>
      </w:r>
      <w:r w:rsidR="008D1914" w:rsidRPr="00B60226">
        <w:rPr>
          <w:rFonts w:asciiTheme="majorHAnsi" w:hAnsiTheme="majorHAnsi" w:cstheme="majorHAnsi"/>
          <w:sz w:val="22"/>
          <w:szCs w:val="22"/>
        </w:rPr>
        <w:t xml:space="preserve">will be required as part of the implementation of the </w:t>
      </w:r>
      <w:proofErr w:type="spellStart"/>
      <w:r w:rsidR="008D1914" w:rsidRPr="00B60226">
        <w:rPr>
          <w:rFonts w:asciiTheme="majorHAnsi" w:hAnsiTheme="majorHAnsi" w:cstheme="majorHAnsi"/>
          <w:sz w:val="22"/>
          <w:szCs w:val="22"/>
        </w:rPr>
        <w:t>Centres</w:t>
      </w:r>
      <w:proofErr w:type="spellEnd"/>
      <w:r w:rsidR="008D1914" w:rsidRPr="00B60226">
        <w:rPr>
          <w:rFonts w:asciiTheme="majorHAnsi" w:hAnsiTheme="majorHAnsi" w:cstheme="majorHAnsi"/>
          <w:sz w:val="22"/>
          <w:szCs w:val="22"/>
        </w:rPr>
        <w:t>.</w:t>
      </w:r>
      <w:r w:rsidR="00BF7A5A" w:rsidRPr="00B60226">
        <w:rPr>
          <w:rFonts w:asciiTheme="majorHAnsi" w:hAnsiTheme="majorHAnsi" w:cstheme="majorHAnsi"/>
          <w:sz w:val="22"/>
          <w:szCs w:val="22"/>
        </w:rPr>
        <w:t xml:space="preserve"> This should include the following: </w:t>
      </w:r>
    </w:p>
    <w:p w:rsidR="00BF7A5A" w:rsidRPr="00B60226" w:rsidRDefault="00BF7A5A">
      <w:pPr>
        <w:rPr>
          <w:rFonts w:asciiTheme="majorHAnsi" w:hAnsiTheme="majorHAnsi" w:cstheme="majorHAnsi"/>
          <w:sz w:val="22"/>
          <w:szCs w:val="22"/>
        </w:rPr>
      </w:pPr>
    </w:p>
    <w:p w:rsidR="007D591B" w:rsidRPr="00B60226" w:rsidRDefault="00884D20" w:rsidP="00271B15">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C</w:t>
      </w:r>
      <w:r w:rsidR="00E80BA7" w:rsidRPr="00B60226">
        <w:rPr>
          <w:rFonts w:asciiTheme="majorHAnsi" w:hAnsiTheme="majorHAnsi" w:cstheme="majorHAnsi"/>
          <w:sz w:val="22"/>
          <w:szCs w:val="22"/>
        </w:rPr>
        <w:t>o</w:t>
      </w:r>
      <w:r w:rsidR="00093EB8" w:rsidRPr="00B60226">
        <w:rPr>
          <w:rFonts w:asciiTheme="majorHAnsi" w:hAnsiTheme="majorHAnsi" w:cstheme="majorHAnsi"/>
          <w:sz w:val="22"/>
          <w:szCs w:val="22"/>
        </w:rPr>
        <w:t>mpliance with</w:t>
      </w:r>
      <w:r w:rsidR="00E80BA7" w:rsidRPr="00B60226">
        <w:rPr>
          <w:rFonts w:asciiTheme="majorHAnsi" w:hAnsiTheme="majorHAnsi" w:cstheme="majorHAnsi"/>
          <w:sz w:val="22"/>
          <w:szCs w:val="22"/>
        </w:rPr>
        <w:t xml:space="preserve"> relevant safety and quality standards, including</w:t>
      </w:r>
      <w:r w:rsidR="00093EB8" w:rsidRPr="00B60226">
        <w:rPr>
          <w:rFonts w:asciiTheme="majorHAnsi" w:hAnsiTheme="majorHAnsi" w:cstheme="majorHAnsi"/>
          <w:sz w:val="22"/>
          <w:szCs w:val="22"/>
        </w:rPr>
        <w:t xml:space="preserve"> the National Standards for Mental Health Services 2010;</w:t>
      </w:r>
    </w:p>
    <w:p w:rsidR="00720B28" w:rsidRPr="00B60226" w:rsidRDefault="00720B28" w:rsidP="00271B15">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Implementing appropriate confidentiality and privacy arrangements in accordance with relevant legislation</w:t>
      </w:r>
      <w:r w:rsidR="00667B1B" w:rsidRPr="00B60226">
        <w:rPr>
          <w:rFonts w:asciiTheme="majorHAnsi" w:hAnsiTheme="majorHAnsi" w:cstheme="majorHAnsi"/>
          <w:sz w:val="22"/>
          <w:szCs w:val="22"/>
        </w:rPr>
        <w:t>, whilst ensuring appropriate information sharing is in place between services involved in a care pathway to support quality care;</w:t>
      </w:r>
    </w:p>
    <w:p w:rsidR="00357728" w:rsidRPr="00B60226" w:rsidRDefault="00C17C26" w:rsidP="00357728">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 xml:space="preserve">Clinical governance to ensure that staff are </w:t>
      </w:r>
      <w:r w:rsidR="00BA23EB" w:rsidRPr="00B60226">
        <w:rPr>
          <w:rFonts w:asciiTheme="majorHAnsi" w:hAnsiTheme="majorHAnsi" w:cstheme="majorHAnsi"/>
          <w:sz w:val="22"/>
          <w:szCs w:val="22"/>
        </w:rPr>
        <w:t xml:space="preserve">appropriately </w:t>
      </w:r>
      <w:proofErr w:type="spellStart"/>
      <w:r w:rsidR="00BA23EB" w:rsidRPr="00B60226">
        <w:rPr>
          <w:rFonts w:asciiTheme="majorHAnsi" w:hAnsiTheme="majorHAnsi" w:cstheme="majorHAnsi"/>
          <w:sz w:val="22"/>
          <w:szCs w:val="22"/>
        </w:rPr>
        <w:t>credentialled</w:t>
      </w:r>
      <w:proofErr w:type="spellEnd"/>
      <w:r w:rsidR="00BA23EB" w:rsidRPr="00B60226">
        <w:rPr>
          <w:rFonts w:asciiTheme="majorHAnsi" w:hAnsiTheme="majorHAnsi" w:cstheme="majorHAnsi"/>
          <w:sz w:val="22"/>
          <w:szCs w:val="22"/>
        </w:rPr>
        <w:t xml:space="preserve">, </w:t>
      </w:r>
      <w:r w:rsidRPr="00B60226">
        <w:rPr>
          <w:rFonts w:asciiTheme="majorHAnsi" w:hAnsiTheme="majorHAnsi" w:cstheme="majorHAnsi"/>
          <w:sz w:val="22"/>
          <w:szCs w:val="22"/>
        </w:rPr>
        <w:t>well supported and trained to provide care to people experiencing crisis</w:t>
      </w:r>
      <w:r w:rsidR="00BA23EB" w:rsidRPr="00B60226">
        <w:rPr>
          <w:rFonts w:asciiTheme="majorHAnsi" w:hAnsiTheme="majorHAnsi" w:cstheme="majorHAnsi"/>
          <w:sz w:val="22"/>
          <w:szCs w:val="22"/>
        </w:rPr>
        <w:t>.</w:t>
      </w:r>
      <w:r w:rsidR="00BE7EBE">
        <w:rPr>
          <w:rFonts w:asciiTheme="majorHAnsi" w:hAnsiTheme="majorHAnsi" w:cstheme="majorHAnsi"/>
          <w:sz w:val="22"/>
          <w:szCs w:val="22"/>
        </w:rPr>
        <w:t xml:space="preserve"> </w:t>
      </w:r>
      <w:r w:rsidR="00BA23EB" w:rsidRPr="00B60226">
        <w:rPr>
          <w:rFonts w:asciiTheme="majorHAnsi" w:hAnsiTheme="majorHAnsi" w:cstheme="majorHAnsi"/>
          <w:sz w:val="22"/>
          <w:szCs w:val="22"/>
        </w:rPr>
        <w:t>P</w:t>
      </w:r>
      <w:r w:rsidR="00720B28" w:rsidRPr="00B60226">
        <w:rPr>
          <w:rFonts w:asciiTheme="majorHAnsi" w:hAnsiTheme="majorHAnsi" w:cstheme="majorHAnsi"/>
          <w:sz w:val="22"/>
          <w:szCs w:val="22"/>
        </w:rPr>
        <w:t>rotocols</w:t>
      </w:r>
      <w:r w:rsidR="00BA23EB" w:rsidRPr="00B60226">
        <w:rPr>
          <w:rFonts w:asciiTheme="majorHAnsi" w:hAnsiTheme="majorHAnsi" w:cstheme="majorHAnsi"/>
          <w:sz w:val="22"/>
          <w:szCs w:val="22"/>
        </w:rPr>
        <w:t xml:space="preserve"> must be</w:t>
      </w:r>
      <w:r w:rsidR="00720B28" w:rsidRPr="00B60226">
        <w:rPr>
          <w:rFonts w:asciiTheme="majorHAnsi" w:hAnsiTheme="majorHAnsi" w:cstheme="majorHAnsi"/>
          <w:sz w:val="22"/>
          <w:szCs w:val="22"/>
        </w:rPr>
        <w:t xml:space="preserve"> in place </w:t>
      </w:r>
      <w:r w:rsidR="00357728" w:rsidRPr="00B60226">
        <w:rPr>
          <w:rFonts w:asciiTheme="majorHAnsi" w:hAnsiTheme="majorHAnsi" w:cstheme="majorHAnsi"/>
          <w:sz w:val="22"/>
          <w:szCs w:val="22"/>
        </w:rPr>
        <w:t xml:space="preserve">to </w:t>
      </w:r>
      <w:r w:rsidR="00BA23EB" w:rsidRPr="00B60226">
        <w:rPr>
          <w:rFonts w:asciiTheme="majorHAnsi" w:hAnsiTheme="majorHAnsi" w:cstheme="majorHAnsi"/>
          <w:sz w:val="22"/>
          <w:szCs w:val="22"/>
        </w:rPr>
        <w:t xml:space="preserve">guide </w:t>
      </w:r>
      <w:r w:rsidR="00357728" w:rsidRPr="00B60226">
        <w:rPr>
          <w:rFonts w:asciiTheme="majorHAnsi" w:hAnsiTheme="majorHAnsi" w:cstheme="majorHAnsi"/>
          <w:sz w:val="22"/>
          <w:szCs w:val="22"/>
        </w:rPr>
        <w:t>review</w:t>
      </w:r>
      <w:r w:rsidR="00BA23EB" w:rsidRPr="00B60226">
        <w:rPr>
          <w:rFonts w:asciiTheme="majorHAnsi" w:hAnsiTheme="majorHAnsi" w:cstheme="majorHAnsi"/>
          <w:sz w:val="22"/>
          <w:szCs w:val="22"/>
        </w:rPr>
        <w:t xml:space="preserve"> of</w:t>
      </w:r>
      <w:r w:rsidR="00357728" w:rsidRPr="00B60226">
        <w:rPr>
          <w:rFonts w:asciiTheme="majorHAnsi" w:hAnsiTheme="majorHAnsi" w:cstheme="majorHAnsi"/>
          <w:sz w:val="22"/>
          <w:szCs w:val="22"/>
        </w:rPr>
        <w:t xml:space="preserve"> the care provided and </w:t>
      </w:r>
      <w:r w:rsidR="00720B28" w:rsidRPr="00B60226">
        <w:rPr>
          <w:rFonts w:asciiTheme="majorHAnsi" w:hAnsiTheme="majorHAnsi" w:cstheme="majorHAnsi"/>
          <w:sz w:val="22"/>
          <w:szCs w:val="22"/>
        </w:rPr>
        <w:t>for responding to critical incidents</w:t>
      </w:r>
      <w:r w:rsidR="00357728" w:rsidRPr="00B60226">
        <w:rPr>
          <w:rFonts w:asciiTheme="majorHAnsi" w:hAnsiTheme="majorHAnsi" w:cstheme="majorHAnsi"/>
          <w:sz w:val="22"/>
          <w:szCs w:val="22"/>
        </w:rPr>
        <w:t xml:space="preserve"> and complaints</w:t>
      </w:r>
      <w:r w:rsidR="00E80BA7" w:rsidRPr="00B60226">
        <w:rPr>
          <w:rFonts w:asciiTheme="majorHAnsi" w:hAnsiTheme="majorHAnsi" w:cstheme="majorHAnsi"/>
          <w:sz w:val="22"/>
          <w:szCs w:val="22"/>
        </w:rPr>
        <w:t>;</w:t>
      </w:r>
      <w:r w:rsidR="00357728" w:rsidRPr="00B60226">
        <w:rPr>
          <w:rFonts w:asciiTheme="majorHAnsi" w:hAnsiTheme="majorHAnsi" w:cstheme="majorHAnsi"/>
          <w:sz w:val="22"/>
          <w:szCs w:val="22"/>
        </w:rPr>
        <w:t xml:space="preserve"> </w:t>
      </w:r>
    </w:p>
    <w:p w:rsidR="00357728" w:rsidRPr="00B60226" w:rsidRDefault="00357728" w:rsidP="00357728">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There should be clear lines of accountability within the Centre;</w:t>
      </w:r>
    </w:p>
    <w:p w:rsidR="00C17C26" w:rsidRPr="00B60226" w:rsidRDefault="00C17C26" w:rsidP="00271B15">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Protocols to ensure the safety of staff and clients in the event that an individual presents a risk to themselves or others</w:t>
      </w:r>
      <w:r w:rsidR="00E80BA7" w:rsidRPr="00B60226">
        <w:rPr>
          <w:rFonts w:asciiTheme="majorHAnsi" w:hAnsiTheme="majorHAnsi" w:cstheme="majorHAnsi"/>
          <w:sz w:val="22"/>
          <w:szCs w:val="22"/>
        </w:rPr>
        <w:t>;</w:t>
      </w:r>
    </w:p>
    <w:p w:rsidR="00E54EF5" w:rsidRPr="00B60226" w:rsidRDefault="00884D20" w:rsidP="00271B15">
      <w:pPr>
        <w:pStyle w:val="ListParagraph"/>
        <w:numPr>
          <w:ilvl w:val="0"/>
          <w:numId w:val="3"/>
        </w:numPr>
        <w:rPr>
          <w:rFonts w:asciiTheme="majorHAnsi" w:hAnsiTheme="majorHAnsi" w:cstheme="majorHAnsi"/>
          <w:sz w:val="22"/>
          <w:szCs w:val="22"/>
        </w:rPr>
      </w:pPr>
      <w:r w:rsidRPr="00B60226">
        <w:rPr>
          <w:rFonts w:asciiTheme="majorHAnsi" w:hAnsiTheme="majorHAnsi" w:cstheme="majorHAnsi"/>
          <w:sz w:val="22"/>
          <w:szCs w:val="22"/>
        </w:rPr>
        <w:t xml:space="preserve">Protocols </w:t>
      </w:r>
      <w:r w:rsidR="008D1914" w:rsidRPr="00B60226">
        <w:rPr>
          <w:rFonts w:asciiTheme="majorHAnsi" w:hAnsiTheme="majorHAnsi" w:cstheme="majorHAnsi"/>
          <w:sz w:val="22"/>
          <w:szCs w:val="22"/>
        </w:rPr>
        <w:t xml:space="preserve">with other relevant </w:t>
      </w:r>
      <w:proofErr w:type="spellStart"/>
      <w:r w:rsidR="008D1914" w:rsidRPr="00B60226">
        <w:rPr>
          <w:rFonts w:asciiTheme="majorHAnsi" w:hAnsiTheme="majorHAnsi" w:cstheme="majorHAnsi"/>
          <w:sz w:val="22"/>
          <w:szCs w:val="22"/>
        </w:rPr>
        <w:t>organisations</w:t>
      </w:r>
      <w:proofErr w:type="spellEnd"/>
      <w:r w:rsidR="008D1914" w:rsidRPr="00B60226">
        <w:rPr>
          <w:rFonts w:asciiTheme="majorHAnsi" w:hAnsiTheme="majorHAnsi" w:cstheme="majorHAnsi"/>
          <w:sz w:val="22"/>
          <w:szCs w:val="22"/>
        </w:rPr>
        <w:t xml:space="preserve">, for example </w:t>
      </w:r>
      <w:r w:rsidR="00891AF0">
        <w:rPr>
          <w:rFonts w:asciiTheme="majorHAnsi" w:hAnsiTheme="majorHAnsi" w:cstheme="majorHAnsi"/>
          <w:sz w:val="22"/>
          <w:szCs w:val="22"/>
        </w:rPr>
        <w:t>LHNs</w:t>
      </w:r>
      <w:r w:rsidR="00706763" w:rsidRPr="00B60226">
        <w:rPr>
          <w:rFonts w:asciiTheme="majorHAnsi" w:hAnsiTheme="majorHAnsi" w:cstheme="majorHAnsi"/>
          <w:sz w:val="22"/>
          <w:szCs w:val="22"/>
        </w:rPr>
        <w:t xml:space="preserve"> and </w:t>
      </w:r>
      <w:r w:rsidR="008D1914" w:rsidRPr="00B60226">
        <w:rPr>
          <w:rFonts w:asciiTheme="majorHAnsi" w:hAnsiTheme="majorHAnsi" w:cstheme="majorHAnsi"/>
          <w:sz w:val="22"/>
          <w:szCs w:val="22"/>
        </w:rPr>
        <w:t>their</w:t>
      </w:r>
      <w:r w:rsidR="00706763" w:rsidRPr="00B60226">
        <w:rPr>
          <w:rFonts w:asciiTheme="majorHAnsi" w:hAnsiTheme="majorHAnsi" w:cstheme="majorHAnsi"/>
          <w:sz w:val="22"/>
          <w:szCs w:val="22"/>
        </w:rPr>
        <w:t xml:space="preserve"> servi</w:t>
      </w:r>
      <w:r w:rsidR="00BF7A5A" w:rsidRPr="00B60226">
        <w:rPr>
          <w:rFonts w:asciiTheme="majorHAnsi" w:hAnsiTheme="majorHAnsi" w:cstheme="majorHAnsi"/>
          <w:sz w:val="22"/>
          <w:szCs w:val="22"/>
        </w:rPr>
        <w:t>ces</w:t>
      </w:r>
      <w:r w:rsidR="008D1914" w:rsidRPr="00B60226">
        <w:rPr>
          <w:rFonts w:asciiTheme="majorHAnsi" w:hAnsiTheme="majorHAnsi" w:cstheme="majorHAnsi"/>
          <w:sz w:val="22"/>
          <w:szCs w:val="22"/>
        </w:rPr>
        <w:t>,</w:t>
      </w:r>
      <w:r w:rsidR="00BF7A5A" w:rsidRPr="00B60226">
        <w:rPr>
          <w:rFonts w:asciiTheme="majorHAnsi" w:hAnsiTheme="majorHAnsi" w:cstheme="majorHAnsi"/>
          <w:sz w:val="22"/>
          <w:szCs w:val="22"/>
        </w:rPr>
        <w:t xml:space="preserve"> to ensure that </w:t>
      </w:r>
      <w:r w:rsidR="00706763" w:rsidRPr="00B60226">
        <w:rPr>
          <w:rFonts w:asciiTheme="majorHAnsi" w:hAnsiTheme="majorHAnsi" w:cstheme="majorHAnsi"/>
          <w:sz w:val="22"/>
          <w:szCs w:val="22"/>
        </w:rPr>
        <w:t xml:space="preserve">offering alternative services to those offered in acute settings does not result </w:t>
      </w:r>
      <w:r w:rsidR="00706763" w:rsidRPr="00B60226">
        <w:rPr>
          <w:rFonts w:asciiTheme="majorHAnsi" w:hAnsiTheme="majorHAnsi" w:cstheme="majorHAnsi"/>
          <w:sz w:val="22"/>
          <w:szCs w:val="22"/>
        </w:rPr>
        <w:lastRenderedPageBreak/>
        <w:t xml:space="preserve">in </w:t>
      </w:r>
      <w:r w:rsidR="004F70E2" w:rsidRPr="00B60226">
        <w:rPr>
          <w:rFonts w:asciiTheme="majorHAnsi" w:hAnsiTheme="majorHAnsi" w:cstheme="majorHAnsi"/>
          <w:sz w:val="22"/>
          <w:szCs w:val="22"/>
        </w:rPr>
        <w:t xml:space="preserve">a delay in providing urgent </w:t>
      </w:r>
      <w:r w:rsidR="00BF7A5A" w:rsidRPr="00B60226">
        <w:rPr>
          <w:rFonts w:asciiTheme="majorHAnsi" w:hAnsiTheme="majorHAnsi" w:cstheme="majorHAnsi"/>
          <w:sz w:val="22"/>
          <w:szCs w:val="22"/>
        </w:rPr>
        <w:t>services or otherwise risk the safety and wellbeing of individuals</w:t>
      </w:r>
      <w:r w:rsidR="00E80BA7" w:rsidRPr="00B60226">
        <w:rPr>
          <w:rFonts w:asciiTheme="majorHAnsi" w:hAnsiTheme="majorHAnsi" w:cstheme="majorHAnsi"/>
          <w:sz w:val="22"/>
          <w:szCs w:val="22"/>
        </w:rPr>
        <w:t>;</w:t>
      </w:r>
    </w:p>
    <w:p w:rsidR="00F04651" w:rsidRPr="00B60226" w:rsidRDefault="00170FFE" w:rsidP="00030E81">
      <w:pPr>
        <w:pStyle w:val="ListParagraph"/>
        <w:numPr>
          <w:ilvl w:val="0"/>
          <w:numId w:val="3"/>
        </w:numPr>
      </w:pPr>
      <w:r w:rsidRPr="00B60226">
        <w:rPr>
          <w:rFonts w:asciiTheme="majorHAnsi" w:hAnsiTheme="majorHAnsi" w:cstheme="majorHAnsi"/>
          <w:sz w:val="22"/>
          <w:szCs w:val="22"/>
        </w:rPr>
        <w:t>After hours arrangements</w:t>
      </w:r>
      <w:r w:rsidR="00884D20" w:rsidRPr="00B60226">
        <w:rPr>
          <w:rFonts w:asciiTheme="majorHAnsi" w:hAnsiTheme="majorHAnsi" w:cstheme="majorHAnsi"/>
          <w:sz w:val="22"/>
          <w:szCs w:val="22"/>
        </w:rPr>
        <w:t xml:space="preserve"> that</w:t>
      </w:r>
      <w:r w:rsidRPr="00B60226">
        <w:rPr>
          <w:rFonts w:asciiTheme="majorHAnsi" w:hAnsiTheme="majorHAnsi" w:cstheme="majorHAnsi"/>
          <w:sz w:val="22"/>
          <w:szCs w:val="22"/>
        </w:rPr>
        <w:t xml:space="preserve"> include provisions to ensure staff and clie</w:t>
      </w:r>
      <w:r w:rsidR="001A6BD8" w:rsidRPr="00B60226">
        <w:rPr>
          <w:rFonts w:asciiTheme="majorHAnsi" w:hAnsiTheme="majorHAnsi" w:cstheme="majorHAnsi"/>
          <w:sz w:val="22"/>
          <w:szCs w:val="22"/>
        </w:rPr>
        <w:t>nts are not at risk and are equipped to discretely manage</w:t>
      </w:r>
      <w:r w:rsidRPr="00B60226">
        <w:rPr>
          <w:rFonts w:asciiTheme="majorHAnsi" w:hAnsiTheme="majorHAnsi" w:cstheme="majorHAnsi"/>
          <w:sz w:val="22"/>
          <w:szCs w:val="22"/>
        </w:rPr>
        <w:t xml:space="preserve"> the care of individuals who are intoxicated or exhibiting anti-social </w:t>
      </w:r>
      <w:proofErr w:type="spellStart"/>
      <w:r w:rsidRPr="00B60226">
        <w:rPr>
          <w:rFonts w:asciiTheme="majorHAnsi" w:hAnsiTheme="majorHAnsi" w:cstheme="majorHAnsi"/>
          <w:sz w:val="22"/>
          <w:szCs w:val="22"/>
        </w:rPr>
        <w:t>behaviour</w:t>
      </w:r>
      <w:proofErr w:type="spellEnd"/>
      <w:r w:rsidRPr="00B60226">
        <w:rPr>
          <w:rFonts w:asciiTheme="majorHAnsi" w:hAnsiTheme="majorHAnsi" w:cstheme="majorHAnsi"/>
          <w:sz w:val="22"/>
          <w:szCs w:val="22"/>
        </w:rPr>
        <w:t xml:space="preserve"> associated with illicit drugs</w:t>
      </w:r>
      <w:r w:rsidR="00E80BA7" w:rsidRPr="00B60226">
        <w:rPr>
          <w:rFonts w:asciiTheme="majorHAnsi" w:hAnsiTheme="majorHAnsi" w:cstheme="majorHAnsi"/>
          <w:sz w:val="22"/>
          <w:szCs w:val="22"/>
        </w:rPr>
        <w:t xml:space="preserve"> (</w:t>
      </w:r>
      <w:r w:rsidR="00E54EF5" w:rsidRPr="00B60226">
        <w:rPr>
          <w:rFonts w:asciiTheme="majorHAnsi" w:hAnsiTheme="majorHAnsi" w:cstheme="majorHAnsi"/>
          <w:sz w:val="22"/>
          <w:szCs w:val="22"/>
        </w:rPr>
        <w:t>e.g.</w:t>
      </w:r>
      <w:r w:rsidR="00E80BA7" w:rsidRPr="00B60226">
        <w:rPr>
          <w:rFonts w:asciiTheme="majorHAnsi" w:hAnsiTheme="majorHAnsi" w:cstheme="majorHAnsi"/>
          <w:sz w:val="22"/>
          <w:szCs w:val="22"/>
        </w:rPr>
        <w:t xml:space="preserve"> arrangements in place with police, minimum after hours staffing levels</w:t>
      </w:r>
      <w:r w:rsidR="00E80BA7" w:rsidRPr="00B60226">
        <w:t>)</w:t>
      </w:r>
      <w:r w:rsidR="00720B28" w:rsidRPr="00B60226">
        <w:t>;</w:t>
      </w:r>
    </w:p>
    <w:p w:rsidR="00B204CE" w:rsidRPr="00B60226" w:rsidRDefault="00791D83" w:rsidP="003635EE">
      <w:pPr>
        <w:pStyle w:val="ListParagraph"/>
        <w:numPr>
          <w:ilvl w:val="0"/>
          <w:numId w:val="3"/>
        </w:numPr>
      </w:pPr>
      <w:r w:rsidRPr="00B60226">
        <w:rPr>
          <w:rFonts w:asciiTheme="majorHAnsi" w:hAnsiTheme="majorHAnsi" w:cstheme="majorHAnsi"/>
          <w:sz w:val="22"/>
          <w:szCs w:val="22"/>
        </w:rPr>
        <w:t xml:space="preserve">Consideration in general of safety and quality priorities </w:t>
      </w:r>
      <w:r w:rsidR="008D1914" w:rsidRPr="00B60226">
        <w:rPr>
          <w:rFonts w:asciiTheme="majorHAnsi" w:hAnsiTheme="majorHAnsi" w:cstheme="majorHAnsi"/>
          <w:sz w:val="22"/>
          <w:szCs w:val="22"/>
        </w:rPr>
        <w:t xml:space="preserve">outlined </w:t>
      </w:r>
      <w:r w:rsidRPr="00B60226">
        <w:rPr>
          <w:rFonts w:asciiTheme="majorHAnsi" w:hAnsiTheme="majorHAnsi" w:cstheme="majorHAnsi"/>
          <w:sz w:val="22"/>
          <w:szCs w:val="22"/>
        </w:rPr>
        <w:t xml:space="preserve">in the Fifth National </w:t>
      </w:r>
      <w:r w:rsidR="00030E81" w:rsidRPr="00B60226">
        <w:rPr>
          <w:rFonts w:asciiTheme="majorHAnsi" w:hAnsiTheme="majorHAnsi" w:cstheme="majorHAnsi"/>
          <w:sz w:val="22"/>
          <w:szCs w:val="22"/>
        </w:rPr>
        <w:t xml:space="preserve">Mental </w:t>
      </w:r>
      <w:r w:rsidRPr="00B60226">
        <w:rPr>
          <w:rFonts w:asciiTheme="majorHAnsi" w:hAnsiTheme="majorHAnsi" w:cstheme="majorHAnsi"/>
          <w:sz w:val="22"/>
          <w:szCs w:val="22"/>
        </w:rPr>
        <w:t>Health and Suicide Prevention Plan</w:t>
      </w:r>
      <w:r w:rsidR="00B204CE" w:rsidRPr="00B60226">
        <w:rPr>
          <w:rFonts w:asciiTheme="majorHAnsi" w:hAnsiTheme="majorHAnsi" w:cstheme="majorHAnsi"/>
          <w:sz w:val="22"/>
          <w:szCs w:val="22"/>
        </w:rPr>
        <w:t>;</w:t>
      </w:r>
    </w:p>
    <w:p w:rsidR="006E4584" w:rsidRPr="00B60226" w:rsidRDefault="00B204CE" w:rsidP="003635EE">
      <w:pPr>
        <w:pStyle w:val="ListParagraph"/>
        <w:numPr>
          <w:ilvl w:val="0"/>
          <w:numId w:val="3"/>
        </w:numPr>
      </w:pPr>
      <w:r w:rsidRPr="00B60226">
        <w:rPr>
          <w:rFonts w:asciiTheme="majorHAnsi" w:hAnsiTheme="majorHAnsi" w:cstheme="majorHAnsi"/>
          <w:sz w:val="22"/>
          <w:szCs w:val="22"/>
        </w:rPr>
        <w:t>Cultural safety considerations to ensure that Aboriginal and Torres Strait Islander people receive quality responses and equality of care</w:t>
      </w:r>
      <w:r w:rsidR="006E4584" w:rsidRPr="00B60226">
        <w:rPr>
          <w:rFonts w:asciiTheme="majorHAnsi" w:hAnsiTheme="majorHAnsi" w:cstheme="majorHAnsi"/>
          <w:sz w:val="22"/>
          <w:szCs w:val="22"/>
        </w:rPr>
        <w:t>;</w:t>
      </w:r>
    </w:p>
    <w:p w:rsidR="006E4584" w:rsidRPr="00B60226" w:rsidRDefault="006E4584" w:rsidP="006E4584">
      <w:pPr>
        <w:pStyle w:val="CommentText"/>
        <w:numPr>
          <w:ilvl w:val="0"/>
          <w:numId w:val="3"/>
        </w:numPr>
      </w:pPr>
      <w:r w:rsidRPr="00B60226">
        <w:rPr>
          <w:rFonts w:asciiTheme="majorHAnsi" w:hAnsiTheme="majorHAnsi" w:cstheme="majorHAnsi"/>
          <w:sz w:val="22"/>
          <w:szCs w:val="22"/>
        </w:rPr>
        <w:t>S</w:t>
      </w:r>
      <w:r w:rsidR="006F4583" w:rsidRPr="00B60226">
        <w:rPr>
          <w:rFonts w:asciiTheme="majorHAnsi" w:hAnsiTheme="majorHAnsi" w:cstheme="majorHAnsi"/>
          <w:sz w:val="22"/>
          <w:szCs w:val="22"/>
        </w:rPr>
        <w:t xml:space="preserve">upport for </w:t>
      </w:r>
      <w:proofErr w:type="spellStart"/>
      <w:r w:rsidR="006F4583" w:rsidRPr="00B60226">
        <w:rPr>
          <w:rFonts w:asciiTheme="majorHAnsi" w:hAnsiTheme="majorHAnsi" w:cstheme="majorHAnsi"/>
          <w:sz w:val="22"/>
          <w:szCs w:val="22"/>
        </w:rPr>
        <w:t>carers</w:t>
      </w:r>
      <w:proofErr w:type="spellEnd"/>
      <w:r w:rsidR="006F4583" w:rsidRPr="00B60226">
        <w:rPr>
          <w:rFonts w:asciiTheme="majorHAnsi" w:hAnsiTheme="majorHAnsi" w:cstheme="majorHAnsi"/>
          <w:sz w:val="22"/>
          <w:szCs w:val="22"/>
        </w:rPr>
        <w:t xml:space="preserve"> which is</w:t>
      </w:r>
      <w:r w:rsidRPr="00B60226">
        <w:rPr>
          <w:rFonts w:asciiTheme="majorHAnsi" w:hAnsiTheme="majorHAnsi" w:cstheme="majorHAnsi"/>
          <w:sz w:val="22"/>
          <w:szCs w:val="22"/>
        </w:rPr>
        <w:t xml:space="preserve"> timely, responsive, appropriate and accessible, in line with the </w:t>
      </w:r>
      <w:proofErr w:type="spellStart"/>
      <w:r w:rsidRPr="00B60226">
        <w:rPr>
          <w:rFonts w:asciiTheme="majorHAnsi" w:hAnsiTheme="majorHAnsi" w:cstheme="majorHAnsi"/>
          <w:i/>
          <w:sz w:val="22"/>
          <w:szCs w:val="22"/>
        </w:rPr>
        <w:t>Carer</w:t>
      </w:r>
      <w:proofErr w:type="spellEnd"/>
      <w:r w:rsidRPr="00B60226">
        <w:rPr>
          <w:rFonts w:asciiTheme="majorHAnsi" w:hAnsiTheme="majorHAnsi" w:cstheme="majorHAnsi"/>
          <w:i/>
          <w:sz w:val="22"/>
          <w:szCs w:val="22"/>
        </w:rPr>
        <w:t xml:space="preserve"> Recognition Act</w:t>
      </w:r>
      <w:r w:rsidR="00BF58F1" w:rsidRPr="00B60226">
        <w:rPr>
          <w:rFonts w:asciiTheme="majorHAnsi" w:hAnsiTheme="majorHAnsi" w:cstheme="majorHAnsi"/>
          <w:sz w:val="22"/>
          <w:szCs w:val="22"/>
        </w:rPr>
        <w:t xml:space="preserve"> </w:t>
      </w:r>
      <w:r w:rsidR="00BF58F1" w:rsidRPr="00B60226">
        <w:rPr>
          <w:rFonts w:asciiTheme="majorHAnsi" w:hAnsiTheme="majorHAnsi" w:cstheme="majorHAnsi"/>
          <w:i/>
          <w:sz w:val="22"/>
          <w:szCs w:val="22"/>
        </w:rPr>
        <w:t>2010</w:t>
      </w:r>
      <w:r w:rsidRPr="00B60226">
        <w:rPr>
          <w:rFonts w:asciiTheme="majorHAnsi" w:hAnsiTheme="majorHAnsi" w:cstheme="majorHAnsi"/>
          <w:sz w:val="22"/>
          <w:szCs w:val="22"/>
        </w:rPr>
        <w:t xml:space="preserve">; </w:t>
      </w:r>
      <w:r w:rsidR="00407561">
        <w:rPr>
          <w:rFonts w:asciiTheme="majorHAnsi" w:hAnsiTheme="majorHAnsi" w:cstheme="majorHAnsi"/>
          <w:sz w:val="22"/>
          <w:szCs w:val="22"/>
        </w:rPr>
        <w:t>and</w:t>
      </w:r>
    </w:p>
    <w:p w:rsidR="00407561" w:rsidRPr="003B0DE9" w:rsidRDefault="00061A0D" w:rsidP="003B0DE9">
      <w:pPr>
        <w:pStyle w:val="ListParagraph"/>
        <w:numPr>
          <w:ilvl w:val="0"/>
          <w:numId w:val="3"/>
        </w:numPr>
        <w:rPr>
          <w:rFonts w:ascii="Calibri" w:hAnsi="Calibri" w:cs="Times New Roman"/>
          <w:sz w:val="22"/>
          <w:szCs w:val="22"/>
          <w:lang w:val="en-AU"/>
        </w:rPr>
      </w:pPr>
      <w:r w:rsidRPr="00B60226">
        <w:rPr>
          <w:rFonts w:asciiTheme="majorHAnsi" w:hAnsiTheme="majorHAnsi" w:cstheme="majorHAnsi"/>
          <w:sz w:val="22"/>
          <w:szCs w:val="22"/>
        </w:rPr>
        <w:t>Support for the</w:t>
      </w:r>
      <w:r w:rsidRPr="00B60226">
        <w:rPr>
          <w:rFonts w:ascii="Calibri" w:hAnsi="Calibri" w:cs="Times New Roman"/>
          <w:color w:val="1F497D"/>
          <w:sz w:val="22"/>
          <w:szCs w:val="22"/>
          <w:lang w:val="en-AU"/>
        </w:rPr>
        <w:t xml:space="preserve"> </w:t>
      </w:r>
      <w:r w:rsidRPr="00B60226">
        <w:rPr>
          <w:rFonts w:ascii="Calibri" w:hAnsi="Calibri" w:cs="Times New Roman"/>
          <w:sz w:val="22"/>
          <w:szCs w:val="22"/>
          <w:lang w:val="en-AU"/>
        </w:rPr>
        <w:t>appropriate use of the </w:t>
      </w:r>
      <w:r w:rsidRPr="00B60226">
        <w:rPr>
          <w:rFonts w:ascii="Calibri" w:hAnsi="Calibri" w:cs="Times New Roman"/>
          <w:i/>
          <w:iCs/>
          <w:sz w:val="22"/>
          <w:szCs w:val="22"/>
          <w:lang w:val="en-AU"/>
        </w:rPr>
        <w:t>Privacy Act 1988</w:t>
      </w:r>
      <w:r w:rsidRPr="00B60226">
        <w:rPr>
          <w:rFonts w:ascii="Calibri" w:hAnsi="Calibri" w:cs="Times New Roman"/>
          <w:sz w:val="22"/>
          <w:szCs w:val="22"/>
          <w:lang w:val="en-AU"/>
        </w:rPr>
        <w:t> and the Australian Privacy Principles, so information can be shared by practitioners as part of effective collaboration with consumers and carers</w:t>
      </w:r>
      <w:r w:rsidR="003B0DE9">
        <w:rPr>
          <w:rFonts w:ascii="Calibri" w:hAnsi="Calibri" w:cs="Times New Roman"/>
          <w:sz w:val="22"/>
          <w:szCs w:val="22"/>
          <w:lang w:val="en-AU"/>
        </w:rPr>
        <w:t>.</w:t>
      </w:r>
    </w:p>
    <w:p w:rsidR="00EC64A7" w:rsidRPr="00B60226" w:rsidRDefault="00EC64A7" w:rsidP="00EC64A7">
      <w:pPr>
        <w:pStyle w:val="Heading1"/>
      </w:pPr>
      <w:bookmarkStart w:id="20" w:name="_Toc37338729"/>
      <w:r w:rsidRPr="00B60226">
        <w:t>Pathways to care</w:t>
      </w:r>
      <w:bookmarkEnd w:id="20"/>
      <w:r w:rsidRPr="00B60226">
        <w:t xml:space="preserve"> </w:t>
      </w:r>
    </w:p>
    <w:p w:rsidR="00E057D9" w:rsidRDefault="00EC64A7" w:rsidP="00EC64A7">
      <w:pPr>
        <w:rPr>
          <w:rFonts w:asciiTheme="majorHAnsi" w:hAnsiTheme="majorHAnsi" w:cstheme="majorHAnsi"/>
          <w:sz w:val="22"/>
          <w:szCs w:val="22"/>
        </w:rPr>
      </w:pPr>
      <w:r w:rsidRPr="00B60226">
        <w:rPr>
          <w:rFonts w:asciiTheme="majorHAnsi" w:hAnsiTheme="majorHAnsi" w:cstheme="majorHAnsi"/>
          <w:sz w:val="22"/>
          <w:szCs w:val="22"/>
        </w:rPr>
        <w:t xml:space="preserve">Pathways to care and support within the Centre will be different, depending on whether individuals seek information or connection to other services, in-house assessment and </w:t>
      </w:r>
      <w:r w:rsidR="00A41593" w:rsidRPr="00B60226">
        <w:rPr>
          <w:rFonts w:asciiTheme="majorHAnsi" w:hAnsiTheme="majorHAnsi" w:cstheme="majorHAnsi"/>
          <w:sz w:val="22"/>
          <w:szCs w:val="22"/>
        </w:rPr>
        <w:t xml:space="preserve">treatment </w:t>
      </w:r>
      <w:r w:rsidRPr="00B60226">
        <w:rPr>
          <w:rFonts w:asciiTheme="majorHAnsi" w:hAnsiTheme="majorHAnsi" w:cstheme="majorHAnsi"/>
          <w:sz w:val="22"/>
          <w:szCs w:val="22"/>
        </w:rPr>
        <w:t>services</w:t>
      </w:r>
      <w:r w:rsidR="00A41593" w:rsidRPr="00B60226">
        <w:rPr>
          <w:rFonts w:asciiTheme="majorHAnsi" w:hAnsiTheme="majorHAnsi" w:cstheme="majorHAnsi"/>
          <w:sz w:val="22"/>
          <w:szCs w:val="22"/>
        </w:rPr>
        <w:t>,</w:t>
      </w:r>
      <w:r w:rsidRPr="00B60226">
        <w:rPr>
          <w:rFonts w:asciiTheme="majorHAnsi" w:hAnsiTheme="majorHAnsi" w:cstheme="majorHAnsi"/>
          <w:sz w:val="22"/>
          <w:szCs w:val="22"/>
        </w:rPr>
        <w:t xml:space="preserve"> or are experiencing significant distress or crisis.</w:t>
      </w:r>
      <w:r w:rsidR="00BE7EBE">
        <w:rPr>
          <w:rFonts w:asciiTheme="majorHAnsi" w:hAnsiTheme="majorHAnsi" w:cstheme="majorHAnsi"/>
          <w:sz w:val="22"/>
          <w:szCs w:val="22"/>
        </w:rPr>
        <w:t xml:space="preserve"> </w:t>
      </w:r>
      <w:r w:rsidR="00791D83" w:rsidRPr="00B60226">
        <w:rPr>
          <w:rFonts w:asciiTheme="majorHAnsi" w:hAnsiTheme="majorHAnsi" w:cstheme="majorHAnsi"/>
          <w:sz w:val="22"/>
          <w:szCs w:val="22"/>
        </w:rPr>
        <w:t xml:space="preserve">Pathways should also be in </w:t>
      </w:r>
      <w:r w:rsidR="00034DDE" w:rsidRPr="00B60226">
        <w:rPr>
          <w:rFonts w:asciiTheme="majorHAnsi" w:hAnsiTheme="majorHAnsi" w:cstheme="majorHAnsi"/>
          <w:sz w:val="22"/>
          <w:szCs w:val="22"/>
        </w:rPr>
        <w:t>plac</w:t>
      </w:r>
      <w:r w:rsidR="00791D83" w:rsidRPr="00B60226">
        <w:rPr>
          <w:rFonts w:asciiTheme="majorHAnsi" w:hAnsiTheme="majorHAnsi" w:cstheme="majorHAnsi"/>
          <w:sz w:val="22"/>
          <w:szCs w:val="22"/>
        </w:rPr>
        <w:t xml:space="preserve">e to ensure family and </w:t>
      </w:r>
      <w:proofErr w:type="spellStart"/>
      <w:r w:rsidR="00791D83" w:rsidRPr="00B60226">
        <w:rPr>
          <w:rFonts w:asciiTheme="majorHAnsi" w:hAnsiTheme="majorHAnsi" w:cstheme="majorHAnsi"/>
          <w:sz w:val="22"/>
          <w:szCs w:val="22"/>
        </w:rPr>
        <w:t>carers</w:t>
      </w:r>
      <w:proofErr w:type="spellEnd"/>
      <w:r w:rsidR="00791D83" w:rsidRPr="00B60226">
        <w:rPr>
          <w:rFonts w:asciiTheme="majorHAnsi" w:hAnsiTheme="majorHAnsi" w:cstheme="majorHAnsi"/>
          <w:sz w:val="22"/>
          <w:szCs w:val="22"/>
        </w:rPr>
        <w:t xml:space="preserve"> seeking information, and potentially emotional support, are appropriately supported.</w:t>
      </w:r>
      <w:r w:rsidR="00BE7EBE">
        <w:rPr>
          <w:rFonts w:asciiTheme="majorHAnsi" w:hAnsiTheme="majorHAnsi" w:cstheme="majorHAnsi"/>
          <w:sz w:val="22"/>
          <w:szCs w:val="22"/>
        </w:rPr>
        <w:t xml:space="preserve"> </w:t>
      </w:r>
      <w:r w:rsidR="00E80BA7" w:rsidRPr="00B60226">
        <w:rPr>
          <w:rFonts w:asciiTheme="majorHAnsi" w:hAnsiTheme="majorHAnsi" w:cstheme="majorHAnsi"/>
          <w:sz w:val="22"/>
          <w:szCs w:val="22"/>
        </w:rPr>
        <w:t>A possible, broad pathway to care</w:t>
      </w:r>
      <w:r w:rsidRPr="00B60226">
        <w:rPr>
          <w:rFonts w:asciiTheme="majorHAnsi" w:hAnsiTheme="majorHAnsi" w:cstheme="majorHAnsi"/>
          <w:sz w:val="22"/>
          <w:szCs w:val="22"/>
        </w:rPr>
        <w:t xml:space="preserve"> is outlined in Attachment A.</w:t>
      </w:r>
    </w:p>
    <w:p w:rsidR="00110D4B" w:rsidRPr="00B60226" w:rsidRDefault="00110D4B" w:rsidP="00EC64A7">
      <w:pPr>
        <w:rPr>
          <w:rFonts w:asciiTheme="majorHAnsi" w:hAnsiTheme="majorHAnsi" w:cstheme="majorHAnsi"/>
          <w:sz w:val="22"/>
          <w:szCs w:val="22"/>
        </w:rPr>
      </w:pPr>
    </w:p>
    <w:p w:rsidR="00E80BA7" w:rsidRPr="00B60226" w:rsidRDefault="00E80BA7" w:rsidP="00EC64A7">
      <w:pPr>
        <w:rPr>
          <w:rFonts w:asciiTheme="majorHAnsi" w:hAnsiTheme="majorHAnsi" w:cstheme="majorHAnsi"/>
          <w:sz w:val="22"/>
          <w:szCs w:val="22"/>
        </w:rPr>
      </w:pPr>
      <w:r w:rsidRPr="00B60226">
        <w:rPr>
          <w:rFonts w:asciiTheme="majorHAnsi" w:hAnsiTheme="majorHAnsi" w:cstheme="majorHAnsi"/>
          <w:sz w:val="22"/>
          <w:szCs w:val="22"/>
        </w:rPr>
        <w:t>This pathway presumes the following broad elements:</w:t>
      </w:r>
    </w:p>
    <w:p w:rsidR="00EC64A7" w:rsidRPr="00B60226" w:rsidRDefault="00E80BA7" w:rsidP="00E80BA7">
      <w:pPr>
        <w:pStyle w:val="ListParagraph"/>
        <w:numPr>
          <w:ilvl w:val="0"/>
          <w:numId w:val="18"/>
        </w:numPr>
        <w:rPr>
          <w:rFonts w:asciiTheme="majorHAnsi" w:hAnsiTheme="majorHAnsi" w:cstheme="majorHAnsi"/>
          <w:sz w:val="22"/>
          <w:szCs w:val="22"/>
        </w:rPr>
      </w:pPr>
      <w:r w:rsidRPr="00B60226">
        <w:rPr>
          <w:rFonts w:asciiTheme="majorHAnsi" w:hAnsiTheme="majorHAnsi" w:cstheme="majorHAnsi"/>
          <w:sz w:val="22"/>
          <w:szCs w:val="22"/>
        </w:rPr>
        <w:t>Initial contact – by phone, on-line, walk-in or referral from other services;</w:t>
      </w:r>
    </w:p>
    <w:p w:rsidR="00E80BA7" w:rsidRPr="00B60226" w:rsidRDefault="00E80BA7" w:rsidP="00E80BA7">
      <w:pPr>
        <w:pStyle w:val="ListParagraph"/>
        <w:numPr>
          <w:ilvl w:val="0"/>
          <w:numId w:val="18"/>
        </w:numPr>
        <w:rPr>
          <w:rFonts w:asciiTheme="majorHAnsi" w:hAnsiTheme="majorHAnsi" w:cstheme="majorHAnsi"/>
          <w:sz w:val="22"/>
          <w:szCs w:val="22"/>
        </w:rPr>
      </w:pPr>
      <w:r w:rsidRPr="00B60226">
        <w:rPr>
          <w:rFonts w:asciiTheme="majorHAnsi" w:hAnsiTheme="majorHAnsi" w:cstheme="majorHAnsi"/>
          <w:sz w:val="22"/>
          <w:szCs w:val="22"/>
        </w:rPr>
        <w:t xml:space="preserve">Initial brief </w:t>
      </w:r>
      <w:r w:rsidR="00CB3FD2">
        <w:rPr>
          <w:rFonts w:asciiTheme="majorHAnsi" w:hAnsiTheme="majorHAnsi" w:cstheme="majorHAnsi"/>
          <w:sz w:val="22"/>
          <w:szCs w:val="22"/>
        </w:rPr>
        <w:t>assessment of needs</w:t>
      </w:r>
      <w:r w:rsidR="00CB3FD2" w:rsidRPr="00B60226">
        <w:rPr>
          <w:rFonts w:asciiTheme="majorHAnsi" w:hAnsiTheme="majorHAnsi" w:cstheme="majorHAnsi"/>
          <w:sz w:val="22"/>
          <w:szCs w:val="22"/>
        </w:rPr>
        <w:t xml:space="preserve"> </w:t>
      </w:r>
      <w:r w:rsidRPr="00B60226">
        <w:rPr>
          <w:rFonts w:asciiTheme="majorHAnsi" w:hAnsiTheme="majorHAnsi" w:cstheme="majorHAnsi"/>
          <w:sz w:val="22"/>
          <w:szCs w:val="22"/>
        </w:rPr>
        <w:t>to identify whether need is for information</w:t>
      </w:r>
      <w:r w:rsidR="00791D83" w:rsidRPr="00B60226">
        <w:rPr>
          <w:rFonts w:asciiTheme="majorHAnsi" w:hAnsiTheme="majorHAnsi" w:cstheme="majorHAnsi"/>
          <w:sz w:val="22"/>
          <w:szCs w:val="22"/>
        </w:rPr>
        <w:t xml:space="preserve"> for self or others</w:t>
      </w:r>
      <w:r w:rsidRPr="00B60226">
        <w:rPr>
          <w:rFonts w:asciiTheme="majorHAnsi" w:hAnsiTheme="majorHAnsi" w:cstheme="majorHAnsi"/>
          <w:sz w:val="22"/>
          <w:szCs w:val="22"/>
        </w:rPr>
        <w:t>, for mental health services or for crisis support;</w:t>
      </w:r>
    </w:p>
    <w:p w:rsidR="00E80BA7" w:rsidRPr="00B60226" w:rsidRDefault="00F477D4" w:rsidP="00E80BA7">
      <w:pPr>
        <w:pStyle w:val="ListParagraph"/>
        <w:numPr>
          <w:ilvl w:val="0"/>
          <w:numId w:val="18"/>
        </w:numPr>
        <w:rPr>
          <w:rFonts w:asciiTheme="majorHAnsi" w:hAnsiTheme="majorHAnsi" w:cstheme="majorHAnsi"/>
          <w:sz w:val="22"/>
          <w:szCs w:val="22"/>
        </w:rPr>
      </w:pPr>
      <w:r w:rsidRPr="00B60226">
        <w:rPr>
          <w:rFonts w:asciiTheme="majorHAnsi" w:hAnsiTheme="majorHAnsi" w:cstheme="majorHAnsi"/>
          <w:sz w:val="22"/>
          <w:szCs w:val="22"/>
        </w:rPr>
        <w:t>Provision of i</w:t>
      </w:r>
      <w:r w:rsidR="00584923" w:rsidRPr="00B60226">
        <w:rPr>
          <w:rFonts w:asciiTheme="majorHAnsi" w:hAnsiTheme="majorHAnsi" w:cstheme="majorHAnsi"/>
          <w:sz w:val="22"/>
          <w:szCs w:val="22"/>
        </w:rPr>
        <w:t>mmediate</w:t>
      </w:r>
      <w:r w:rsidRPr="00B60226">
        <w:rPr>
          <w:rFonts w:asciiTheme="majorHAnsi" w:hAnsiTheme="majorHAnsi" w:cstheme="majorHAnsi"/>
          <w:sz w:val="22"/>
          <w:szCs w:val="22"/>
        </w:rPr>
        <w:t xml:space="preserve"> support and assessment</w:t>
      </w:r>
      <w:r w:rsidR="008366AB" w:rsidRPr="00B60226">
        <w:rPr>
          <w:rFonts w:asciiTheme="majorHAnsi" w:hAnsiTheme="majorHAnsi" w:cstheme="majorHAnsi"/>
          <w:sz w:val="22"/>
          <w:szCs w:val="22"/>
        </w:rPr>
        <w:t xml:space="preserve"> if appropriate</w:t>
      </w:r>
      <w:r w:rsidRPr="00B60226">
        <w:rPr>
          <w:rFonts w:asciiTheme="majorHAnsi" w:hAnsiTheme="majorHAnsi" w:cstheme="majorHAnsi"/>
          <w:sz w:val="22"/>
          <w:szCs w:val="22"/>
        </w:rPr>
        <w:t>;</w:t>
      </w:r>
    </w:p>
    <w:p w:rsidR="00F477D4" w:rsidRPr="00B60226" w:rsidRDefault="00F477D4" w:rsidP="006560CE">
      <w:pPr>
        <w:pStyle w:val="ListParagraph"/>
        <w:numPr>
          <w:ilvl w:val="0"/>
          <w:numId w:val="18"/>
        </w:numPr>
        <w:rPr>
          <w:rFonts w:asciiTheme="majorHAnsi" w:hAnsiTheme="majorHAnsi" w:cstheme="majorHAnsi"/>
          <w:sz w:val="22"/>
          <w:szCs w:val="22"/>
        </w:rPr>
      </w:pPr>
      <w:r w:rsidRPr="00B60226">
        <w:rPr>
          <w:rFonts w:asciiTheme="majorHAnsi" w:hAnsiTheme="majorHAnsi" w:cstheme="majorHAnsi"/>
          <w:sz w:val="22"/>
          <w:szCs w:val="22"/>
        </w:rPr>
        <w:t>Provision of</w:t>
      </w:r>
      <w:r w:rsidR="00007E3F" w:rsidRPr="00B60226">
        <w:rPr>
          <w:rFonts w:asciiTheme="majorHAnsi" w:hAnsiTheme="majorHAnsi" w:cstheme="majorHAnsi"/>
          <w:sz w:val="22"/>
          <w:szCs w:val="22"/>
        </w:rPr>
        <w:t xml:space="preserve"> </w:t>
      </w:r>
      <w:r w:rsidR="00584923" w:rsidRPr="00B60226">
        <w:rPr>
          <w:rFonts w:asciiTheme="majorHAnsi" w:hAnsiTheme="majorHAnsi" w:cstheme="majorHAnsi"/>
          <w:sz w:val="22"/>
          <w:szCs w:val="22"/>
        </w:rPr>
        <w:t>short to medium term treatment</w:t>
      </w:r>
      <w:r w:rsidR="0068193E" w:rsidRPr="00B60226">
        <w:rPr>
          <w:rFonts w:asciiTheme="majorHAnsi" w:hAnsiTheme="majorHAnsi" w:cstheme="majorHAnsi"/>
          <w:sz w:val="22"/>
          <w:szCs w:val="22"/>
        </w:rPr>
        <w:t xml:space="preserve"> targeted to need to enable support</w:t>
      </w:r>
      <w:r w:rsidR="00A41593" w:rsidRPr="00B60226">
        <w:rPr>
          <w:rFonts w:asciiTheme="majorHAnsi" w:hAnsiTheme="majorHAnsi" w:cstheme="majorHAnsi"/>
          <w:sz w:val="22"/>
          <w:szCs w:val="22"/>
        </w:rPr>
        <w:t xml:space="preserve"> until the individual is connected to longer term </w:t>
      </w:r>
      <w:r w:rsidR="006560CE" w:rsidRPr="00B60226">
        <w:rPr>
          <w:rFonts w:asciiTheme="majorHAnsi" w:hAnsiTheme="majorHAnsi" w:cstheme="majorHAnsi"/>
          <w:sz w:val="22"/>
          <w:szCs w:val="22"/>
        </w:rPr>
        <w:t>care</w:t>
      </w:r>
      <w:r w:rsidR="00030E81" w:rsidRPr="00B60226">
        <w:rPr>
          <w:rFonts w:asciiTheme="majorHAnsi" w:hAnsiTheme="majorHAnsi" w:cstheme="majorHAnsi"/>
          <w:sz w:val="22"/>
          <w:szCs w:val="22"/>
        </w:rPr>
        <w:t>;</w:t>
      </w:r>
    </w:p>
    <w:p w:rsidR="00F477D4" w:rsidRPr="00B60226" w:rsidRDefault="00F477D4" w:rsidP="00E80BA7">
      <w:pPr>
        <w:pStyle w:val="ListParagraph"/>
        <w:numPr>
          <w:ilvl w:val="0"/>
          <w:numId w:val="18"/>
        </w:numPr>
        <w:rPr>
          <w:rFonts w:asciiTheme="majorHAnsi" w:hAnsiTheme="majorHAnsi" w:cstheme="majorHAnsi"/>
          <w:sz w:val="22"/>
          <w:szCs w:val="22"/>
        </w:rPr>
      </w:pPr>
      <w:r w:rsidRPr="00B60226">
        <w:rPr>
          <w:rFonts w:asciiTheme="majorHAnsi" w:hAnsiTheme="majorHAnsi" w:cstheme="majorHAnsi"/>
          <w:sz w:val="22"/>
          <w:szCs w:val="22"/>
        </w:rPr>
        <w:t>Liaison and referral with agencies to whom the individual is referred; and</w:t>
      </w:r>
    </w:p>
    <w:p w:rsidR="00055F98" w:rsidRPr="00B60226" w:rsidRDefault="00F477D4" w:rsidP="0049637A">
      <w:pPr>
        <w:pStyle w:val="ListParagraph"/>
        <w:numPr>
          <w:ilvl w:val="0"/>
          <w:numId w:val="18"/>
        </w:numPr>
      </w:pPr>
      <w:r w:rsidRPr="00B60226">
        <w:rPr>
          <w:rFonts w:asciiTheme="majorHAnsi" w:hAnsiTheme="majorHAnsi" w:cstheme="majorHAnsi"/>
          <w:sz w:val="22"/>
          <w:szCs w:val="22"/>
        </w:rPr>
        <w:t>Review</w:t>
      </w:r>
      <w:r w:rsidR="001A1E70" w:rsidRPr="00B60226">
        <w:rPr>
          <w:rFonts w:asciiTheme="majorHAnsi" w:hAnsiTheme="majorHAnsi" w:cstheme="majorHAnsi"/>
          <w:sz w:val="22"/>
          <w:szCs w:val="22"/>
        </w:rPr>
        <w:t xml:space="preserve"> and, if required, follow-up</w:t>
      </w:r>
      <w:r w:rsidRPr="00B60226">
        <w:rPr>
          <w:rFonts w:asciiTheme="majorHAnsi" w:hAnsiTheme="majorHAnsi" w:cstheme="majorHAnsi"/>
          <w:sz w:val="22"/>
          <w:szCs w:val="22"/>
        </w:rPr>
        <w:t>.</w:t>
      </w:r>
      <w:r w:rsidR="002C5D78">
        <w:rPr>
          <w:rFonts w:asciiTheme="majorHAnsi" w:hAnsiTheme="majorHAnsi" w:cstheme="majorHAnsi"/>
          <w:sz w:val="22"/>
          <w:szCs w:val="22"/>
        </w:rPr>
        <w:t xml:space="preserve">  </w:t>
      </w:r>
    </w:p>
    <w:p w:rsidR="00055F98" w:rsidRPr="00B60226" w:rsidRDefault="00055F98" w:rsidP="0049637A">
      <w:pPr>
        <w:pStyle w:val="Heading1"/>
        <w:rPr>
          <w:lang w:val="en-AU"/>
        </w:rPr>
      </w:pPr>
      <w:bookmarkStart w:id="21" w:name="_Toc37338730"/>
      <w:r w:rsidRPr="00B60226">
        <w:rPr>
          <w:lang w:val="en-AU"/>
        </w:rPr>
        <w:t>Phased implementation</w:t>
      </w:r>
      <w:bookmarkEnd w:id="21"/>
    </w:p>
    <w:p w:rsidR="005403E4" w:rsidRPr="00B60226" w:rsidRDefault="00E34DFD" w:rsidP="0049637A">
      <w:pPr>
        <w:rPr>
          <w:rFonts w:asciiTheme="majorHAnsi" w:hAnsiTheme="majorHAnsi" w:cstheme="majorHAnsi"/>
          <w:sz w:val="22"/>
          <w:szCs w:val="22"/>
        </w:rPr>
      </w:pPr>
      <w:r w:rsidRPr="00B60226">
        <w:rPr>
          <w:rFonts w:asciiTheme="majorHAnsi" w:hAnsiTheme="majorHAnsi" w:cstheme="majorHAnsi"/>
          <w:sz w:val="22"/>
          <w:szCs w:val="22"/>
        </w:rPr>
        <w:t>Th</w:t>
      </w:r>
      <w:r w:rsidR="00A43528" w:rsidRPr="00B60226">
        <w:rPr>
          <w:rFonts w:asciiTheme="majorHAnsi" w:hAnsiTheme="majorHAnsi" w:cstheme="majorHAnsi"/>
          <w:sz w:val="22"/>
          <w:szCs w:val="22"/>
        </w:rPr>
        <w:t xml:space="preserve">e </w:t>
      </w:r>
      <w:proofErr w:type="spellStart"/>
      <w:r w:rsidR="00A43528" w:rsidRPr="00B60226">
        <w:rPr>
          <w:rFonts w:asciiTheme="majorHAnsi" w:hAnsiTheme="majorHAnsi" w:cstheme="majorHAnsi"/>
          <w:sz w:val="22"/>
          <w:szCs w:val="22"/>
        </w:rPr>
        <w:t>Centres</w:t>
      </w:r>
      <w:proofErr w:type="spellEnd"/>
      <w:r w:rsidR="00A43528" w:rsidRPr="00B60226">
        <w:rPr>
          <w:rFonts w:asciiTheme="majorHAnsi" w:hAnsiTheme="majorHAnsi" w:cstheme="majorHAnsi"/>
          <w:sz w:val="22"/>
          <w:szCs w:val="22"/>
        </w:rPr>
        <w:t xml:space="preserve"> will be a new addition to</w:t>
      </w:r>
      <w:r w:rsidRPr="00B60226">
        <w:rPr>
          <w:rFonts w:asciiTheme="majorHAnsi" w:hAnsiTheme="majorHAnsi" w:cstheme="majorHAnsi"/>
          <w:sz w:val="22"/>
          <w:szCs w:val="22"/>
        </w:rPr>
        <w:t xml:space="preserve"> the existing regional service landscape, and </w:t>
      </w:r>
      <w:r w:rsidR="0051727B" w:rsidRPr="00B60226">
        <w:rPr>
          <w:rFonts w:asciiTheme="majorHAnsi" w:hAnsiTheme="majorHAnsi" w:cstheme="majorHAnsi"/>
          <w:sz w:val="22"/>
          <w:szCs w:val="22"/>
        </w:rPr>
        <w:t>will face a number of local implementation challenges</w:t>
      </w:r>
      <w:r w:rsidR="005403E4" w:rsidRPr="00B60226">
        <w:rPr>
          <w:rFonts w:asciiTheme="majorHAnsi" w:hAnsiTheme="majorHAnsi" w:cstheme="majorHAnsi"/>
          <w:sz w:val="22"/>
          <w:szCs w:val="22"/>
        </w:rPr>
        <w:t xml:space="preserve"> in addressing service gaps including: </w:t>
      </w:r>
    </w:p>
    <w:p w:rsidR="0051727B" w:rsidRPr="00B60226" w:rsidRDefault="005403E4" w:rsidP="0049637A">
      <w:pPr>
        <w:pStyle w:val="ListParagraph"/>
        <w:numPr>
          <w:ilvl w:val="0"/>
          <w:numId w:val="35"/>
        </w:numPr>
        <w:rPr>
          <w:rFonts w:asciiTheme="majorHAnsi" w:hAnsiTheme="majorHAnsi" w:cstheme="majorHAnsi"/>
          <w:sz w:val="22"/>
          <w:szCs w:val="22"/>
        </w:rPr>
      </w:pPr>
      <w:r w:rsidRPr="00B60226">
        <w:rPr>
          <w:rFonts w:asciiTheme="majorHAnsi" w:hAnsiTheme="majorHAnsi" w:cstheme="majorHAnsi"/>
          <w:sz w:val="22"/>
          <w:szCs w:val="22"/>
        </w:rPr>
        <w:t>Planning services to complement</w:t>
      </w:r>
      <w:r w:rsidR="0051727B" w:rsidRPr="00B60226">
        <w:rPr>
          <w:rFonts w:asciiTheme="majorHAnsi" w:hAnsiTheme="majorHAnsi" w:cstheme="majorHAnsi"/>
          <w:sz w:val="22"/>
          <w:szCs w:val="22"/>
        </w:rPr>
        <w:t xml:space="preserve">, </w:t>
      </w:r>
      <w:r w:rsidR="00D237F4" w:rsidRPr="00B60226">
        <w:rPr>
          <w:rFonts w:asciiTheme="majorHAnsi" w:hAnsiTheme="majorHAnsi" w:cstheme="majorHAnsi"/>
          <w:sz w:val="22"/>
          <w:szCs w:val="22"/>
        </w:rPr>
        <w:t xml:space="preserve">and </w:t>
      </w:r>
      <w:r w:rsidRPr="00B60226">
        <w:rPr>
          <w:rFonts w:asciiTheme="majorHAnsi" w:hAnsiTheme="majorHAnsi" w:cstheme="majorHAnsi"/>
          <w:sz w:val="22"/>
          <w:szCs w:val="22"/>
        </w:rPr>
        <w:t>not duplicate</w:t>
      </w:r>
      <w:r w:rsidR="0051727B" w:rsidRPr="00B60226">
        <w:rPr>
          <w:rFonts w:asciiTheme="majorHAnsi" w:hAnsiTheme="majorHAnsi" w:cstheme="majorHAnsi"/>
          <w:sz w:val="22"/>
          <w:szCs w:val="22"/>
        </w:rPr>
        <w:t xml:space="preserve"> available services</w:t>
      </w:r>
      <w:r w:rsidR="00863230" w:rsidRPr="00B60226">
        <w:rPr>
          <w:rFonts w:asciiTheme="majorHAnsi" w:hAnsiTheme="majorHAnsi" w:cstheme="majorHAnsi"/>
          <w:sz w:val="22"/>
          <w:szCs w:val="22"/>
        </w:rPr>
        <w:t xml:space="preserve"> in the region</w:t>
      </w:r>
      <w:r w:rsidR="0051727B" w:rsidRPr="00B60226">
        <w:rPr>
          <w:rFonts w:asciiTheme="majorHAnsi" w:hAnsiTheme="majorHAnsi" w:cstheme="majorHAnsi"/>
          <w:sz w:val="22"/>
          <w:szCs w:val="22"/>
        </w:rPr>
        <w:t>;</w:t>
      </w:r>
    </w:p>
    <w:p w:rsidR="00AC1098" w:rsidRPr="00B60226" w:rsidRDefault="00A20299" w:rsidP="0049637A">
      <w:pPr>
        <w:pStyle w:val="ListParagraph"/>
        <w:numPr>
          <w:ilvl w:val="0"/>
          <w:numId w:val="32"/>
        </w:numPr>
        <w:rPr>
          <w:rFonts w:ascii="Calibri" w:eastAsia="Times New Roman" w:hAnsi="Calibri" w:cs="Times New Roman"/>
          <w:color w:val="000000"/>
          <w:sz w:val="22"/>
          <w:szCs w:val="22"/>
          <w:lang w:val="en-AU"/>
        </w:rPr>
      </w:pPr>
      <w:r w:rsidRPr="00B60226">
        <w:rPr>
          <w:rFonts w:asciiTheme="majorHAnsi" w:hAnsiTheme="majorHAnsi" w:cstheme="majorHAnsi"/>
          <w:sz w:val="22"/>
          <w:szCs w:val="22"/>
        </w:rPr>
        <w:lastRenderedPageBreak/>
        <w:t xml:space="preserve">Managing demand in a way which enables </w:t>
      </w:r>
      <w:r w:rsidR="00B816EC" w:rsidRPr="00B60226">
        <w:rPr>
          <w:rFonts w:asciiTheme="majorHAnsi" w:hAnsiTheme="majorHAnsi" w:cstheme="majorHAnsi"/>
          <w:sz w:val="22"/>
          <w:szCs w:val="22"/>
        </w:rPr>
        <w:t xml:space="preserve">access to </w:t>
      </w:r>
      <w:r w:rsidR="0051727B" w:rsidRPr="00B60226">
        <w:rPr>
          <w:rFonts w:asciiTheme="majorHAnsi" w:hAnsiTheme="majorHAnsi" w:cstheme="majorHAnsi"/>
          <w:sz w:val="22"/>
          <w:szCs w:val="22"/>
        </w:rPr>
        <w:t>immediate</w:t>
      </w:r>
      <w:r w:rsidR="00B816EC" w:rsidRPr="00B60226">
        <w:rPr>
          <w:rFonts w:asciiTheme="majorHAnsi" w:hAnsiTheme="majorHAnsi" w:cstheme="majorHAnsi"/>
          <w:sz w:val="22"/>
          <w:szCs w:val="22"/>
        </w:rPr>
        <w:t xml:space="preserve"> </w:t>
      </w:r>
      <w:r w:rsidR="0051727B" w:rsidRPr="00B60226">
        <w:rPr>
          <w:rFonts w:asciiTheme="majorHAnsi" w:hAnsiTheme="majorHAnsi" w:cstheme="majorHAnsi"/>
          <w:sz w:val="22"/>
          <w:szCs w:val="22"/>
        </w:rPr>
        <w:t xml:space="preserve">support </w:t>
      </w:r>
      <w:r w:rsidR="00B816EC" w:rsidRPr="00B60226">
        <w:rPr>
          <w:rFonts w:asciiTheme="majorHAnsi" w:hAnsiTheme="majorHAnsi" w:cstheme="majorHAnsi"/>
          <w:sz w:val="22"/>
          <w:szCs w:val="22"/>
        </w:rPr>
        <w:t xml:space="preserve">and advice for all who present, </w:t>
      </w:r>
      <w:r w:rsidRPr="00B60226">
        <w:rPr>
          <w:rFonts w:asciiTheme="majorHAnsi" w:hAnsiTheme="majorHAnsi" w:cstheme="majorHAnsi"/>
          <w:sz w:val="22"/>
          <w:szCs w:val="22"/>
        </w:rPr>
        <w:t>whilst also providing</w:t>
      </w:r>
      <w:r w:rsidR="0051727B" w:rsidRPr="00B60226">
        <w:rPr>
          <w:rFonts w:asciiTheme="majorHAnsi" w:hAnsiTheme="majorHAnsi" w:cstheme="majorHAnsi"/>
          <w:sz w:val="22"/>
          <w:szCs w:val="22"/>
        </w:rPr>
        <w:t xml:space="preserve"> short to medium term </w:t>
      </w:r>
      <w:r w:rsidR="00B816EC" w:rsidRPr="00B60226">
        <w:rPr>
          <w:rFonts w:asciiTheme="majorHAnsi" w:hAnsiTheme="majorHAnsi" w:cstheme="majorHAnsi"/>
          <w:sz w:val="22"/>
          <w:szCs w:val="22"/>
        </w:rPr>
        <w:t>episodes of care</w:t>
      </w:r>
      <w:r w:rsidRPr="00B60226">
        <w:rPr>
          <w:rFonts w:asciiTheme="majorHAnsi" w:hAnsiTheme="majorHAnsi" w:cstheme="majorHAnsi"/>
          <w:sz w:val="22"/>
          <w:szCs w:val="22"/>
        </w:rPr>
        <w:t xml:space="preserve"> for those for whom services are not available</w:t>
      </w:r>
      <w:r w:rsidR="00AC1098" w:rsidRPr="00B60226">
        <w:rPr>
          <w:rFonts w:ascii="Calibri" w:eastAsia="Times New Roman" w:hAnsi="Calibri" w:cs="Times New Roman"/>
          <w:color w:val="000000"/>
          <w:sz w:val="22"/>
          <w:szCs w:val="22"/>
          <w:lang w:val="en-AU"/>
        </w:rPr>
        <w:t>;</w:t>
      </w:r>
    </w:p>
    <w:p w:rsidR="0051727B" w:rsidRPr="00B60226" w:rsidRDefault="005403E4" w:rsidP="0049637A">
      <w:pPr>
        <w:pStyle w:val="ListParagraph"/>
        <w:numPr>
          <w:ilvl w:val="0"/>
          <w:numId w:val="30"/>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Building</w:t>
      </w:r>
      <w:r w:rsidR="0051727B" w:rsidRPr="00B60226">
        <w:rPr>
          <w:rFonts w:ascii="Calibri" w:eastAsia="Times New Roman" w:hAnsi="Calibri" w:cs="Times New Roman"/>
          <w:color w:val="000000"/>
          <w:sz w:val="22"/>
          <w:szCs w:val="22"/>
          <w:lang w:val="en-AU"/>
        </w:rPr>
        <w:t xml:space="preserve"> a skilled multidisciplinary team in</w:t>
      </w:r>
      <w:r w:rsidR="00D237F4" w:rsidRPr="00B60226">
        <w:rPr>
          <w:rFonts w:ascii="Calibri" w:eastAsia="Times New Roman" w:hAnsi="Calibri" w:cs="Times New Roman"/>
          <w:color w:val="000000"/>
          <w:sz w:val="22"/>
          <w:szCs w:val="22"/>
          <w:lang w:val="en-AU"/>
        </w:rPr>
        <w:t xml:space="preserve"> the context</w:t>
      </w:r>
      <w:r w:rsidR="00863230" w:rsidRPr="00B60226">
        <w:rPr>
          <w:rFonts w:ascii="Calibri" w:eastAsia="Times New Roman" w:hAnsi="Calibri" w:cs="Times New Roman"/>
          <w:color w:val="000000"/>
          <w:sz w:val="22"/>
          <w:szCs w:val="22"/>
          <w:lang w:val="en-AU"/>
        </w:rPr>
        <w:t xml:space="preserve"> of </w:t>
      </w:r>
      <w:r w:rsidR="00D237F4" w:rsidRPr="00B60226">
        <w:rPr>
          <w:rFonts w:ascii="Calibri" w:eastAsia="Times New Roman" w:hAnsi="Calibri" w:cs="Times New Roman"/>
          <w:color w:val="000000"/>
          <w:sz w:val="22"/>
          <w:szCs w:val="22"/>
          <w:lang w:val="en-AU"/>
        </w:rPr>
        <w:t xml:space="preserve">likely </w:t>
      </w:r>
      <w:r w:rsidR="00863230" w:rsidRPr="00B60226">
        <w:rPr>
          <w:rFonts w:ascii="Calibri" w:eastAsia="Times New Roman" w:hAnsi="Calibri" w:cs="Times New Roman"/>
          <w:color w:val="000000"/>
          <w:sz w:val="22"/>
          <w:szCs w:val="22"/>
          <w:lang w:val="en-AU"/>
        </w:rPr>
        <w:t>workforce shortag</w:t>
      </w:r>
      <w:r w:rsidR="0051727B" w:rsidRPr="00B60226">
        <w:rPr>
          <w:rFonts w:ascii="Calibri" w:eastAsia="Times New Roman" w:hAnsi="Calibri" w:cs="Times New Roman"/>
          <w:color w:val="000000"/>
          <w:sz w:val="22"/>
          <w:szCs w:val="22"/>
          <w:lang w:val="en-AU"/>
        </w:rPr>
        <w:t>es;</w:t>
      </w:r>
    </w:p>
    <w:p w:rsidR="00863230" w:rsidRPr="00B60226" w:rsidRDefault="00863230" w:rsidP="0049637A">
      <w:pPr>
        <w:pStyle w:val="ListParagraph"/>
        <w:numPr>
          <w:ilvl w:val="0"/>
          <w:numId w:val="30"/>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 xml:space="preserve">Identifying and </w:t>
      </w:r>
      <w:r w:rsidR="00BF3905" w:rsidRPr="00B60226">
        <w:rPr>
          <w:rFonts w:ascii="Calibri" w:eastAsia="Times New Roman" w:hAnsi="Calibri" w:cs="Times New Roman"/>
          <w:color w:val="000000"/>
          <w:sz w:val="22"/>
          <w:szCs w:val="22"/>
          <w:lang w:val="en-AU"/>
        </w:rPr>
        <w:t xml:space="preserve">where possible </w:t>
      </w:r>
      <w:r w:rsidRPr="00B60226">
        <w:rPr>
          <w:rFonts w:ascii="Calibri" w:eastAsia="Times New Roman" w:hAnsi="Calibri" w:cs="Times New Roman"/>
          <w:color w:val="000000"/>
          <w:sz w:val="22"/>
          <w:szCs w:val="22"/>
          <w:lang w:val="en-AU"/>
        </w:rPr>
        <w:t>meeting unmet special</w:t>
      </w:r>
      <w:r w:rsidR="0051727B" w:rsidRPr="00B60226">
        <w:rPr>
          <w:rFonts w:ascii="Calibri" w:eastAsia="Times New Roman" w:hAnsi="Calibri" w:cs="Times New Roman"/>
          <w:color w:val="000000"/>
          <w:sz w:val="22"/>
          <w:szCs w:val="22"/>
          <w:lang w:val="en-AU"/>
        </w:rPr>
        <w:t xml:space="preserve"> local </w:t>
      </w:r>
      <w:r w:rsidRPr="00B60226">
        <w:rPr>
          <w:rFonts w:ascii="Calibri" w:eastAsia="Times New Roman" w:hAnsi="Calibri" w:cs="Times New Roman"/>
          <w:color w:val="000000"/>
          <w:sz w:val="22"/>
          <w:szCs w:val="22"/>
          <w:lang w:val="en-AU"/>
        </w:rPr>
        <w:t xml:space="preserve">or cultural </w:t>
      </w:r>
      <w:r w:rsidR="0051727B" w:rsidRPr="00B60226">
        <w:rPr>
          <w:rFonts w:ascii="Calibri" w:eastAsia="Times New Roman" w:hAnsi="Calibri" w:cs="Times New Roman"/>
          <w:color w:val="000000"/>
          <w:sz w:val="22"/>
          <w:szCs w:val="22"/>
          <w:lang w:val="en-AU"/>
        </w:rPr>
        <w:t>needs</w:t>
      </w:r>
      <w:r w:rsidRPr="00B60226">
        <w:rPr>
          <w:rFonts w:ascii="Calibri" w:eastAsia="Times New Roman" w:hAnsi="Calibri" w:cs="Times New Roman"/>
          <w:color w:val="000000"/>
          <w:sz w:val="22"/>
          <w:szCs w:val="22"/>
          <w:lang w:val="en-AU"/>
        </w:rPr>
        <w:t xml:space="preserve"> w</w:t>
      </w:r>
      <w:r w:rsidR="00BF3905" w:rsidRPr="00B60226">
        <w:rPr>
          <w:rFonts w:ascii="Calibri" w:eastAsia="Times New Roman" w:hAnsi="Calibri" w:cs="Times New Roman"/>
          <w:color w:val="000000"/>
          <w:sz w:val="22"/>
          <w:szCs w:val="22"/>
          <w:lang w:val="en-AU"/>
        </w:rPr>
        <w:t xml:space="preserve">hilst also having a standard suite of </w:t>
      </w:r>
      <w:r w:rsidRPr="00B60226">
        <w:rPr>
          <w:rFonts w:ascii="Calibri" w:eastAsia="Times New Roman" w:hAnsi="Calibri" w:cs="Times New Roman"/>
          <w:color w:val="000000"/>
          <w:sz w:val="22"/>
          <w:szCs w:val="22"/>
          <w:lang w:val="en-AU"/>
        </w:rPr>
        <w:t>service</w:t>
      </w:r>
      <w:r w:rsidR="00BF3905" w:rsidRPr="00B60226">
        <w:rPr>
          <w:rFonts w:ascii="Calibri" w:eastAsia="Times New Roman" w:hAnsi="Calibri" w:cs="Times New Roman"/>
          <w:color w:val="000000"/>
          <w:sz w:val="22"/>
          <w:szCs w:val="22"/>
          <w:lang w:val="en-AU"/>
        </w:rPr>
        <w:t>s</w:t>
      </w:r>
      <w:r w:rsidRPr="00B60226">
        <w:rPr>
          <w:rFonts w:ascii="Calibri" w:eastAsia="Times New Roman" w:hAnsi="Calibri" w:cs="Times New Roman"/>
          <w:color w:val="000000"/>
          <w:sz w:val="22"/>
          <w:szCs w:val="22"/>
          <w:lang w:val="en-AU"/>
        </w:rPr>
        <w:t>;</w:t>
      </w:r>
    </w:p>
    <w:p w:rsidR="00863230" w:rsidRPr="00B60226" w:rsidRDefault="00863230" w:rsidP="0049637A">
      <w:pPr>
        <w:pStyle w:val="ListParagraph"/>
        <w:numPr>
          <w:ilvl w:val="0"/>
          <w:numId w:val="30"/>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Offering after hours services</w:t>
      </w:r>
      <w:r w:rsidR="00A20299" w:rsidRPr="00B60226">
        <w:rPr>
          <w:rFonts w:ascii="Calibri" w:eastAsia="Times New Roman" w:hAnsi="Calibri" w:cs="Times New Roman"/>
          <w:color w:val="000000"/>
          <w:sz w:val="22"/>
          <w:szCs w:val="22"/>
          <w:lang w:val="en-AU"/>
        </w:rPr>
        <w:t>,</w:t>
      </w:r>
      <w:r w:rsidR="00BF3905" w:rsidRPr="00B60226">
        <w:rPr>
          <w:rFonts w:ascii="Calibri" w:eastAsia="Times New Roman" w:hAnsi="Calibri" w:cs="Times New Roman"/>
          <w:color w:val="000000"/>
          <w:sz w:val="22"/>
          <w:szCs w:val="22"/>
          <w:lang w:val="en-AU"/>
        </w:rPr>
        <w:t xml:space="preserve"> including a level of crisis suppor</w:t>
      </w:r>
      <w:r w:rsidR="00A20299" w:rsidRPr="00B60226">
        <w:rPr>
          <w:rFonts w:ascii="Calibri" w:eastAsia="Times New Roman" w:hAnsi="Calibri" w:cs="Times New Roman"/>
          <w:color w:val="000000"/>
          <w:sz w:val="22"/>
          <w:szCs w:val="22"/>
          <w:lang w:val="en-AU"/>
        </w:rPr>
        <w:t>t,</w:t>
      </w:r>
      <w:r w:rsidR="00BF3905" w:rsidRPr="00B60226">
        <w:rPr>
          <w:rFonts w:ascii="Calibri" w:eastAsia="Times New Roman" w:hAnsi="Calibri" w:cs="Times New Roman"/>
          <w:color w:val="000000"/>
          <w:sz w:val="22"/>
          <w:szCs w:val="22"/>
          <w:lang w:val="en-AU"/>
        </w:rPr>
        <w:t xml:space="preserve"> </w:t>
      </w:r>
      <w:r w:rsidRPr="00B60226">
        <w:rPr>
          <w:rFonts w:ascii="Calibri" w:eastAsia="Times New Roman" w:hAnsi="Calibri" w:cs="Times New Roman"/>
          <w:color w:val="000000"/>
          <w:sz w:val="22"/>
          <w:szCs w:val="22"/>
          <w:lang w:val="en-AU"/>
        </w:rPr>
        <w:t>in a way which is</w:t>
      </w:r>
      <w:r w:rsidR="00BF3905" w:rsidRPr="00B60226">
        <w:rPr>
          <w:rFonts w:ascii="Calibri" w:eastAsia="Times New Roman" w:hAnsi="Calibri" w:cs="Times New Roman"/>
          <w:color w:val="000000"/>
          <w:sz w:val="22"/>
          <w:szCs w:val="22"/>
          <w:lang w:val="en-AU"/>
        </w:rPr>
        <w:t xml:space="preserve"> sustainable from a</w:t>
      </w:r>
      <w:r w:rsidR="00A20299" w:rsidRPr="00B60226">
        <w:rPr>
          <w:rFonts w:ascii="Calibri" w:eastAsia="Times New Roman" w:hAnsi="Calibri" w:cs="Times New Roman"/>
          <w:color w:val="000000"/>
          <w:sz w:val="22"/>
          <w:szCs w:val="22"/>
          <w:lang w:val="en-AU"/>
        </w:rPr>
        <w:t xml:space="preserve"> duty of care,</w:t>
      </w:r>
      <w:r w:rsidR="00BF3905" w:rsidRPr="00B60226">
        <w:rPr>
          <w:rFonts w:ascii="Calibri" w:eastAsia="Times New Roman" w:hAnsi="Calibri" w:cs="Times New Roman"/>
          <w:color w:val="000000"/>
          <w:sz w:val="22"/>
          <w:szCs w:val="22"/>
          <w:lang w:val="en-AU"/>
        </w:rPr>
        <w:t xml:space="preserve"> workforce and budget perspective;</w:t>
      </w:r>
      <w:r w:rsidRPr="00B60226">
        <w:rPr>
          <w:rFonts w:ascii="Calibri" w:eastAsia="Times New Roman" w:hAnsi="Calibri" w:cs="Times New Roman"/>
          <w:color w:val="000000"/>
          <w:sz w:val="22"/>
          <w:szCs w:val="22"/>
          <w:lang w:val="en-AU"/>
        </w:rPr>
        <w:t xml:space="preserve"> </w:t>
      </w:r>
      <w:r w:rsidR="00407561">
        <w:rPr>
          <w:rFonts w:ascii="Calibri" w:eastAsia="Times New Roman" w:hAnsi="Calibri" w:cs="Times New Roman"/>
          <w:color w:val="000000"/>
          <w:sz w:val="22"/>
          <w:szCs w:val="22"/>
          <w:lang w:val="en-AU"/>
        </w:rPr>
        <w:t>and</w:t>
      </w:r>
    </w:p>
    <w:p w:rsidR="00863230" w:rsidRPr="00B60226" w:rsidRDefault="00863230" w:rsidP="0049637A">
      <w:pPr>
        <w:pStyle w:val="ListParagraph"/>
        <w:numPr>
          <w:ilvl w:val="0"/>
          <w:numId w:val="30"/>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Developing part</w:t>
      </w:r>
      <w:r w:rsidR="00D66431" w:rsidRPr="00B60226">
        <w:rPr>
          <w:rFonts w:ascii="Calibri" w:eastAsia="Times New Roman" w:hAnsi="Calibri" w:cs="Times New Roman"/>
          <w:color w:val="000000"/>
          <w:sz w:val="22"/>
          <w:szCs w:val="22"/>
          <w:lang w:val="en-AU"/>
        </w:rPr>
        <w:t>nerships needed to offer a</w:t>
      </w:r>
      <w:r w:rsidRPr="00B60226">
        <w:rPr>
          <w:rFonts w:ascii="Calibri" w:eastAsia="Times New Roman" w:hAnsi="Calibri" w:cs="Times New Roman"/>
          <w:color w:val="000000"/>
          <w:sz w:val="22"/>
          <w:szCs w:val="22"/>
          <w:lang w:val="en-AU"/>
        </w:rPr>
        <w:t xml:space="preserve"> range of services and referral pathways.</w:t>
      </w:r>
    </w:p>
    <w:p w:rsidR="005403E4" w:rsidRPr="00B60226" w:rsidRDefault="002B50EF" w:rsidP="0049637A">
      <w:pPr>
        <w:rPr>
          <w:rFonts w:asciiTheme="majorHAnsi" w:hAnsiTheme="majorHAnsi" w:cstheme="majorHAnsi"/>
          <w:sz w:val="22"/>
          <w:szCs w:val="22"/>
        </w:rPr>
      </w:pPr>
      <w:r w:rsidRPr="00B60226">
        <w:rPr>
          <w:rFonts w:asciiTheme="majorHAnsi" w:hAnsiTheme="majorHAnsi" w:cstheme="majorHAnsi"/>
          <w:sz w:val="22"/>
          <w:szCs w:val="22"/>
        </w:rPr>
        <w:t xml:space="preserve">To allow time to address these challenges, </w:t>
      </w:r>
      <w:r w:rsidR="00863230" w:rsidRPr="00B60226">
        <w:rPr>
          <w:rFonts w:asciiTheme="majorHAnsi" w:hAnsiTheme="majorHAnsi" w:cstheme="majorHAnsi"/>
          <w:sz w:val="22"/>
          <w:szCs w:val="22"/>
        </w:rPr>
        <w:t xml:space="preserve">a phased approach to implementation </w:t>
      </w:r>
      <w:r w:rsidR="003B0DE9">
        <w:rPr>
          <w:rFonts w:asciiTheme="majorHAnsi" w:hAnsiTheme="majorHAnsi" w:cstheme="majorHAnsi"/>
          <w:sz w:val="22"/>
          <w:szCs w:val="22"/>
        </w:rPr>
        <w:t xml:space="preserve">of </w:t>
      </w:r>
      <w:proofErr w:type="spellStart"/>
      <w:r w:rsidR="003B0DE9">
        <w:rPr>
          <w:rFonts w:asciiTheme="majorHAnsi" w:hAnsiTheme="majorHAnsi" w:cstheme="majorHAnsi"/>
          <w:sz w:val="22"/>
          <w:szCs w:val="22"/>
        </w:rPr>
        <w:t>Centres</w:t>
      </w:r>
      <w:proofErr w:type="spellEnd"/>
      <w:r w:rsidR="00D66431" w:rsidRPr="00B60226">
        <w:rPr>
          <w:rFonts w:asciiTheme="majorHAnsi" w:hAnsiTheme="majorHAnsi" w:cstheme="majorHAnsi"/>
          <w:sz w:val="22"/>
          <w:szCs w:val="22"/>
        </w:rPr>
        <w:t xml:space="preserve"> </w:t>
      </w:r>
      <w:r w:rsidR="00863230" w:rsidRPr="00B60226">
        <w:rPr>
          <w:rFonts w:asciiTheme="majorHAnsi" w:hAnsiTheme="majorHAnsi" w:cstheme="majorHAnsi"/>
          <w:sz w:val="22"/>
          <w:szCs w:val="22"/>
        </w:rPr>
        <w:t>is proposed.</w:t>
      </w:r>
      <w:r w:rsidR="00BE7EBE">
        <w:rPr>
          <w:rFonts w:asciiTheme="majorHAnsi" w:hAnsiTheme="majorHAnsi" w:cstheme="majorHAnsi"/>
          <w:sz w:val="22"/>
          <w:szCs w:val="22"/>
        </w:rPr>
        <w:t xml:space="preserve"> </w:t>
      </w:r>
      <w:r w:rsidR="00D66431" w:rsidRPr="00B60226">
        <w:rPr>
          <w:rFonts w:asciiTheme="majorHAnsi" w:hAnsiTheme="majorHAnsi" w:cstheme="majorHAnsi"/>
          <w:sz w:val="22"/>
          <w:szCs w:val="22"/>
        </w:rPr>
        <w:t>These phases are likely to</w:t>
      </w:r>
      <w:r w:rsidR="005403E4" w:rsidRPr="00B60226">
        <w:rPr>
          <w:rFonts w:asciiTheme="majorHAnsi" w:hAnsiTheme="majorHAnsi" w:cstheme="majorHAnsi"/>
          <w:sz w:val="22"/>
          <w:szCs w:val="22"/>
        </w:rPr>
        <w:t xml:space="preserve"> </w:t>
      </w:r>
      <w:r w:rsidR="00A43528" w:rsidRPr="00B60226">
        <w:rPr>
          <w:rFonts w:asciiTheme="majorHAnsi" w:hAnsiTheme="majorHAnsi" w:cstheme="majorHAnsi"/>
          <w:sz w:val="22"/>
          <w:szCs w:val="22"/>
        </w:rPr>
        <w:t>include</w:t>
      </w:r>
      <w:r w:rsidR="00D237F4" w:rsidRPr="00B60226">
        <w:rPr>
          <w:rFonts w:asciiTheme="majorHAnsi" w:hAnsiTheme="majorHAnsi" w:cstheme="majorHAnsi"/>
          <w:sz w:val="22"/>
          <w:szCs w:val="22"/>
        </w:rPr>
        <w:t>:</w:t>
      </w:r>
    </w:p>
    <w:p w:rsidR="00A43528" w:rsidRPr="00B60226" w:rsidRDefault="00A43528" w:rsidP="0049637A">
      <w:pPr>
        <w:pStyle w:val="ListParagraph"/>
        <w:numPr>
          <w:ilvl w:val="0"/>
          <w:numId w:val="34"/>
        </w:numPr>
        <w:rPr>
          <w:rFonts w:asciiTheme="majorHAnsi" w:hAnsiTheme="majorHAnsi" w:cstheme="majorHAnsi"/>
          <w:sz w:val="22"/>
          <w:szCs w:val="22"/>
        </w:rPr>
      </w:pPr>
      <w:r w:rsidRPr="00B60226">
        <w:rPr>
          <w:rFonts w:asciiTheme="majorHAnsi" w:hAnsiTheme="majorHAnsi" w:cstheme="majorHAnsi"/>
          <w:sz w:val="22"/>
          <w:szCs w:val="22"/>
        </w:rPr>
        <w:t>An establishment phase, which will be informed by consultation, needs assessment</w:t>
      </w:r>
      <w:r w:rsidR="00E35CB1" w:rsidRPr="00B60226">
        <w:rPr>
          <w:rFonts w:asciiTheme="majorHAnsi" w:hAnsiTheme="majorHAnsi" w:cstheme="majorHAnsi"/>
          <w:sz w:val="22"/>
          <w:szCs w:val="22"/>
        </w:rPr>
        <w:t>, local service mapping</w:t>
      </w:r>
      <w:r w:rsidRPr="00B60226">
        <w:rPr>
          <w:rFonts w:asciiTheme="majorHAnsi" w:hAnsiTheme="majorHAnsi" w:cstheme="majorHAnsi"/>
          <w:sz w:val="22"/>
          <w:szCs w:val="22"/>
        </w:rPr>
        <w:t xml:space="preserve"> and existing joint regional mental health planning processes</w:t>
      </w:r>
      <w:r w:rsidR="00E35CB1" w:rsidRPr="00B60226">
        <w:rPr>
          <w:rFonts w:asciiTheme="majorHAnsi" w:hAnsiTheme="majorHAnsi" w:cstheme="majorHAnsi"/>
          <w:sz w:val="22"/>
          <w:szCs w:val="22"/>
        </w:rPr>
        <w:t xml:space="preserve"> before opening for service delivery</w:t>
      </w:r>
      <w:r w:rsidRPr="00B60226">
        <w:rPr>
          <w:rFonts w:asciiTheme="majorHAnsi" w:hAnsiTheme="majorHAnsi" w:cstheme="majorHAnsi"/>
          <w:sz w:val="22"/>
          <w:szCs w:val="22"/>
        </w:rPr>
        <w:t>.</w:t>
      </w:r>
      <w:r w:rsidR="00EF0179" w:rsidRPr="00B60226">
        <w:rPr>
          <w:rFonts w:asciiTheme="majorHAnsi" w:hAnsiTheme="majorHAnsi" w:cstheme="majorHAnsi"/>
          <w:sz w:val="22"/>
          <w:szCs w:val="22"/>
        </w:rPr>
        <w:t xml:space="preserve"> This should include establishing </w:t>
      </w:r>
      <w:r w:rsidR="003B0DE9">
        <w:rPr>
          <w:rFonts w:asciiTheme="majorHAnsi" w:hAnsiTheme="majorHAnsi" w:cstheme="majorHAnsi"/>
          <w:sz w:val="22"/>
          <w:szCs w:val="22"/>
        </w:rPr>
        <w:t xml:space="preserve">a </w:t>
      </w:r>
      <w:r w:rsidR="00EF0179" w:rsidRPr="00B60226">
        <w:rPr>
          <w:rFonts w:asciiTheme="majorHAnsi" w:hAnsiTheme="majorHAnsi" w:cstheme="majorHAnsi"/>
          <w:sz w:val="22"/>
          <w:szCs w:val="22"/>
        </w:rPr>
        <w:t>mission and culture, agreeing principles</w:t>
      </w:r>
      <w:r w:rsidR="00576C7D" w:rsidRPr="008E37EE">
        <w:rPr>
          <w:rFonts w:asciiTheme="majorHAnsi" w:hAnsiTheme="majorHAnsi" w:cstheme="majorHAnsi"/>
          <w:sz w:val="22"/>
          <w:szCs w:val="22"/>
        </w:rPr>
        <w:t xml:space="preserve"> underlying the model of care</w:t>
      </w:r>
      <w:r w:rsidR="00EF0179" w:rsidRPr="00B60226">
        <w:rPr>
          <w:rFonts w:asciiTheme="majorHAnsi" w:hAnsiTheme="majorHAnsi" w:cstheme="majorHAnsi"/>
          <w:sz w:val="22"/>
          <w:szCs w:val="22"/>
        </w:rPr>
        <w:t>,</w:t>
      </w:r>
      <w:r w:rsidR="00EF0179" w:rsidRPr="00F17E5C">
        <w:rPr>
          <w:rFonts w:asciiTheme="majorHAnsi" w:hAnsiTheme="majorHAnsi" w:cstheme="majorHAnsi"/>
          <w:sz w:val="22"/>
          <w:szCs w:val="22"/>
        </w:rPr>
        <w:t xml:space="preserve"> </w:t>
      </w:r>
      <w:r w:rsidR="00EF0179" w:rsidRPr="00B60226">
        <w:rPr>
          <w:rFonts w:asciiTheme="majorHAnsi" w:hAnsiTheme="majorHAnsi" w:cstheme="majorHAnsi"/>
          <w:sz w:val="22"/>
          <w:szCs w:val="22"/>
        </w:rPr>
        <w:t xml:space="preserve">and providing initial inter-disciplinary training and supervision; </w:t>
      </w:r>
    </w:p>
    <w:p w:rsidR="00E35CB1" w:rsidRPr="00B60226" w:rsidRDefault="00E35CB1" w:rsidP="0049637A">
      <w:pPr>
        <w:pStyle w:val="ListParagraph"/>
        <w:numPr>
          <w:ilvl w:val="0"/>
          <w:numId w:val="31"/>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 xml:space="preserve">An embedding phase, where a basic </w:t>
      </w:r>
      <w:r w:rsidR="005403E4" w:rsidRPr="00B60226">
        <w:rPr>
          <w:rFonts w:ascii="Calibri" w:eastAsia="Times New Roman" w:hAnsi="Calibri" w:cs="Times New Roman"/>
          <w:color w:val="000000"/>
          <w:sz w:val="22"/>
          <w:szCs w:val="22"/>
          <w:lang w:val="en-AU"/>
        </w:rPr>
        <w:t xml:space="preserve">core </w:t>
      </w:r>
      <w:r w:rsidRPr="00B60226">
        <w:rPr>
          <w:rFonts w:ascii="Calibri" w:eastAsia="Times New Roman" w:hAnsi="Calibri" w:cs="Times New Roman"/>
          <w:color w:val="000000"/>
          <w:sz w:val="22"/>
          <w:szCs w:val="22"/>
          <w:lang w:val="en-AU"/>
        </w:rPr>
        <w:t>suite of information, services and referral pathways is established and delivered</w:t>
      </w:r>
      <w:r w:rsidR="002B50EF" w:rsidRPr="00B60226">
        <w:rPr>
          <w:rFonts w:ascii="Calibri" w:eastAsia="Times New Roman" w:hAnsi="Calibri" w:cs="Times New Roman"/>
          <w:color w:val="000000"/>
          <w:sz w:val="22"/>
          <w:szCs w:val="22"/>
          <w:lang w:val="en-AU"/>
        </w:rPr>
        <w:t>, and partnerships are developed</w:t>
      </w:r>
      <w:r w:rsidRPr="00B60226">
        <w:rPr>
          <w:rFonts w:ascii="Calibri" w:eastAsia="Times New Roman" w:hAnsi="Calibri" w:cs="Times New Roman"/>
          <w:color w:val="000000"/>
          <w:sz w:val="22"/>
          <w:szCs w:val="22"/>
          <w:lang w:val="en-AU"/>
        </w:rPr>
        <w:t>. This may</w:t>
      </w:r>
      <w:r w:rsidR="002B50EF" w:rsidRPr="00B60226">
        <w:rPr>
          <w:rFonts w:ascii="Calibri" w:eastAsia="Times New Roman" w:hAnsi="Calibri" w:cs="Times New Roman"/>
          <w:color w:val="000000"/>
          <w:sz w:val="22"/>
          <w:szCs w:val="22"/>
          <w:lang w:val="en-AU"/>
        </w:rPr>
        <w:t>, for example,</w:t>
      </w:r>
      <w:r w:rsidRPr="00B60226">
        <w:rPr>
          <w:rFonts w:ascii="Calibri" w:eastAsia="Times New Roman" w:hAnsi="Calibri" w:cs="Times New Roman"/>
          <w:color w:val="000000"/>
          <w:sz w:val="22"/>
          <w:szCs w:val="22"/>
          <w:lang w:val="en-AU"/>
        </w:rPr>
        <w:t xml:space="preserve"> involve </w:t>
      </w:r>
      <w:r w:rsidR="002B50EF" w:rsidRPr="00B60226">
        <w:rPr>
          <w:rFonts w:ascii="Calibri" w:eastAsia="Times New Roman" w:hAnsi="Calibri" w:cs="Times New Roman"/>
          <w:color w:val="000000"/>
          <w:sz w:val="22"/>
          <w:szCs w:val="22"/>
          <w:lang w:val="en-AU"/>
        </w:rPr>
        <w:t>focusing on provision of core in-house services such as the capacity to provide immediate information, advice and support</w:t>
      </w:r>
      <w:r w:rsidR="005403E4" w:rsidRPr="00B60226">
        <w:rPr>
          <w:rFonts w:ascii="Calibri" w:eastAsia="Times New Roman" w:hAnsi="Calibri" w:cs="Times New Roman"/>
          <w:color w:val="000000"/>
          <w:sz w:val="22"/>
          <w:szCs w:val="22"/>
          <w:lang w:val="en-AU"/>
        </w:rPr>
        <w:t xml:space="preserve"> and service navigation;</w:t>
      </w:r>
      <w:r w:rsidR="00407561">
        <w:rPr>
          <w:rFonts w:ascii="Calibri" w:eastAsia="Times New Roman" w:hAnsi="Calibri" w:cs="Times New Roman"/>
          <w:color w:val="000000"/>
          <w:sz w:val="22"/>
          <w:szCs w:val="22"/>
          <w:lang w:val="en-AU"/>
        </w:rPr>
        <w:t xml:space="preserve"> and</w:t>
      </w:r>
    </w:p>
    <w:p w:rsidR="002B50EF" w:rsidRPr="00B60226" w:rsidRDefault="00E35CB1" w:rsidP="0049637A">
      <w:pPr>
        <w:pStyle w:val="ListParagraph"/>
        <w:numPr>
          <w:ilvl w:val="0"/>
          <w:numId w:val="31"/>
        </w:num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 xml:space="preserve">A full implementation phase, </w:t>
      </w:r>
      <w:r w:rsidR="00061A0D" w:rsidRPr="00B60226">
        <w:rPr>
          <w:rFonts w:ascii="Calibri" w:eastAsia="Times New Roman" w:hAnsi="Calibri" w:cs="Times New Roman"/>
          <w:color w:val="000000"/>
          <w:sz w:val="22"/>
          <w:szCs w:val="22"/>
          <w:lang w:val="en-AU"/>
        </w:rPr>
        <w:t>through which</w:t>
      </w:r>
      <w:r w:rsidRPr="00B60226">
        <w:rPr>
          <w:rFonts w:ascii="Calibri" w:eastAsia="Times New Roman" w:hAnsi="Calibri" w:cs="Times New Roman"/>
          <w:color w:val="000000"/>
          <w:sz w:val="22"/>
          <w:szCs w:val="22"/>
          <w:lang w:val="en-AU"/>
        </w:rPr>
        <w:t xml:space="preserve"> additional partnerships </w:t>
      </w:r>
      <w:r w:rsidR="00D66431" w:rsidRPr="00B60226">
        <w:rPr>
          <w:rFonts w:ascii="Calibri" w:eastAsia="Times New Roman" w:hAnsi="Calibri" w:cs="Times New Roman"/>
          <w:color w:val="000000"/>
          <w:sz w:val="22"/>
          <w:szCs w:val="22"/>
          <w:lang w:val="en-AU"/>
        </w:rPr>
        <w:t xml:space="preserve">to </w:t>
      </w:r>
      <w:r w:rsidRPr="00B60226">
        <w:rPr>
          <w:rFonts w:ascii="Calibri" w:eastAsia="Times New Roman" w:hAnsi="Calibri" w:cs="Times New Roman"/>
          <w:color w:val="000000"/>
          <w:sz w:val="22"/>
          <w:szCs w:val="22"/>
          <w:lang w:val="en-AU"/>
        </w:rPr>
        <w:t>support in-reach services or more specialised support</w:t>
      </w:r>
      <w:r w:rsidR="00D66431" w:rsidRPr="00B60226">
        <w:rPr>
          <w:rFonts w:ascii="Calibri" w:eastAsia="Times New Roman" w:hAnsi="Calibri" w:cs="Times New Roman"/>
          <w:color w:val="000000"/>
          <w:sz w:val="22"/>
          <w:szCs w:val="22"/>
          <w:lang w:val="en-AU"/>
        </w:rPr>
        <w:t xml:space="preserve"> </w:t>
      </w:r>
      <w:r w:rsidR="00061A0D" w:rsidRPr="00B60226">
        <w:rPr>
          <w:rFonts w:ascii="Calibri" w:eastAsia="Times New Roman" w:hAnsi="Calibri" w:cs="Times New Roman"/>
          <w:color w:val="000000"/>
          <w:sz w:val="22"/>
          <w:szCs w:val="22"/>
          <w:lang w:val="en-AU"/>
        </w:rPr>
        <w:t xml:space="preserve">to address local need </w:t>
      </w:r>
      <w:r w:rsidR="00D66431" w:rsidRPr="00B60226">
        <w:rPr>
          <w:rFonts w:ascii="Calibri" w:eastAsia="Times New Roman" w:hAnsi="Calibri" w:cs="Times New Roman"/>
          <w:color w:val="000000"/>
          <w:sz w:val="22"/>
          <w:szCs w:val="22"/>
          <w:lang w:val="en-AU"/>
        </w:rPr>
        <w:t>is offered</w:t>
      </w:r>
      <w:r w:rsidRPr="00B60226">
        <w:rPr>
          <w:rFonts w:ascii="Calibri" w:eastAsia="Times New Roman" w:hAnsi="Calibri" w:cs="Times New Roman"/>
          <w:color w:val="000000"/>
          <w:sz w:val="22"/>
          <w:szCs w:val="22"/>
          <w:lang w:val="en-AU"/>
        </w:rPr>
        <w:t>.</w:t>
      </w:r>
      <w:r w:rsidR="002C5D78">
        <w:rPr>
          <w:rFonts w:ascii="Calibri" w:eastAsia="Times New Roman" w:hAnsi="Calibri" w:cs="Times New Roman"/>
          <w:color w:val="000000"/>
          <w:sz w:val="22"/>
          <w:szCs w:val="22"/>
          <w:lang w:val="en-AU"/>
        </w:rPr>
        <w:t xml:space="preserve">  </w:t>
      </w:r>
    </w:p>
    <w:p w:rsidR="00234F82" w:rsidRPr="00B60226" w:rsidRDefault="002B50EF" w:rsidP="0049637A">
      <w:pPr>
        <w:spacing w:before="100" w:beforeAutospacing="1" w:after="100" w:afterAutospacing="1"/>
        <w:rPr>
          <w:rFonts w:ascii="Calibri" w:eastAsia="Times New Roman" w:hAnsi="Calibri" w:cs="Times New Roman"/>
          <w:color w:val="000000"/>
          <w:sz w:val="22"/>
          <w:szCs w:val="22"/>
          <w:lang w:val="en-AU"/>
        </w:rPr>
      </w:pPr>
      <w:r w:rsidRPr="00B60226">
        <w:rPr>
          <w:rFonts w:ascii="Calibri" w:eastAsia="Times New Roman" w:hAnsi="Calibri" w:cs="Times New Roman"/>
          <w:color w:val="000000"/>
          <w:sz w:val="22"/>
          <w:szCs w:val="22"/>
          <w:lang w:val="en-AU"/>
        </w:rPr>
        <w:t xml:space="preserve">A process of </w:t>
      </w:r>
      <w:r w:rsidR="00203483" w:rsidRPr="00B60226">
        <w:rPr>
          <w:rFonts w:ascii="Calibri" w:eastAsia="Times New Roman" w:hAnsi="Calibri" w:cs="Times New Roman"/>
          <w:color w:val="000000"/>
          <w:sz w:val="22"/>
          <w:szCs w:val="22"/>
          <w:lang w:val="en-AU"/>
        </w:rPr>
        <w:t xml:space="preserve">iterative </w:t>
      </w:r>
      <w:r w:rsidRPr="00B60226">
        <w:rPr>
          <w:rFonts w:ascii="Calibri" w:eastAsia="Times New Roman" w:hAnsi="Calibri" w:cs="Times New Roman"/>
          <w:color w:val="000000"/>
          <w:sz w:val="22"/>
          <w:szCs w:val="22"/>
          <w:lang w:val="en-AU"/>
        </w:rPr>
        <w:t>review</w:t>
      </w:r>
      <w:r w:rsidR="00B816EC" w:rsidRPr="00B60226">
        <w:rPr>
          <w:rFonts w:ascii="Calibri" w:eastAsia="Times New Roman" w:hAnsi="Calibri" w:cs="Times New Roman"/>
          <w:color w:val="000000"/>
          <w:sz w:val="22"/>
          <w:szCs w:val="22"/>
          <w:lang w:val="en-AU"/>
        </w:rPr>
        <w:t xml:space="preserve"> between phases</w:t>
      </w:r>
      <w:r w:rsidRPr="00B60226">
        <w:rPr>
          <w:rFonts w:ascii="Calibri" w:eastAsia="Times New Roman" w:hAnsi="Calibri" w:cs="Times New Roman"/>
          <w:color w:val="000000"/>
          <w:sz w:val="22"/>
          <w:szCs w:val="22"/>
          <w:lang w:val="en-AU"/>
        </w:rPr>
        <w:t>, including continuing consultation with key stakeholders</w:t>
      </w:r>
      <w:r w:rsidR="00B816EC" w:rsidRPr="00B60226">
        <w:rPr>
          <w:rFonts w:ascii="Calibri" w:eastAsia="Times New Roman" w:hAnsi="Calibri" w:cs="Times New Roman"/>
          <w:color w:val="000000"/>
          <w:sz w:val="22"/>
          <w:szCs w:val="22"/>
          <w:lang w:val="en-AU"/>
        </w:rPr>
        <w:t>,</w:t>
      </w:r>
      <w:r w:rsidRPr="00B60226">
        <w:rPr>
          <w:rFonts w:ascii="Calibri" w:eastAsia="Times New Roman" w:hAnsi="Calibri" w:cs="Times New Roman"/>
          <w:color w:val="000000"/>
          <w:sz w:val="22"/>
          <w:szCs w:val="22"/>
          <w:lang w:val="en-AU"/>
        </w:rPr>
        <w:t xml:space="preserve"> will help to shape the role of Centres to deliver a basic suite of services and locally appropriate additional services to o</w:t>
      </w:r>
      <w:r w:rsidR="00D66431" w:rsidRPr="00B60226">
        <w:rPr>
          <w:rFonts w:ascii="Calibri" w:eastAsia="Times New Roman" w:hAnsi="Calibri" w:cs="Times New Roman"/>
          <w:color w:val="000000"/>
          <w:sz w:val="22"/>
          <w:szCs w:val="22"/>
          <w:lang w:val="en-AU"/>
        </w:rPr>
        <w:t xml:space="preserve">ptimally complement </w:t>
      </w:r>
      <w:r w:rsidRPr="00B60226">
        <w:rPr>
          <w:rFonts w:ascii="Calibri" w:eastAsia="Times New Roman" w:hAnsi="Calibri" w:cs="Times New Roman"/>
          <w:color w:val="000000"/>
          <w:sz w:val="22"/>
          <w:szCs w:val="22"/>
          <w:lang w:val="en-AU"/>
        </w:rPr>
        <w:t xml:space="preserve">existing regional services. </w:t>
      </w:r>
    </w:p>
    <w:p w:rsidR="000E56F4" w:rsidRPr="00B60226" w:rsidRDefault="000E56F4" w:rsidP="003635EE">
      <w:pPr>
        <w:pStyle w:val="Heading1"/>
      </w:pPr>
      <w:bookmarkStart w:id="22" w:name="_Toc37338731"/>
      <w:r w:rsidRPr="00B60226">
        <w:t xml:space="preserve">Evaluating the </w:t>
      </w:r>
      <w:r w:rsidR="00A41593" w:rsidRPr="00B60226">
        <w:t xml:space="preserve">service </w:t>
      </w:r>
      <w:r w:rsidRPr="00B60226">
        <w:t>model provided through the trial</w:t>
      </w:r>
      <w:bookmarkEnd w:id="22"/>
    </w:p>
    <w:p w:rsidR="00696CEE" w:rsidRPr="00B60226" w:rsidRDefault="00696CEE" w:rsidP="00696CEE">
      <w:pPr>
        <w:rPr>
          <w:rFonts w:ascii="Calibri" w:hAnsi="Calibri"/>
          <w:sz w:val="22"/>
          <w:szCs w:val="22"/>
        </w:rPr>
      </w:pPr>
      <w:r w:rsidRPr="00B60226">
        <w:rPr>
          <w:rFonts w:ascii="Calibri" w:hAnsi="Calibri"/>
          <w:sz w:val="22"/>
          <w:szCs w:val="22"/>
        </w:rPr>
        <w:t xml:space="preserve">In broad terms, the following outcomes for consumers and </w:t>
      </w:r>
      <w:proofErr w:type="spellStart"/>
      <w:r w:rsidRPr="00B60226">
        <w:rPr>
          <w:rFonts w:ascii="Calibri" w:hAnsi="Calibri"/>
          <w:sz w:val="22"/>
          <w:szCs w:val="22"/>
        </w:rPr>
        <w:t>carers</w:t>
      </w:r>
      <w:proofErr w:type="spellEnd"/>
      <w:r w:rsidR="00EF0179" w:rsidRPr="00B60226">
        <w:rPr>
          <w:rFonts w:ascii="Calibri" w:hAnsi="Calibri"/>
          <w:sz w:val="22"/>
          <w:szCs w:val="22"/>
        </w:rPr>
        <w:t xml:space="preserve"> </w:t>
      </w:r>
      <w:r w:rsidRPr="00B60226">
        <w:rPr>
          <w:rFonts w:ascii="Calibri" w:hAnsi="Calibri"/>
          <w:sz w:val="22"/>
          <w:szCs w:val="22"/>
        </w:rPr>
        <w:t>are expected from each Centre funded through the trial:</w:t>
      </w:r>
    </w:p>
    <w:p w:rsidR="00696CEE" w:rsidRPr="00B60226" w:rsidRDefault="000E4E73" w:rsidP="00696CEE">
      <w:pPr>
        <w:pStyle w:val="ListParagraph"/>
        <w:numPr>
          <w:ilvl w:val="0"/>
          <w:numId w:val="24"/>
        </w:numPr>
        <w:rPr>
          <w:rFonts w:ascii="Calibri" w:hAnsi="Calibri" w:cs="Times New Roman"/>
          <w:color w:val="000000"/>
          <w:sz w:val="22"/>
          <w:szCs w:val="22"/>
        </w:rPr>
      </w:pPr>
      <w:r w:rsidRPr="00B60226">
        <w:rPr>
          <w:rFonts w:ascii="Calibri" w:hAnsi="Calibri" w:cs="Times New Roman"/>
          <w:color w:val="000000"/>
          <w:sz w:val="22"/>
          <w:szCs w:val="22"/>
        </w:rPr>
        <w:t>People requiring support</w:t>
      </w:r>
      <w:r w:rsidR="00696CEE" w:rsidRPr="00B60226">
        <w:rPr>
          <w:rFonts w:ascii="Calibri" w:hAnsi="Calibri" w:cs="Times New Roman"/>
          <w:color w:val="000000"/>
          <w:sz w:val="22"/>
          <w:szCs w:val="22"/>
        </w:rPr>
        <w:t xml:space="preserve"> in the area, or those attending the Centre,</w:t>
      </w:r>
      <w:r w:rsidR="00C2060D" w:rsidRPr="00B60226">
        <w:rPr>
          <w:rFonts w:ascii="Calibri" w:hAnsi="Calibri" w:cs="Times New Roman"/>
          <w:color w:val="000000"/>
          <w:sz w:val="22"/>
          <w:szCs w:val="22"/>
        </w:rPr>
        <w:t xml:space="preserve"> will </w:t>
      </w:r>
      <w:proofErr w:type="spellStart"/>
      <w:r w:rsidR="00C2060D" w:rsidRPr="00B60226">
        <w:rPr>
          <w:rFonts w:ascii="Calibri" w:hAnsi="Calibri" w:cs="Times New Roman"/>
          <w:color w:val="000000"/>
          <w:sz w:val="22"/>
          <w:szCs w:val="22"/>
        </w:rPr>
        <w:t>recognis</w:t>
      </w:r>
      <w:r w:rsidR="00696CEE" w:rsidRPr="00B60226">
        <w:rPr>
          <w:rFonts w:ascii="Calibri" w:hAnsi="Calibri" w:cs="Times New Roman"/>
          <w:color w:val="000000"/>
          <w:sz w:val="22"/>
          <w:szCs w:val="22"/>
        </w:rPr>
        <w:t>e</w:t>
      </w:r>
      <w:proofErr w:type="spellEnd"/>
      <w:r w:rsidR="00696CEE" w:rsidRPr="00B60226">
        <w:rPr>
          <w:rFonts w:ascii="Calibri" w:hAnsi="Calibri" w:cs="Times New Roman"/>
          <w:color w:val="000000"/>
          <w:sz w:val="22"/>
          <w:szCs w:val="22"/>
        </w:rPr>
        <w:t xml:space="preserve"> the Centre as an accessible entry point to the mental health care system for the services and information they need.</w:t>
      </w:r>
    </w:p>
    <w:p w:rsidR="00696CEE" w:rsidRPr="00B60226" w:rsidRDefault="000E4E73" w:rsidP="00696CEE">
      <w:pPr>
        <w:pStyle w:val="ListParagraph"/>
        <w:numPr>
          <w:ilvl w:val="0"/>
          <w:numId w:val="23"/>
        </w:numPr>
        <w:rPr>
          <w:rFonts w:ascii="Calibri" w:hAnsi="Calibri" w:cs="Times New Roman"/>
          <w:color w:val="000000"/>
          <w:sz w:val="22"/>
          <w:szCs w:val="22"/>
        </w:rPr>
      </w:pPr>
      <w:r w:rsidRPr="00B60226">
        <w:rPr>
          <w:rFonts w:ascii="Calibri" w:hAnsi="Calibri" w:cs="Times New Roman"/>
          <w:color w:val="000000"/>
          <w:sz w:val="22"/>
          <w:szCs w:val="22"/>
        </w:rPr>
        <w:t>People</w:t>
      </w:r>
      <w:r w:rsidR="00696CEE" w:rsidRPr="00B60226">
        <w:rPr>
          <w:rFonts w:ascii="Calibri" w:hAnsi="Calibri" w:cs="Times New Roman"/>
          <w:color w:val="000000"/>
          <w:sz w:val="22"/>
          <w:szCs w:val="22"/>
        </w:rPr>
        <w:t xml:space="preserve"> will be </w:t>
      </w:r>
      <w:r w:rsidR="001A0D2D" w:rsidRPr="00B60226">
        <w:rPr>
          <w:rFonts w:ascii="Calibri" w:hAnsi="Calibri" w:cs="Times New Roman"/>
          <w:color w:val="000000"/>
          <w:sz w:val="22"/>
          <w:szCs w:val="22"/>
        </w:rPr>
        <w:t xml:space="preserve">able to access through the Centre, or </w:t>
      </w:r>
      <w:r w:rsidR="008E37EE">
        <w:rPr>
          <w:rFonts w:ascii="Calibri" w:hAnsi="Calibri" w:cs="Times New Roman"/>
          <w:color w:val="000000"/>
          <w:sz w:val="22"/>
          <w:szCs w:val="22"/>
        </w:rPr>
        <w:t xml:space="preserve">be </w:t>
      </w:r>
      <w:r w:rsidR="00696CEE" w:rsidRPr="00B60226">
        <w:rPr>
          <w:rFonts w:ascii="Calibri" w:hAnsi="Calibri" w:cs="Times New Roman"/>
          <w:color w:val="000000"/>
          <w:sz w:val="22"/>
          <w:szCs w:val="22"/>
        </w:rPr>
        <w:t xml:space="preserve">connected </w:t>
      </w:r>
      <w:r w:rsidR="008E37EE">
        <w:rPr>
          <w:rFonts w:ascii="Calibri" w:hAnsi="Calibri" w:cs="Times New Roman"/>
          <w:color w:val="000000"/>
          <w:sz w:val="22"/>
          <w:szCs w:val="22"/>
        </w:rPr>
        <w:t xml:space="preserve">to </w:t>
      </w:r>
      <w:r w:rsidR="00696CEE" w:rsidRPr="00B60226">
        <w:rPr>
          <w:rFonts w:ascii="Calibri" w:hAnsi="Calibri" w:cs="Times New Roman"/>
          <w:color w:val="000000"/>
          <w:sz w:val="22"/>
          <w:szCs w:val="22"/>
        </w:rPr>
        <w:t>by the Centre</w:t>
      </w:r>
      <w:r w:rsidR="001A0D2D" w:rsidRPr="00B60226">
        <w:rPr>
          <w:rFonts w:ascii="Calibri" w:hAnsi="Calibri" w:cs="Times New Roman"/>
          <w:color w:val="000000"/>
          <w:sz w:val="22"/>
          <w:szCs w:val="22"/>
        </w:rPr>
        <w:t>,</w:t>
      </w:r>
      <w:r w:rsidR="00657E0E">
        <w:rPr>
          <w:rFonts w:ascii="Calibri" w:hAnsi="Calibri" w:cs="Times New Roman"/>
          <w:color w:val="000000"/>
          <w:sz w:val="22"/>
          <w:szCs w:val="22"/>
        </w:rPr>
        <w:t xml:space="preserve"> </w:t>
      </w:r>
      <w:r w:rsidR="00696CEE" w:rsidRPr="00B60226">
        <w:rPr>
          <w:rFonts w:ascii="Calibri" w:hAnsi="Calibri" w:cs="Times New Roman"/>
          <w:color w:val="000000"/>
          <w:sz w:val="22"/>
          <w:szCs w:val="22"/>
        </w:rPr>
        <w:t>the particular mental health and related services they are assessed as needing.</w:t>
      </w:r>
    </w:p>
    <w:p w:rsidR="00406C20" w:rsidRDefault="000E4E73" w:rsidP="00406C20">
      <w:pPr>
        <w:pStyle w:val="ListParagraph"/>
        <w:numPr>
          <w:ilvl w:val="0"/>
          <w:numId w:val="23"/>
        </w:numPr>
        <w:rPr>
          <w:rFonts w:ascii="Calibri" w:hAnsi="Calibri" w:cs="Times New Roman"/>
          <w:color w:val="000000"/>
          <w:sz w:val="22"/>
          <w:szCs w:val="22"/>
        </w:rPr>
      </w:pPr>
      <w:r w:rsidRPr="00B60226">
        <w:rPr>
          <w:rFonts w:ascii="Calibri" w:hAnsi="Calibri" w:cs="Times New Roman"/>
          <w:color w:val="000000"/>
          <w:sz w:val="22"/>
          <w:szCs w:val="22"/>
        </w:rPr>
        <w:lastRenderedPageBreak/>
        <w:t xml:space="preserve">People </w:t>
      </w:r>
      <w:r w:rsidR="00696CEE" w:rsidRPr="00B60226">
        <w:rPr>
          <w:rFonts w:ascii="Calibri" w:hAnsi="Calibri" w:cs="Times New Roman"/>
          <w:color w:val="000000"/>
          <w:sz w:val="22"/>
          <w:szCs w:val="22"/>
        </w:rPr>
        <w:t xml:space="preserve">will receive immediate advice and care which will reduce their level of </w:t>
      </w:r>
      <w:r w:rsidRPr="00B60226">
        <w:rPr>
          <w:rFonts w:ascii="Calibri" w:hAnsi="Calibri" w:cs="Times New Roman"/>
          <w:color w:val="000000"/>
          <w:sz w:val="22"/>
          <w:szCs w:val="22"/>
        </w:rPr>
        <w:t>mental and</w:t>
      </w:r>
      <w:r w:rsidR="002C5D78">
        <w:rPr>
          <w:rFonts w:ascii="Calibri" w:hAnsi="Calibri" w:cs="Times New Roman"/>
          <w:color w:val="000000"/>
          <w:sz w:val="22"/>
          <w:szCs w:val="22"/>
        </w:rPr>
        <w:t xml:space="preserve"> </w:t>
      </w:r>
      <w:r w:rsidRPr="00B60226">
        <w:rPr>
          <w:rFonts w:ascii="Calibri" w:hAnsi="Calibri" w:cs="Times New Roman"/>
          <w:color w:val="000000"/>
          <w:sz w:val="22"/>
          <w:szCs w:val="22"/>
        </w:rPr>
        <w:t xml:space="preserve">emotional </w:t>
      </w:r>
      <w:r w:rsidR="00406C20">
        <w:rPr>
          <w:rFonts w:ascii="Calibri" w:hAnsi="Calibri" w:cs="Times New Roman"/>
          <w:color w:val="000000"/>
          <w:sz w:val="22"/>
          <w:szCs w:val="22"/>
        </w:rPr>
        <w:t>distress.</w:t>
      </w:r>
    </w:p>
    <w:p w:rsidR="00061A0D" w:rsidRPr="00406C20" w:rsidRDefault="001A0D2D" w:rsidP="00406C20">
      <w:pPr>
        <w:pStyle w:val="ListParagraph"/>
        <w:numPr>
          <w:ilvl w:val="0"/>
          <w:numId w:val="23"/>
        </w:numPr>
        <w:rPr>
          <w:rFonts w:ascii="Calibri" w:hAnsi="Calibri" w:cs="Times New Roman"/>
          <w:color w:val="000000"/>
          <w:sz w:val="22"/>
          <w:szCs w:val="22"/>
        </w:rPr>
      </w:pPr>
      <w:r w:rsidRPr="00406C20">
        <w:rPr>
          <w:rFonts w:ascii="Calibri" w:hAnsi="Calibri" w:cs="Times New Roman"/>
          <w:color w:val="000000"/>
          <w:sz w:val="22"/>
          <w:szCs w:val="22"/>
        </w:rPr>
        <w:t>Individuals</w:t>
      </w:r>
      <w:r w:rsidR="00696CEE" w:rsidRPr="00406C20">
        <w:rPr>
          <w:rFonts w:ascii="Calibri" w:hAnsi="Calibri" w:cs="Times New Roman"/>
          <w:color w:val="000000"/>
          <w:sz w:val="22"/>
          <w:szCs w:val="22"/>
        </w:rPr>
        <w:t xml:space="preserve"> experiencing high levels of psychological distress or in crisis will receive the care they need from the Centre, resulting in a reduction in the number of </w:t>
      </w:r>
      <w:r w:rsidR="00E54EF5" w:rsidRPr="00406C20">
        <w:rPr>
          <w:rFonts w:ascii="Calibri" w:hAnsi="Calibri" w:cs="Times New Roman"/>
          <w:color w:val="000000"/>
          <w:sz w:val="22"/>
          <w:szCs w:val="22"/>
        </w:rPr>
        <w:br/>
      </w:r>
      <w:r w:rsidR="00696CEE" w:rsidRPr="00406C20">
        <w:rPr>
          <w:rFonts w:ascii="Calibri" w:hAnsi="Calibri" w:cs="Times New Roman"/>
          <w:color w:val="000000"/>
          <w:sz w:val="22"/>
          <w:szCs w:val="22"/>
        </w:rPr>
        <w:t xml:space="preserve">non-urgent presentations to local hospital emergency departments. </w:t>
      </w:r>
    </w:p>
    <w:p w:rsidR="00051786" w:rsidRPr="00B60226" w:rsidRDefault="00051786" w:rsidP="00F33B50">
      <w:pPr>
        <w:pStyle w:val="ListParagraph"/>
        <w:rPr>
          <w:rFonts w:ascii="Calibri" w:hAnsi="Calibri" w:cs="Times New Roman"/>
          <w:color w:val="000000"/>
          <w:sz w:val="22"/>
          <w:szCs w:val="22"/>
        </w:rPr>
      </w:pPr>
    </w:p>
    <w:p w:rsidR="002E3295" w:rsidRPr="00B60226" w:rsidRDefault="000E56F4">
      <w:pPr>
        <w:rPr>
          <w:rFonts w:ascii="Calibri" w:hAnsi="Calibri"/>
          <w:sz w:val="22"/>
          <w:szCs w:val="22"/>
        </w:rPr>
      </w:pPr>
      <w:r w:rsidRPr="00B60226">
        <w:rPr>
          <w:rFonts w:ascii="Calibri" w:hAnsi="Calibri"/>
          <w:sz w:val="22"/>
          <w:szCs w:val="22"/>
        </w:rPr>
        <w:t xml:space="preserve">An evaluation framework </w:t>
      </w:r>
      <w:r w:rsidR="001F08A6" w:rsidRPr="00B60226">
        <w:rPr>
          <w:rFonts w:ascii="Calibri" w:hAnsi="Calibri"/>
          <w:sz w:val="22"/>
          <w:szCs w:val="22"/>
        </w:rPr>
        <w:t xml:space="preserve">for the trial </w:t>
      </w:r>
      <w:r w:rsidRPr="00B60226">
        <w:rPr>
          <w:rFonts w:ascii="Calibri" w:hAnsi="Calibri"/>
          <w:sz w:val="22"/>
          <w:szCs w:val="22"/>
        </w:rPr>
        <w:t>is being developed</w:t>
      </w:r>
      <w:r w:rsidR="009A30F6" w:rsidRPr="00B60226">
        <w:rPr>
          <w:rFonts w:ascii="Calibri" w:hAnsi="Calibri"/>
          <w:sz w:val="22"/>
          <w:szCs w:val="22"/>
        </w:rPr>
        <w:t>,</w:t>
      </w:r>
      <w:r w:rsidRPr="00B60226">
        <w:rPr>
          <w:rFonts w:ascii="Calibri" w:hAnsi="Calibri"/>
          <w:sz w:val="22"/>
          <w:szCs w:val="22"/>
        </w:rPr>
        <w:t xml:space="preserve"> with the assistance of the Technical Advisory Group</w:t>
      </w:r>
      <w:r w:rsidR="009A30F6" w:rsidRPr="00B60226">
        <w:rPr>
          <w:rFonts w:ascii="Calibri" w:hAnsi="Calibri"/>
          <w:sz w:val="22"/>
          <w:szCs w:val="22"/>
        </w:rPr>
        <w:t>,</w:t>
      </w:r>
      <w:r w:rsidRPr="00B60226">
        <w:rPr>
          <w:rFonts w:ascii="Calibri" w:hAnsi="Calibri"/>
          <w:sz w:val="22"/>
          <w:szCs w:val="22"/>
        </w:rPr>
        <w:t xml:space="preserve"> to support monitoring and review of the effectiveness of the model of </w:t>
      </w:r>
      <w:r w:rsidR="006C4138" w:rsidRPr="00B60226">
        <w:rPr>
          <w:rFonts w:ascii="Calibri" w:hAnsi="Calibri"/>
          <w:sz w:val="22"/>
          <w:szCs w:val="22"/>
        </w:rPr>
        <w:t>service</w:t>
      </w:r>
      <w:r w:rsidRPr="00B60226">
        <w:rPr>
          <w:rFonts w:ascii="Calibri" w:hAnsi="Calibri"/>
          <w:sz w:val="22"/>
          <w:szCs w:val="22"/>
        </w:rPr>
        <w:t xml:space="preserve"> in achieving these outcomes, and to inform future </w:t>
      </w:r>
      <w:r w:rsidR="00B74A89">
        <w:rPr>
          <w:rFonts w:ascii="Calibri" w:hAnsi="Calibri"/>
          <w:sz w:val="22"/>
          <w:szCs w:val="22"/>
        </w:rPr>
        <w:t>expansion</w:t>
      </w:r>
      <w:r w:rsidRPr="00B60226">
        <w:rPr>
          <w:rFonts w:ascii="Calibri" w:hAnsi="Calibri"/>
          <w:sz w:val="22"/>
          <w:szCs w:val="22"/>
        </w:rPr>
        <w:t xml:space="preserve"> of the initiative.</w:t>
      </w:r>
      <w:r w:rsidR="002C5D78">
        <w:rPr>
          <w:rFonts w:ascii="Calibri" w:hAnsi="Calibri"/>
          <w:sz w:val="22"/>
          <w:szCs w:val="22"/>
        </w:rPr>
        <w:t xml:space="preserve">  </w:t>
      </w:r>
    </w:p>
    <w:p w:rsidR="002E3295" w:rsidRPr="00B60226" w:rsidRDefault="002E3295">
      <w:pPr>
        <w:rPr>
          <w:rFonts w:ascii="Calibri" w:hAnsi="Calibri"/>
          <w:sz w:val="22"/>
          <w:szCs w:val="22"/>
        </w:rPr>
      </w:pPr>
      <w:r w:rsidRPr="00B60226">
        <w:rPr>
          <w:rFonts w:ascii="Calibri" w:hAnsi="Calibri"/>
          <w:sz w:val="22"/>
          <w:szCs w:val="22"/>
        </w:rPr>
        <w:br w:type="page"/>
      </w:r>
    </w:p>
    <w:p w:rsidR="00D76E25" w:rsidRPr="00B60226" w:rsidRDefault="00CD401A" w:rsidP="00D76E25">
      <w:pPr>
        <w:jc w:val="right"/>
        <w:rPr>
          <w:rFonts w:asciiTheme="majorHAnsi" w:hAnsiTheme="majorHAnsi" w:cstheme="majorHAnsi"/>
          <w:color w:val="365F91" w:themeColor="accent1" w:themeShade="BF"/>
        </w:rPr>
      </w:pPr>
      <w:bookmarkStart w:id="23" w:name="_Toc37338732"/>
      <w:r w:rsidRPr="00B60226">
        <w:rPr>
          <w:rFonts w:asciiTheme="majorHAnsi" w:hAnsiTheme="majorHAnsi" w:cstheme="majorHAnsi"/>
          <w:color w:val="365F91" w:themeColor="accent1" w:themeShade="BF"/>
        </w:rPr>
        <w:lastRenderedPageBreak/>
        <w:t>Attachment</w:t>
      </w:r>
      <w:r w:rsidR="00AD3194" w:rsidRPr="00B60226">
        <w:rPr>
          <w:rFonts w:asciiTheme="majorHAnsi" w:hAnsiTheme="majorHAnsi" w:cstheme="majorHAnsi"/>
          <w:color w:val="365F91" w:themeColor="accent1" w:themeShade="BF"/>
        </w:rPr>
        <w:t xml:space="preserve"> </w:t>
      </w:r>
      <w:r w:rsidR="009676F4" w:rsidRPr="00B60226">
        <w:rPr>
          <w:rFonts w:asciiTheme="majorHAnsi" w:hAnsiTheme="majorHAnsi" w:cstheme="majorHAnsi"/>
          <w:color w:val="365F91" w:themeColor="accent1" w:themeShade="BF"/>
        </w:rPr>
        <w:t>A</w:t>
      </w:r>
    </w:p>
    <w:p w:rsidR="00F04651" w:rsidRPr="00B60226" w:rsidRDefault="00130721" w:rsidP="00D76E25">
      <w:pPr>
        <w:pStyle w:val="Heading1"/>
        <w:spacing w:before="0"/>
        <w:jc w:val="center"/>
      </w:pPr>
      <w:r w:rsidRPr="00B60226">
        <w:t>Patient pathway</w:t>
      </w:r>
      <w:r w:rsidR="00AD3194" w:rsidRPr="00B60226">
        <w:t>s</w:t>
      </w:r>
      <w:r w:rsidR="00811CC6" w:rsidRPr="00B60226">
        <w:t xml:space="preserve"> within the C</w:t>
      </w:r>
      <w:r w:rsidRPr="00B60226">
        <w:t>entre</w:t>
      </w:r>
      <w:bookmarkEnd w:id="23"/>
    </w:p>
    <w:p w:rsidR="00130721" w:rsidRPr="00B60226" w:rsidRDefault="00130721" w:rsidP="00F04651"/>
    <w:tbl>
      <w:tblPr>
        <w:tblStyle w:val="TableGrid"/>
        <w:tblW w:w="0" w:type="auto"/>
        <w:tblLayout w:type="fixed"/>
        <w:tblLook w:val="04A0" w:firstRow="1" w:lastRow="0" w:firstColumn="1" w:lastColumn="0" w:noHBand="0" w:noVBand="1"/>
        <w:tblCaption w:val="Patient Pathways withing the centre table. "/>
        <w:tblDescription w:val="table is broken down by seven rows and four columns. overarchning initial contact and intake. "/>
      </w:tblPr>
      <w:tblGrid>
        <w:gridCol w:w="1668"/>
        <w:gridCol w:w="1559"/>
        <w:gridCol w:w="2693"/>
        <w:gridCol w:w="2596"/>
      </w:tblGrid>
      <w:tr w:rsidR="0087036C" w:rsidRPr="00B60226" w:rsidTr="00E00356">
        <w:trPr>
          <w:tblHeader/>
        </w:trPr>
        <w:tc>
          <w:tcPr>
            <w:tcW w:w="1668" w:type="dxa"/>
          </w:tcPr>
          <w:p w:rsidR="0087036C" w:rsidRPr="00B60226" w:rsidRDefault="00821714" w:rsidP="00ED529B">
            <w:pPr>
              <w:rPr>
                <w:rFonts w:asciiTheme="majorHAnsi" w:hAnsiTheme="majorHAnsi"/>
                <w:b/>
              </w:rPr>
            </w:pPr>
            <w:r w:rsidRPr="00B60226">
              <w:rPr>
                <w:rFonts w:asciiTheme="majorHAnsi" w:hAnsiTheme="majorHAnsi"/>
                <w:b/>
              </w:rPr>
              <w:t xml:space="preserve">Initial contact </w:t>
            </w:r>
            <w:r w:rsidR="00ED529B" w:rsidRPr="00B60226">
              <w:rPr>
                <w:rFonts w:asciiTheme="majorHAnsi" w:hAnsiTheme="majorHAnsi"/>
                <w:b/>
              </w:rPr>
              <w:t>and intake</w:t>
            </w:r>
          </w:p>
        </w:tc>
        <w:tc>
          <w:tcPr>
            <w:tcW w:w="6848" w:type="dxa"/>
            <w:gridSpan w:val="3"/>
            <w:shd w:val="clear" w:color="auto" w:fill="F2F2F2" w:themeFill="background1" w:themeFillShade="F2"/>
          </w:tcPr>
          <w:p w:rsidR="0087036C" w:rsidRPr="00B60226" w:rsidRDefault="00821714" w:rsidP="00821714">
            <w:pPr>
              <w:rPr>
                <w:rFonts w:asciiTheme="majorHAnsi" w:hAnsiTheme="majorHAnsi"/>
              </w:rPr>
            </w:pPr>
            <w:r w:rsidRPr="00B60226">
              <w:rPr>
                <w:rFonts w:asciiTheme="majorHAnsi" w:hAnsiTheme="majorHAnsi"/>
              </w:rPr>
              <w:t xml:space="preserve">By phone, </w:t>
            </w:r>
            <w:r w:rsidR="00ED529B" w:rsidRPr="00B60226">
              <w:rPr>
                <w:rFonts w:asciiTheme="majorHAnsi" w:hAnsiTheme="majorHAnsi"/>
              </w:rPr>
              <w:t xml:space="preserve">on-line, </w:t>
            </w:r>
            <w:r w:rsidRPr="00B60226">
              <w:rPr>
                <w:rFonts w:asciiTheme="majorHAnsi" w:hAnsiTheme="majorHAnsi"/>
              </w:rPr>
              <w:t>walk-in, or r</w:t>
            </w:r>
            <w:r w:rsidR="0087036C" w:rsidRPr="00B60226">
              <w:rPr>
                <w:rFonts w:asciiTheme="majorHAnsi" w:hAnsiTheme="majorHAnsi"/>
              </w:rPr>
              <w:t>eferral from other service (</w:t>
            </w:r>
            <w:r w:rsidR="002B1B7D" w:rsidRPr="00B60226">
              <w:rPr>
                <w:rFonts w:asciiTheme="majorHAnsi" w:hAnsiTheme="majorHAnsi"/>
              </w:rPr>
              <w:t>e.g.</w:t>
            </w:r>
            <w:r w:rsidR="00ED529B" w:rsidRPr="00B60226">
              <w:rPr>
                <w:rFonts w:asciiTheme="majorHAnsi" w:hAnsiTheme="majorHAnsi"/>
              </w:rPr>
              <w:t xml:space="preserve"> GP</w:t>
            </w:r>
            <w:r w:rsidR="00AD3194" w:rsidRPr="00B60226">
              <w:rPr>
                <w:rFonts w:asciiTheme="majorHAnsi" w:hAnsiTheme="majorHAnsi"/>
              </w:rPr>
              <w:t>, hospital</w:t>
            </w:r>
            <w:r w:rsidR="0087036C" w:rsidRPr="00B60226">
              <w:rPr>
                <w:rFonts w:asciiTheme="majorHAnsi" w:hAnsiTheme="majorHAnsi"/>
              </w:rPr>
              <w:t>, state</w:t>
            </w:r>
            <w:r w:rsidR="00D73C85" w:rsidRPr="00B60226">
              <w:rPr>
                <w:rFonts w:asciiTheme="majorHAnsi" w:hAnsiTheme="majorHAnsi"/>
              </w:rPr>
              <w:t>/territory</w:t>
            </w:r>
            <w:r w:rsidR="0087036C" w:rsidRPr="00B60226">
              <w:rPr>
                <w:rFonts w:asciiTheme="majorHAnsi" w:hAnsiTheme="majorHAnsi"/>
              </w:rPr>
              <w:t xml:space="preserve"> service)</w:t>
            </w:r>
          </w:p>
        </w:tc>
      </w:tr>
      <w:tr w:rsidR="00130721" w:rsidRPr="00B60226" w:rsidTr="00E00356">
        <w:trPr>
          <w:tblHeader/>
        </w:trPr>
        <w:tc>
          <w:tcPr>
            <w:tcW w:w="1668" w:type="dxa"/>
          </w:tcPr>
          <w:p w:rsidR="00130721" w:rsidRPr="00B60226" w:rsidRDefault="00ED529B" w:rsidP="00CB3FD2">
            <w:pPr>
              <w:rPr>
                <w:rFonts w:asciiTheme="majorHAnsi" w:hAnsiTheme="majorHAnsi"/>
                <w:b/>
              </w:rPr>
            </w:pPr>
            <w:r w:rsidRPr="00B60226">
              <w:rPr>
                <w:rFonts w:asciiTheme="majorHAnsi" w:hAnsiTheme="majorHAnsi"/>
                <w:b/>
              </w:rPr>
              <w:t>I</w:t>
            </w:r>
            <w:r w:rsidR="003E676B" w:rsidRPr="00B60226">
              <w:rPr>
                <w:rFonts w:asciiTheme="majorHAnsi" w:hAnsiTheme="majorHAnsi"/>
                <w:b/>
              </w:rPr>
              <w:t xml:space="preserve">nitial </w:t>
            </w:r>
            <w:r w:rsidR="008366AB" w:rsidRPr="00B60226">
              <w:rPr>
                <w:rFonts w:asciiTheme="majorHAnsi" w:hAnsiTheme="majorHAnsi"/>
                <w:b/>
              </w:rPr>
              <w:t xml:space="preserve">brief </w:t>
            </w:r>
            <w:r w:rsidR="00CB3FD2">
              <w:rPr>
                <w:rFonts w:asciiTheme="majorHAnsi" w:hAnsiTheme="majorHAnsi"/>
                <w:b/>
              </w:rPr>
              <w:t>assessment of needs</w:t>
            </w:r>
            <w:r w:rsidR="00CB3FD2" w:rsidRPr="00B60226">
              <w:rPr>
                <w:rFonts w:asciiTheme="majorHAnsi" w:hAnsiTheme="majorHAnsi"/>
                <w:b/>
              </w:rPr>
              <w:t xml:space="preserve"> </w:t>
            </w:r>
          </w:p>
        </w:tc>
        <w:tc>
          <w:tcPr>
            <w:tcW w:w="1559" w:type="dxa"/>
            <w:shd w:val="clear" w:color="auto" w:fill="DBE5F1" w:themeFill="accent1" w:themeFillTint="33"/>
          </w:tcPr>
          <w:p w:rsidR="00130721" w:rsidRPr="00B60226" w:rsidRDefault="003E676B" w:rsidP="00F04651">
            <w:pPr>
              <w:rPr>
                <w:rFonts w:asciiTheme="majorHAnsi" w:hAnsiTheme="majorHAnsi"/>
                <w:b/>
              </w:rPr>
            </w:pPr>
            <w:r w:rsidRPr="00B60226">
              <w:rPr>
                <w:rFonts w:asciiTheme="majorHAnsi" w:hAnsiTheme="majorHAnsi"/>
                <w:b/>
              </w:rPr>
              <w:t>Information for self or others</w:t>
            </w:r>
          </w:p>
        </w:tc>
        <w:tc>
          <w:tcPr>
            <w:tcW w:w="2693" w:type="dxa"/>
            <w:shd w:val="clear" w:color="auto" w:fill="E5DFEC" w:themeFill="accent4" w:themeFillTint="33"/>
          </w:tcPr>
          <w:p w:rsidR="00130721" w:rsidRPr="00B60226" w:rsidRDefault="003E676B" w:rsidP="00F04651">
            <w:pPr>
              <w:rPr>
                <w:rFonts w:asciiTheme="majorHAnsi" w:hAnsiTheme="majorHAnsi"/>
                <w:b/>
              </w:rPr>
            </w:pPr>
            <w:r w:rsidRPr="00B60226">
              <w:rPr>
                <w:rFonts w:asciiTheme="majorHAnsi" w:hAnsiTheme="majorHAnsi"/>
                <w:b/>
              </w:rPr>
              <w:t>Mental health service</w:t>
            </w:r>
            <w:r w:rsidR="00D52561" w:rsidRPr="00B60226">
              <w:rPr>
                <w:rFonts w:asciiTheme="majorHAnsi" w:hAnsiTheme="majorHAnsi"/>
                <w:b/>
              </w:rPr>
              <w:t xml:space="preserve"> needs</w:t>
            </w:r>
            <w:r w:rsidRPr="00B60226">
              <w:rPr>
                <w:rFonts w:asciiTheme="majorHAnsi" w:hAnsiTheme="majorHAnsi"/>
                <w:b/>
              </w:rPr>
              <w:t xml:space="preserve"> (non-crisis)</w:t>
            </w:r>
          </w:p>
        </w:tc>
        <w:tc>
          <w:tcPr>
            <w:tcW w:w="2596" w:type="dxa"/>
            <w:shd w:val="clear" w:color="auto" w:fill="DAEEF3" w:themeFill="accent5" w:themeFillTint="33"/>
          </w:tcPr>
          <w:p w:rsidR="00130721" w:rsidRPr="00B60226" w:rsidRDefault="003E676B" w:rsidP="00B74A89">
            <w:pPr>
              <w:rPr>
                <w:rFonts w:asciiTheme="majorHAnsi" w:hAnsiTheme="majorHAnsi"/>
                <w:b/>
              </w:rPr>
            </w:pPr>
            <w:r w:rsidRPr="00B60226">
              <w:rPr>
                <w:rFonts w:asciiTheme="majorHAnsi" w:hAnsiTheme="majorHAnsi"/>
                <w:b/>
              </w:rPr>
              <w:t>Crisis services</w:t>
            </w:r>
            <w:r w:rsidR="000A4E15" w:rsidRPr="00B60226">
              <w:rPr>
                <w:rFonts w:asciiTheme="majorHAnsi" w:hAnsiTheme="majorHAnsi"/>
                <w:b/>
              </w:rPr>
              <w:t xml:space="preserve"> (alternative to </w:t>
            </w:r>
            <w:r w:rsidR="00B74A89">
              <w:rPr>
                <w:rFonts w:asciiTheme="majorHAnsi" w:hAnsiTheme="majorHAnsi"/>
                <w:b/>
              </w:rPr>
              <w:t>emergency department</w:t>
            </w:r>
            <w:r w:rsidR="000A4E15" w:rsidRPr="00B60226">
              <w:rPr>
                <w:rFonts w:asciiTheme="majorHAnsi" w:hAnsiTheme="majorHAnsi"/>
                <w:b/>
              </w:rPr>
              <w:t>)</w:t>
            </w:r>
            <w:r w:rsidRPr="00B60226">
              <w:rPr>
                <w:rFonts w:asciiTheme="majorHAnsi" w:hAnsiTheme="majorHAnsi"/>
                <w:b/>
              </w:rPr>
              <w:t xml:space="preserve"> </w:t>
            </w:r>
          </w:p>
        </w:tc>
      </w:tr>
      <w:tr w:rsidR="00130721" w:rsidRPr="00B60226" w:rsidTr="0035386C">
        <w:trPr>
          <w:trHeight w:val="2799"/>
        </w:trPr>
        <w:tc>
          <w:tcPr>
            <w:tcW w:w="1668" w:type="dxa"/>
          </w:tcPr>
          <w:p w:rsidR="00130721" w:rsidRPr="00B60226" w:rsidRDefault="008366AB" w:rsidP="008366AB">
            <w:pPr>
              <w:rPr>
                <w:rFonts w:asciiTheme="majorHAnsi" w:hAnsiTheme="majorHAnsi"/>
                <w:b/>
              </w:rPr>
            </w:pPr>
            <w:r w:rsidRPr="00B60226">
              <w:rPr>
                <w:rFonts w:asciiTheme="majorHAnsi" w:hAnsiTheme="majorHAnsi"/>
                <w:b/>
              </w:rPr>
              <w:t>Immediate support and a</w:t>
            </w:r>
            <w:r w:rsidR="0087036C" w:rsidRPr="00B60226">
              <w:rPr>
                <w:rFonts w:asciiTheme="majorHAnsi" w:hAnsiTheme="majorHAnsi"/>
                <w:b/>
              </w:rPr>
              <w:t>ssessment</w:t>
            </w:r>
            <w:r w:rsidR="00793547" w:rsidRPr="00B60226">
              <w:rPr>
                <w:rFonts w:asciiTheme="majorHAnsi" w:hAnsiTheme="majorHAnsi"/>
                <w:b/>
              </w:rPr>
              <w:t xml:space="preserve"> </w:t>
            </w:r>
            <w:r w:rsidRPr="00B60226">
              <w:rPr>
                <w:rFonts w:asciiTheme="majorHAnsi" w:hAnsiTheme="majorHAnsi"/>
                <w:b/>
              </w:rPr>
              <w:t>if appropriate</w:t>
            </w:r>
          </w:p>
        </w:tc>
        <w:tc>
          <w:tcPr>
            <w:tcW w:w="1559" w:type="dxa"/>
            <w:shd w:val="clear" w:color="auto" w:fill="DBE5F1" w:themeFill="accent1" w:themeFillTint="33"/>
          </w:tcPr>
          <w:p w:rsidR="00E057D9" w:rsidRPr="00B60226" w:rsidRDefault="00CE1E32" w:rsidP="00CE1E32">
            <w:pPr>
              <w:rPr>
                <w:rFonts w:asciiTheme="majorHAnsi" w:hAnsiTheme="majorHAnsi"/>
                <w:sz w:val="22"/>
                <w:szCs w:val="22"/>
              </w:rPr>
            </w:pPr>
            <w:r w:rsidRPr="00B60226">
              <w:rPr>
                <w:rFonts w:asciiTheme="majorHAnsi" w:hAnsiTheme="majorHAnsi"/>
                <w:sz w:val="22"/>
                <w:szCs w:val="22"/>
              </w:rPr>
              <w:t>C</w:t>
            </w:r>
            <w:r w:rsidR="00ED529B" w:rsidRPr="00B60226">
              <w:rPr>
                <w:rFonts w:asciiTheme="majorHAnsi" w:hAnsiTheme="majorHAnsi"/>
                <w:sz w:val="22"/>
                <w:szCs w:val="22"/>
              </w:rPr>
              <w:t>onnect with information and services</w:t>
            </w:r>
            <w:r w:rsidR="00E057D9" w:rsidRPr="00B60226">
              <w:rPr>
                <w:rFonts w:asciiTheme="majorHAnsi" w:hAnsiTheme="majorHAnsi"/>
                <w:sz w:val="22"/>
                <w:szCs w:val="22"/>
              </w:rPr>
              <w:t>.</w:t>
            </w:r>
          </w:p>
          <w:p w:rsidR="00E057D9" w:rsidRPr="00B60226" w:rsidRDefault="00E057D9" w:rsidP="00CE1E32">
            <w:pPr>
              <w:rPr>
                <w:rFonts w:asciiTheme="majorHAnsi" w:hAnsiTheme="majorHAnsi"/>
                <w:sz w:val="22"/>
                <w:szCs w:val="22"/>
              </w:rPr>
            </w:pPr>
          </w:p>
          <w:p w:rsidR="00CE1E32" w:rsidRPr="00B60226" w:rsidRDefault="00CE1E32" w:rsidP="00CE1E32">
            <w:pPr>
              <w:rPr>
                <w:rFonts w:asciiTheme="majorHAnsi" w:hAnsiTheme="majorHAnsi"/>
                <w:sz w:val="22"/>
                <w:szCs w:val="22"/>
              </w:rPr>
            </w:pPr>
            <w:r w:rsidRPr="00B60226">
              <w:rPr>
                <w:rFonts w:asciiTheme="majorHAnsi" w:hAnsiTheme="majorHAnsi"/>
                <w:sz w:val="22"/>
                <w:szCs w:val="22"/>
              </w:rPr>
              <w:t xml:space="preserve">Support and advice for families, friends and carers </w:t>
            </w:r>
          </w:p>
          <w:p w:rsidR="00130721" w:rsidRPr="00B60226" w:rsidRDefault="00130721" w:rsidP="00F04651">
            <w:pPr>
              <w:rPr>
                <w:rFonts w:asciiTheme="majorHAnsi" w:hAnsiTheme="majorHAnsi"/>
                <w:sz w:val="22"/>
                <w:szCs w:val="22"/>
              </w:rPr>
            </w:pPr>
          </w:p>
        </w:tc>
        <w:tc>
          <w:tcPr>
            <w:tcW w:w="2693" w:type="dxa"/>
            <w:shd w:val="clear" w:color="auto" w:fill="E5DFEC" w:themeFill="accent4" w:themeFillTint="33"/>
          </w:tcPr>
          <w:p w:rsidR="00CC7033" w:rsidRPr="00B60226" w:rsidRDefault="00D63A5F" w:rsidP="00F04651">
            <w:pPr>
              <w:rPr>
                <w:rFonts w:asciiTheme="majorHAnsi" w:hAnsiTheme="majorHAnsi"/>
                <w:sz w:val="22"/>
                <w:szCs w:val="22"/>
              </w:rPr>
            </w:pPr>
            <w:r w:rsidRPr="00B60226">
              <w:rPr>
                <w:rFonts w:asciiTheme="majorHAnsi" w:hAnsiTheme="majorHAnsi"/>
                <w:sz w:val="22"/>
                <w:szCs w:val="22"/>
              </w:rPr>
              <w:t xml:space="preserve">Assessment undertaken to identify level of need </w:t>
            </w:r>
            <w:r w:rsidR="00C17E07" w:rsidRPr="00B60226">
              <w:rPr>
                <w:rFonts w:asciiTheme="majorHAnsi" w:hAnsiTheme="majorHAnsi"/>
                <w:sz w:val="22"/>
                <w:szCs w:val="22"/>
              </w:rPr>
              <w:t>and</w:t>
            </w:r>
            <w:r w:rsidR="008C6A2C" w:rsidRPr="00B60226">
              <w:rPr>
                <w:rFonts w:asciiTheme="majorHAnsi" w:hAnsiTheme="majorHAnsi"/>
                <w:sz w:val="22"/>
                <w:szCs w:val="22"/>
              </w:rPr>
              <w:t>/</w:t>
            </w:r>
            <w:r w:rsidR="00AD3194" w:rsidRPr="00B60226">
              <w:rPr>
                <w:rFonts w:asciiTheme="majorHAnsi" w:hAnsiTheme="majorHAnsi"/>
                <w:sz w:val="22"/>
                <w:szCs w:val="22"/>
              </w:rPr>
              <w:t>or referrals</w:t>
            </w:r>
            <w:r w:rsidR="00C17E07" w:rsidRPr="00B60226">
              <w:rPr>
                <w:rFonts w:asciiTheme="majorHAnsi" w:hAnsiTheme="majorHAnsi"/>
                <w:sz w:val="22"/>
                <w:szCs w:val="22"/>
              </w:rPr>
              <w:t xml:space="preserve"> required, using </w:t>
            </w:r>
            <w:r w:rsidR="00B74A89">
              <w:rPr>
                <w:rFonts w:asciiTheme="majorHAnsi" w:hAnsiTheme="majorHAnsi"/>
                <w:sz w:val="22"/>
                <w:szCs w:val="22"/>
              </w:rPr>
              <w:t xml:space="preserve">Initial </w:t>
            </w:r>
            <w:r w:rsidR="00C17E07" w:rsidRPr="00B60226">
              <w:rPr>
                <w:rFonts w:asciiTheme="majorHAnsi" w:hAnsiTheme="majorHAnsi"/>
                <w:sz w:val="22"/>
                <w:szCs w:val="22"/>
              </w:rPr>
              <w:t>Assessment and Referral decision tool</w:t>
            </w:r>
            <w:r w:rsidR="00B74A89">
              <w:rPr>
                <w:rFonts w:asciiTheme="majorHAnsi" w:hAnsiTheme="majorHAnsi"/>
                <w:sz w:val="22"/>
                <w:szCs w:val="22"/>
              </w:rPr>
              <w:t>, or similar</w:t>
            </w:r>
            <w:r w:rsidR="00370BCD" w:rsidRPr="00B60226">
              <w:rPr>
                <w:rFonts w:asciiTheme="majorHAnsi" w:hAnsiTheme="majorHAnsi"/>
                <w:sz w:val="22"/>
                <w:szCs w:val="22"/>
              </w:rPr>
              <w:t>.</w:t>
            </w:r>
            <w:r w:rsidR="002C5D78">
              <w:rPr>
                <w:rFonts w:asciiTheme="majorHAnsi" w:hAnsiTheme="majorHAnsi"/>
                <w:sz w:val="22"/>
                <w:szCs w:val="22"/>
              </w:rPr>
              <w:t xml:space="preserve">  </w:t>
            </w:r>
            <w:r w:rsidR="00370BCD" w:rsidRPr="00B60226">
              <w:rPr>
                <w:rFonts w:asciiTheme="majorHAnsi" w:hAnsiTheme="majorHAnsi"/>
                <w:sz w:val="22"/>
                <w:szCs w:val="22"/>
              </w:rPr>
              <w:t>Initial support provided.</w:t>
            </w:r>
            <w:r w:rsidR="002C5D78">
              <w:rPr>
                <w:rFonts w:asciiTheme="majorHAnsi" w:hAnsiTheme="majorHAnsi"/>
                <w:sz w:val="22"/>
                <w:szCs w:val="22"/>
              </w:rPr>
              <w:t xml:space="preserve">  </w:t>
            </w:r>
          </w:p>
          <w:p w:rsidR="00130721" w:rsidRPr="00B60226" w:rsidRDefault="00CC7033" w:rsidP="00F04651">
            <w:pPr>
              <w:rPr>
                <w:rFonts w:asciiTheme="majorHAnsi" w:hAnsiTheme="majorHAnsi"/>
                <w:sz w:val="22"/>
                <w:szCs w:val="22"/>
              </w:rPr>
            </w:pPr>
            <w:r w:rsidRPr="00B60226">
              <w:rPr>
                <w:rFonts w:asciiTheme="majorHAnsi" w:hAnsiTheme="majorHAnsi"/>
                <w:sz w:val="22"/>
                <w:szCs w:val="22"/>
              </w:rPr>
              <w:t>AOD</w:t>
            </w:r>
            <w:r w:rsidR="00891AF0">
              <w:rPr>
                <w:rFonts w:asciiTheme="majorHAnsi" w:hAnsiTheme="majorHAnsi"/>
                <w:sz w:val="22"/>
                <w:szCs w:val="22"/>
              </w:rPr>
              <w:t xml:space="preserve"> use</w:t>
            </w:r>
            <w:r w:rsidRPr="00B60226">
              <w:rPr>
                <w:rFonts w:asciiTheme="majorHAnsi" w:hAnsiTheme="majorHAnsi"/>
                <w:sz w:val="22"/>
                <w:szCs w:val="22"/>
              </w:rPr>
              <w:t xml:space="preserve"> and physical health assessed.</w:t>
            </w:r>
            <w:r w:rsidR="008C6A2C" w:rsidRPr="00B60226">
              <w:rPr>
                <w:rFonts w:asciiTheme="majorHAnsi" w:hAnsiTheme="majorHAnsi"/>
                <w:sz w:val="22"/>
                <w:szCs w:val="22"/>
              </w:rPr>
              <w:t xml:space="preserve"> GP advised patient is receiving services.</w:t>
            </w:r>
            <w:r w:rsidR="002C5D78">
              <w:rPr>
                <w:rFonts w:asciiTheme="majorHAnsi" w:hAnsiTheme="majorHAnsi"/>
                <w:sz w:val="22"/>
                <w:szCs w:val="22"/>
              </w:rPr>
              <w:t xml:space="preserve">  </w:t>
            </w:r>
          </w:p>
        </w:tc>
        <w:tc>
          <w:tcPr>
            <w:tcW w:w="2596" w:type="dxa"/>
            <w:shd w:val="clear" w:color="auto" w:fill="DAEEF3" w:themeFill="accent5" w:themeFillTint="33"/>
          </w:tcPr>
          <w:p w:rsidR="00130721" w:rsidRPr="00B60226" w:rsidRDefault="00D63A5F" w:rsidP="00F04651">
            <w:pPr>
              <w:rPr>
                <w:rFonts w:asciiTheme="majorHAnsi" w:hAnsiTheme="majorHAnsi"/>
                <w:sz w:val="22"/>
                <w:szCs w:val="22"/>
              </w:rPr>
            </w:pPr>
            <w:r w:rsidRPr="00B60226">
              <w:rPr>
                <w:rFonts w:asciiTheme="majorHAnsi" w:hAnsiTheme="majorHAnsi"/>
                <w:sz w:val="22"/>
                <w:szCs w:val="22"/>
              </w:rPr>
              <w:t>Immediate support to de-escalate</w:t>
            </w:r>
            <w:r w:rsidR="004D2A6D" w:rsidRPr="00B60226">
              <w:rPr>
                <w:rFonts w:asciiTheme="majorHAnsi" w:hAnsiTheme="majorHAnsi"/>
                <w:sz w:val="22"/>
                <w:szCs w:val="22"/>
              </w:rPr>
              <w:t xml:space="preserve"> and;</w:t>
            </w:r>
          </w:p>
          <w:p w:rsidR="00F17DA0" w:rsidRPr="00B60226" w:rsidRDefault="00F17DA0" w:rsidP="00F17DA0">
            <w:pPr>
              <w:pStyle w:val="ListParagraph"/>
              <w:numPr>
                <w:ilvl w:val="0"/>
                <w:numId w:val="14"/>
              </w:numPr>
              <w:rPr>
                <w:rFonts w:asciiTheme="majorHAnsi" w:hAnsiTheme="majorHAnsi"/>
                <w:sz w:val="22"/>
                <w:szCs w:val="22"/>
              </w:rPr>
            </w:pPr>
            <w:r w:rsidRPr="00B60226">
              <w:rPr>
                <w:rFonts w:asciiTheme="majorHAnsi" w:hAnsiTheme="majorHAnsi"/>
                <w:sz w:val="22"/>
                <w:szCs w:val="22"/>
              </w:rPr>
              <w:t xml:space="preserve">Support in-house </w:t>
            </w:r>
          </w:p>
          <w:p w:rsidR="00F17DA0" w:rsidRPr="00B60226" w:rsidRDefault="00F17DA0" w:rsidP="00F17DA0">
            <w:pPr>
              <w:pStyle w:val="ListParagraph"/>
              <w:numPr>
                <w:ilvl w:val="0"/>
                <w:numId w:val="14"/>
              </w:numPr>
              <w:rPr>
                <w:rFonts w:asciiTheme="majorHAnsi" w:hAnsiTheme="majorHAnsi"/>
                <w:sz w:val="22"/>
                <w:szCs w:val="22"/>
              </w:rPr>
            </w:pPr>
            <w:r w:rsidRPr="00B60226">
              <w:rPr>
                <w:rFonts w:asciiTheme="majorHAnsi" w:hAnsiTheme="majorHAnsi"/>
                <w:sz w:val="22"/>
                <w:szCs w:val="22"/>
              </w:rPr>
              <w:t>Supported transfer</w:t>
            </w:r>
            <w:r w:rsidR="002C6732" w:rsidRPr="00B60226">
              <w:rPr>
                <w:rFonts w:asciiTheme="majorHAnsi" w:hAnsiTheme="majorHAnsi"/>
                <w:sz w:val="22"/>
                <w:szCs w:val="22"/>
              </w:rPr>
              <w:t xml:space="preserve"> </w:t>
            </w:r>
            <w:r w:rsidRPr="00B60226">
              <w:rPr>
                <w:rFonts w:asciiTheme="majorHAnsi" w:hAnsiTheme="majorHAnsi"/>
                <w:sz w:val="22"/>
                <w:szCs w:val="22"/>
              </w:rPr>
              <w:t>to home/carers</w:t>
            </w:r>
          </w:p>
          <w:p w:rsidR="00D63A5F" w:rsidRPr="00B60226" w:rsidRDefault="00FD4862" w:rsidP="00D63A5F">
            <w:pPr>
              <w:pStyle w:val="ListParagraph"/>
              <w:keepNext/>
              <w:keepLines/>
              <w:numPr>
                <w:ilvl w:val="0"/>
                <w:numId w:val="14"/>
              </w:numPr>
              <w:spacing w:before="200"/>
              <w:outlineLvl w:val="5"/>
              <w:rPr>
                <w:rFonts w:asciiTheme="majorHAnsi" w:hAnsiTheme="majorHAnsi"/>
                <w:sz w:val="22"/>
                <w:szCs w:val="22"/>
              </w:rPr>
            </w:pPr>
            <w:r w:rsidRPr="00B60226">
              <w:rPr>
                <w:rFonts w:asciiTheme="majorHAnsi" w:hAnsiTheme="majorHAnsi"/>
                <w:sz w:val="22"/>
                <w:szCs w:val="22"/>
              </w:rPr>
              <w:t>Warm transfer</w:t>
            </w:r>
            <w:r w:rsidR="004D2A6D" w:rsidRPr="00B60226">
              <w:rPr>
                <w:rFonts w:asciiTheme="majorHAnsi" w:hAnsiTheme="majorHAnsi"/>
                <w:sz w:val="22"/>
                <w:szCs w:val="22"/>
              </w:rPr>
              <w:t xml:space="preserve"> to acute OR</w:t>
            </w:r>
          </w:p>
          <w:p w:rsidR="00105AB9" w:rsidRPr="00B60226" w:rsidRDefault="00105AB9" w:rsidP="00D63A5F">
            <w:pPr>
              <w:pStyle w:val="ListParagraph"/>
              <w:numPr>
                <w:ilvl w:val="0"/>
                <w:numId w:val="14"/>
              </w:numPr>
              <w:rPr>
                <w:rFonts w:asciiTheme="majorHAnsi" w:hAnsiTheme="majorHAnsi"/>
                <w:sz w:val="22"/>
                <w:szCs w:val="22"/>
              </w:rPr>
            </w:pPr>
            <w:r w:rsidRPr="00B60226">
              <w:rPr>
                <w:rFonts w:asciiTheme="majorHAnsi" w:hAnsiTheme="majorHAnsi"/>
                <w:sz w:val="22"/>
                <w:szCs w:val="22"/>
              </w:rPr>
              <w:t>Full assessment following stabilisation</w:t>
            </w:r>
            <w:r w:rsidR="00CC7033" w:rsidRPr="00B60226">
              <w:rPr>
                <w:rFonts w:asciiTheme="majorHAnsi" w:hAnsiTheme="majorHAnsi"/>
                <w:sz w:val="22"/>
                <w:szCs w:val="22"/>
              </w:rPr>
              <w:t xml:space="preserve"> as per non-crisis</w:t>
            </w:r>
            <w:r w:rsidRPr="00B60226">
              <w:rPr>
                <w:rFonts w:asciiTheme="majorHAnsi" w:hAnsiTheme="majorHAnsi"/>
                <w:sz w:val="22"/>
                <w:szCs w:val="22"/>
              </w:rPr>
              <w:t>.</w:t>
            </w:r>
          </w:p>
          <w:p w:rsidR="004D2A6D" w:rsidRPr="00B60226" w:rsidRDefault="004D2A6D">
            <w:pPr>
              <w:pStyle w:val="ListParagraph"/>
              <w:ind w:left="360"/>
              <w:rPr>
                <w:rFonts w:asciiTheme="majorHAnsi" w:eastAsiaTheme="minorEastAsia" w:hAnsiTheme="majorHAnsi" w:cstheme="minorBidi"/>
                <w:sz w:val="20"/>
                <w:szCs w:val="22"/>
                <w:lang w:val="en-US"/>
              </w:rPr>
            </w:pPr>
          </w:p>
        </w:tc>
      </w:tr>
      <w:tr w:rsidR="00A02E35" w:rsidRPr="00B60226" w:rsidTr="00F10801">
        <w:tc>
          <w:tcPr>
            <w:tcW w:w="1668" w:type="dxa"/>
          </w:tcPr>
          <w:p w:rsidR="00A02E35" w:rsidRPr="00B60226" w:rsidRDefault="008366AB" w:rsidP="008366AB">
            <w:pPr>
              <w:rPr>
                <w:rFonts w:asciiTheme="majorHAnsi" w:hAnsiTheme="majorHAnsi"/>
                <w:b/>
              </w:rPr>
            </w:pPr>
            <w:r w:rsidRPr="00B60226">
              <w:rPr>
                <w:rFonts w:asciiTheme="majorHAnsi" w:hAnsiTheme="majorHAnsi"/>
                <w:b/>
              </w:rPr>
              <w:t>Short to medium term treatment</w:t>
            </w:r>
            <w:r w:rsidR="00A02E35" w:rsidRPr="00B60226">
              <w:rPr>
                <w:rFonts w:asciiTheme="majorHAnsi" w:hAnsiTheme="majorHAnsi"/>
                <w:b/>
              </w:rPr>
              <w:t xml:space="preserve"> </w:t>
            </w:r>
            <w:r w:rsidR="00CC7033" w:rsidRPr="00B60226">
              <w:rPr>
                <w:rFonts w:asciiTheme="majorHAnsi" w:hAnsiTheme="majorHAnsi"/>
                <w:b/>
              </w:rPr>
              <w:t xml:space="preserve">and episode of care </w:t>
            </w:r>
            <w:r w:rsidR="00A02E35" w:rsidRPr="00B60226">
              <w:rPr>
                <w:rFonts w:asciiTheme="majorHAnsi" w:hAnsiTheme="majorHAnsi"/>
                <w:b/>
              </w:rPr>
              <w:t xml:space="preserve">according to need </w:t>
            </w:r>
          </w:p>
        </w:tc>
        <w:tc>
          <w:tcPr>
            <w:tcW w:w="1559" w:type="dxa"/>
            <w:shd w:val="clear" w:color="auto" w:fill="DBE5F1" w:themeFill="accent1" w:themeFillTint="33"/>
          </w:tcPr>
          <w:p w:rsidR="00030E81" w:rsidRPr="00B60226" w:rsidRDefault="00030E81" w:rsidP="00030E81">
            <w:pPr>
              <w:rPr>
                <w:rFonts w:asciiTheme="majorHAnsi" w:hAnsiTheme="majorHAnsi" w:cstheme="majorHAnsi"/>
                <w:sz w:val="22"/>
                <w:szCs w:val="22"/>
              </w:rPr>
            </w:pPr>
            <w:r w:rsidRPr="00B60226">
              <w:rPr>
                <w:rFonts w:asciiTheme="majorHAnsi" w:hAnsiTheme="majorHAnsi" w:cstheme="majorHAnsi"/>
                <w:sz w:val="22"/>
                <w:szCs w:val="22"/>
              </w:rPr>
              <w:t>Support to access digital information and treatment services relating to mental health and/or AOD needs</w:t>
            </w:r>
          </w:p>
          <w:p w:rsidR="00A02E35" w:rsidRPr="00B60226" w:rsidRDefault="00A02E35" w:rsidP="00F04651">
            <w:pPr>
              <w:rPr>
                <w:rFonts w:asciiTheme="majorHAnsi" w:hAnsiTheme="majorHAnsi"/>
                <w:sz w:val="22"/>
                <w:szCs w:val="22"/>
              </w:rPr>
            </w:pPr>
          </w:p>
        </w:tc>
        <w:tc>
          <w:tcPr>
            <w:tcW w:w="2693" w:type="dxa"/>
            <w:shd w:val="clear" w:color="auto" w:fill="E5DFEC" w:themeFill="accent4" w:themeFillTint="33"/>
          </w:tcPr>
          <w:p w:rsidR="000F26B8" w:rsidRPr="00B60226" w:rsidRDefault="00CE1E32" w:rsidP="00F10801">
            <w:pPr>
              <w:rPr>
                <w:rFonts w:asciiTheme="majorHAnsi" w:eastAsiaTheme="minorEastAsia" w:hAnsiTheme="majorHAnsi" w:cstheme="majorHAnsi"/>
                <w:sz w:val="22"/>
                <w:szCs w:val="22"/>
                <w:lang w:val="en-US"/>
              </w:rPr>
            </w:pPr>
            <w:r w:rsidRPr="00B60226">
              <w:rPr>
                <w:rFonts w:asciiTheme="majorHAnsi" w:hAnsiTheme="majorHAnsi" w:cstheme="majorHAnsi"/>
                <w:sz w:val="22"/>
                <w:szCs w:val="22"/>
              </w:rPr>
              <w:t xml:space="preserve">Support and </w:t>
            </w:r>
            <w:r w:rsidR="008366AB" w:rsidRPr="00B60226">
              <w:rPr>
                <w:rFonts w:asciiTheme="majorHAnsi" w:hAnsiTheme="majorHAnsi" w:cstheme="majorHAnsi"/>
                <w:sz w:val="22"/>
                <w:szCs w:val="22"/>
              </w:rPr>
              <w:t xml:space="preserve">short </w:t>
            </w:r>
            <w:r w:rsidR="00E817AD" w:rsidRPr="00B60226">
              <w:rPr>
                <w:rFonts w:asciiTheme="majorHAnsi" w:hAnsiTheme="majorHAnsi" w:cstheme="majorHAnsi"/>
                <w:sz w:val="22"/>
                <w:szCs w:val="22"/>
              </w:rPr>
              <w:t>to medium t</w:t>
            </w:r>
            <w:r w:rsidR="008366AB" w:rsidRPr="00B60226">
              <w:rPr>
                <w:rFonts w:asciiTheme="majorHAnsi" w:hAnsiTheme="majorHAnsi" w:cstheme="majorHAnsi"/>
                <w:sz w:val="22"/>
                <w:szCs w:val="22"/>
              </w:rPr>
              <w:t xml:space="preserve">erm </w:t>
            </w:r>
            <w:r w:rsidRPr="00B60226">
              <w:rPr>
                <w:rFonts w:asciiTheme="majorHAnsi" w:hAnsiTheme="majorHAnsi" w:cstheme="majorHAnsi"/>
                <w:sz w:val="22"/>
                <w:szCs w:val="22"/>
              </w:rPr>
              <w:t xml:space="preserve">therapeutic </w:t>
            </w:r>
            <w:r w:rsidR="008D5416" w:rsidRPr="00B60226">
              <w:rPr>
                <w:rFonts w:asciiTheme="majorHAnsi" w:hAnsiTheme="majorHAnsi" w:cstheme="majorHAnsi"/>
                <w:sz w:val="22"/>
                <w:szCs w:val="22"/>
              </w:rPr>
              <w:t>treatment,</w:t>
            </w:r>
            <w:r w:rsidR="00CC7033" w:rsidRPr="00B60226">
              <w:rPr>
                <w:rFonts w:asciiTheme="majorHAnsi" w:hAnsiTheme="majorHAnsi" w:cstheme="majorHAnsi"/>
                <w:sz w:val="22"/>
                <w:szCs w:val="22"/>
              </w:rPr>
              <w:t xml:space="preserve"> based on an episode of care model, </w:t>
            </w:r>
            <w:r w:rsidRPr="00B60226">
              <w:rPr>
                <w:rFonts w:asciiTheme="majorHAnsi" w:hAnsiTheme="majorHAnsi" w:cstheme="majorHAnsi"/>
                <w:sz w:val="22"/>
                <w:szCs w:val="22"/>
              </w:rPr>
              <w:t>whilst individuals are waiting to be connected to longer term services and support</w:t>
            </w:r>
            <w:r w:rsidR="000F26B8" w:rsidRPr="00B60226">
              <w:rPr>
                <w:rFonts w:asciiTheme="majorHAnsi" w:hAnsiTheme="majorHAnsi" w:cstheme="majorHAnsi"/>
                <w:sz w:val="22"/>
                <w:szCs w:val="22"/>
              </w:rPr>
              <w:t xml:space="preserve"> if needed.</w:t>
            </w:r>
          </w:p>
          <w:p w:rsidR="000F26B8" w:rsidRPr="00B60226" w:rsidRDefault="000F26B8" w:rsidP="00F10801">
            <w:pPr>
              <w:rPr>
                <w:rFonts w:asciiTheme="majorHAnsi" w:eastAsiaTheme="minorEastAsia" w:hAnsiTheme="majorHAnsi" w:cstheme="majorHAnsi"/>
                <w:sz w:val="22"/>
                <w:szCs w:val="22"/>
                <w:lang w:val="en-US"/>
              </w:rPr>
            </w:pPr>
          </w:p>
          <w:p w:rsidR="00A02E35" w:rsidRPr="00B60226" w:rsidRDefault="000F26B8" w:rsidP="0035386C">
            <w:pPr>
              <w:rPr>
                <w:rFonts w:asciiTheme="majorHAnsi" w:eastAsiaTheme="minorEastAsia" w:hAnsiTheme="majorHAnsi" w:cstheme="minorBidi"/>
                <w:sz w:val="22"/>
                <w:szCs w:val="22"/>
                <w:lang w:val="en-US"/>
              </w:rPr>
            </w:pPr>
            <w:r w:rsidRPr="00B60226">
              <w:rPr>
                <w:rFonts w:asciiTheme="majorHAnsi" w:hAnsiTheme="majorHAnsi" w:cstheme="majorHAnsi"/>
                <w:sz w:val="22"/>
                <w:szCs w:val="22"/>
              </w:rPr>
              <w:t>For some individuals this short term support may be enough to resolve distress, supplemented with</w:t>
            </w:r>
            <w:r w:rsidR="008366AB" w:rsidRPr="00B60226">
              <w:rPr>
                <w:rFonts w:asciiTheme="majorHAnsi" w:hAnsiTheme="majorHAnsi" w:cstheme="majorHAnsi"/>
                <w:sz w:val="22"/>
                <w:szCs w:val="22"/>
              </w:rPr>
              <w:t xml:space="preserve"> digital treatment services</w:t>
            </w:r>
            <w:r w:rsidRPr="00B60226">
              <w:rPr>
                <w:rFonts w:asciiTheme="majorHAnsi" w:hAnsiTheme="majorHAnsi" w:cstheme="majorHAnsi"/>
                <w:sz w:val="22"/>
                <w:szCs w:val="22"/>
              </w:rPr>
              <w:t xml:space="preserve"> or family support.</w:t>
            </w:r>
          </w:p>
        </w:tc>
        <w:tc>
          <w:tcPr>
            <w:tcW w:w="2596" w:type="dxa"/>
            <w:shd w:val="clear" w:color="auto" w:fill="DAEEF3" w:themeFill="accent5" w:themeFillTint="33"/>
          </w:tcPr>
          <w:p w:rsidR="00CE1E32" w:rsidRPr="00B60226" w:rsidRDefault="00CE1E32" w:rsidP="00CE1E32">
            <w:pPr>
              <w:keepNext/>
              <w:keepLines/>
              <w:spacing w:before="200"/>
              <w:outlineLvl w:val="5"/>
              <w:rPr>
                <w:rFonts w:asciiTheme="majorHAnsi" w:hAnsiTheme="majorHAnsi"/>
                <w:sz w:val="22"/>
                <w:szCs w:val="22"/>
              </w:rPr>
            </w:pPr>
            <w:r w:rsidRPr="00B60226">
              <w:rPr>
                <w:rFonts w:asciiTheme="majorHAnsi" w:hAnsiTheme="majorHAnsi"/>
                <w:sz w:val="22"/>
                <w:szCs w:val="22"/>
              </w:rPr>
              <w:t xml:space="preserve">Support and </w:t>
            </w:r>
            <w:r w:rsidR="00E50341" w:rsidRPr="00B60226">
              <w:rPr>
                <w:rFonts w:asciiTheme="majorHAnsi" w:hAnsiTheme="majorHAnsi"/>
                <w:sz w:val="22"/>
                <w:szCs w:val="22"/>
              </w:rPr>
              <w:t xml:space="preserve">short term targeted </w:t>
            </w:r>
            <w:r w:rsidRPr="00B60226">
              <w:rPr>
                <w:rFonts w:asciiTheme="majorHAnsi" w:hAnsiTheme="majorHAnsi"/>
                <w:sz w:val="22"/>
                <w:szCs w:val="22"/>
              </w:rPr>
              <w:t>therapeutic treatment</w:t>
            </w:r>
            <w:r w:rsidR="00A41593" w:rsidRPr="00B60226">
              <w:rPr>
                <w:rFonts w:asciiTheme="majorHAnsi" w:hAnsiTheme="majorHAnsi"/>
                <w:sz w:val="22"/>
                <w:szCs w:val="22"/>
              </w:rPr>
              <w:t xml:space="preserve">, </w:t>
            </w:r>
            <w:r w:rsidR="00CC7033" w:rsidRPr="00B60226">
              <w:rPr>
                <w:rFonts w:asciiTheme="majorHAnsi" w:hAnsiTheme="majorHAnsi"/>
                <w:sz w:val="22"/>
                <w:szCs w:val="22"/>
              </w:rPr>
              <w:t xml:space="preserve">based on an episode of care model, </w:t>
            </w:r>
            <w:r w:rsidR="009248ED" w:rsidRPr="00B60226">
              <w:rPr>
                <w:rFonts w:asciiTheme="majorHAnsi" w:hAnsiTheme="majorHAnsi"/>
                <w:sz w:val="22"/>
                <w:szCs w:val="22"/>
              </w:rPr>
              <w:t>including while</w:t>
            </w:r>
            <w:r w:rsidRPr="00B60226">
              <w:rPr>
                <w:rFonts w:asciiTheme="majorHAnsi" w:hAnsiTheme="majorHAnsi"/>
                <w:sz w:val="22"/>
                <w:szCs w:val="22"/>
              </w:rPr>
              <w:t xml:space="preserve"> waiting connection to longer term support. </w:t>
            </w:r>
          </w:p>
          <w:p w:rsidR="00CE1E32" w:rsidRPr="00B60226" w:rsidRDefault="00CE1E32" w:rsidP="00CE1E32">
            <w:pPr>
              <w:rPr>
                <w:rFonts w:asciiTheme="majorHAnsi" w:hAnsiTheme="majorHAnsi"/>
                <w:sz w:val="22"/>
                <w:szCs w:val="22"/>
              </w:rPr>
            </w:pPr>
          </w:p>
          <w:p w:rsidR="00CE1E32" w:rsidRPr="00B60226" w:rsidRDefault="00CE1E32" w:rsidP="00CE1E32">
            <w:pPr>
              <w:rPr>
                <w:rFonts w:asciiTheme="majorHAnsi" w:hAnsiTheme="majorHAnsi" w:cstheme="majorHAnsi"/>
                <w:sz w:val="22"/>
                <w:szCs w:val="22"/>
              </w:rPr>
            </w:pPr>
            <w:r w:rsidRPr="00B60226">
              <w:rPr>
                <w:rFonts w:asciiTheme="majorHAnsi" w:hAnsiTheme="majorHAnsi" w:cstheme="majorHAnsi"/>
                <w:sz w:val="22"/>
                <w:szCs w:val="22"/>
              </w:rPr>
              <w:t xml:space="preserve">Regular contact and </w:t>
            </w:r>
            <w:r w:rsidR="00E50341" w:rsidRPr="00B60226">
              <w:rPr>
                <w:rFonts w:asciiTheme="majorHAnsi" w:hAnsiTheme="majorHAnsi" w:cstheme="majorHAnsi"/>
                <w:sz w:val="22"/>
                <w:szCs w:val="22"/>
              </w:rPr>
              <w:t xml:space="preserve">time limited </w:t>
            </w:r>
            <w:r w:rsidRPr="00B60226">
              <w:rPr>
                <w:rFonts w:asciiTheme="majorHAnsi" w:hAnsiTheme="majorHAnsi" w:cstheme="majorHAnsi"/>
                <w:sz w:val="22"/>
                <w:szCs w:val="22"/>
              </w:rPr>
              <w:t>follow-up with individuals at heightened risk of suicide and their families and carers</w:t>
            </w:r>
            <w:r w:rsidR="009248ED" w:rsidRPr="00B60226">
              <w:rPr>
                <w:rFonts w:asciiTheme="majorHAnsi" w:hAnsiTheme="majorHAnsi" w:cstheme="majorHAnsi"/>
                <w:sz w:val="22"/>
                <w:szCs w:val="22"/>
              </w:rPr>
              <w:t>, including by digital means</w:t>
            </w:r>
            <w:r w:rsidRPr="00B60226">
              <w:rPr>
                <w:rFonts w:asciiTheme="majorHAnsi" w:hAnsiTheme="majorHAnsi" w:cstheme="majorHAnsi"/>
                <w:sz w:val="22"/>
                <w:szCs w:val="22"/>
              </w:rPr>
              <w:t>.</w:t>
            </w:r>
          </w:p>
          <w:p w:rsidR="00A02E35" w:rsidRPr="00B60226" w:rsidRDefault="00A02E35" w:rsidP="00716F7B">
            <w:pPr>
              <w:rPr>
                <w:rFonts w:asciiTheme="majorHAnsi" w:hAnsiTheme="majorHAnsi"/>
                <w:sz w:val="20"/>
                <w:szCs w:val="22"/>
              </w:rPr>
            </w:pPr>
          </w:p>
        </w:tc>
      </w:tr>
      <w:tr w:rsidR="00AB06FD" w:rsidRPr="00B60226" w:rsidTr="00AB06FD">
        <w:tc>
          <w:tcPr>
            <w:tcW w:w="1668" w:type="dxa"/>
          </w:tcPr>
          <w:p w:rsidR="00AB06FD" w:rsidRPr="00B60226" w:rsidRDefault="00AB06FD" w:rsidP="00716F7B">
            <w:pPr>
              <w:rPr>
                <w:rFonts w:asciiTheme="majorHAnsi" w:hAnsiTheme="majorHAnsi"/>
                <w:b/>
              </w:rPr>
            </w:pPr>
            <w:r w:rsidRPr="00B60226">
              <w:rPr>
                <w:rFonts w:asciiTheme="majorHAnsi" w:hAnsiTheme="majorHAnsi"/>
                <w:b/>
              </w:rPr>
              <w:t xml:space="preserve">Service navigation and referral </w:t>
            </w:r>
          </w:p>
        </w:tc>
        <w:tc>
          <w:tcPr>
            <w:tcW w:w="1559" w:type="dxa"/>
            <w:shd w:val="clear" w:color="auto" w:fill="DBE5F1" w:themeFill="accent1" w:themeFillTint="33"/>
          </w:tcPr>
          <w:p w:rsidR="00AB06FD" w:rsidRPr="00B60226" w:rsidRDefault="00AB06FD" w:rsidP="00F04651">
            <w:pPr>
              <w:rPr>
                <w:rFonts w:asciiTheme="majorHAnsi" w:hAnsiTheme="majorHAnsi"/>
                <w:sz w:val="22"/>
                <w:szCs w:val="22"/>
              </w:rPr>
            </w:pPr>
          </w:p>
        </w:tc>
        <w:tc>
          <w:tcPr>
            <w:tcW w:w="2693" w:type="dxa"/>
            <w:shd w:val="clear" w:color="auto" w:fill="E5DFEC" w:themeFill="accent4" w:themeFillTint="33"/>
          </w:tcPr>
          <w:p w:rsidR="00AB06FD" w:rsidRPr="00B60226" w:rsidRDefault="00657E0E" w:rsidP="00AB06FD">
            <w:pPr>
              <w:rPr>
                <w:rFonts w:asciiTheme="majorHAnsi" w:hAnsiTheme="majorHAnsi" w:cstheme="majorHAnsi"/>
                <w:sz w:val="22"/>
                <w:szCs w:val="22"/>
              </w:rPr>
            </w:pPr>
            <w:r>
              <w:rPr>
                <w:rFonts w:asciiTheme="majorHAnsi" w:hAnsiTheme="majorHAnsi" w:cstheme="majorHAnsi"/>
                <w:sz w:val="22"/>
                <w:szCs w:val="22"/>
              </w:rPr>
              <w:t>S</w:t>
            </w:r>
            <w:r w:rsidR="00AB06FD" w:rsidRPr="00B60226">
              <w:rPr>
                <w:rFonts w:asciiTheme="majorHAnsi" w:hAnsiTheme="majorHAnsi" w:cstheme="majorHAnsi"/>
                <w:sz w:val="22"/>
                <w:szCs w:val="22"/>
              </w:rPr>
              <w:t>ervice navigation to assist them to connect to services</w:t>
            </w:r>
            <w:r w:rsidR="00C64E91" w:rsidRPr="00B60226">
              <w:rPr>
                <w:rFonts w:asciiTheme="majorHAnsi" w:hAnsiTheme="majorHAnsi" w:cstheme="majorHAnsi"/>
                <w:sz w:val="22"/>
                <w:szCs w:val="22"/>
              </w:rPr>
              <w:t xml:space="preserve"> and supports</w:t>
            </w:r>
            <w:r w:rsidR="00AB06FD" w:rsidRPr="00B60226">
              <w:rPr>
                <w:rFonts w:asciiTheme="majorHAnsi" w:hAnsiTheme="majorHAnsi" w:cstheme="majorHAnsi"/>
                <w:sz w:val="22"/>
                <w:szCs w:val="22"/>
              </w:rPr>
              <w:t>.</w:t>
            </w:r>
          </w:p>
          <w:p w:rsidR="00AB06FD" w:rsidRPr="00B60226" w:rsidRDefault="00AB06FD" w:rsidP="00AB06FD">
            <w:pPr>
              <w:rPr>
                <w:rFonts w:asciiTheme="majorHAnsi" w:hAnsiTheme="majorHAnsi" w:cstheme="majorHAnsi"/>
                <w:sz w:val="22"/>
                <w:szCs w:val="22"/>
              </w:rPr>
            </w:pPr>
          </w:p>
          <w:p w:rsidR="00657E0E" w:rsidRPr="00B60226" w:rsidRDefault="00657E0E" w:rsidP="00657E0E">
            <w:pPr>
              <w:rPr>
                <w:rFonts w:asciiTheme="majorHAnsi" w:hAnsiTheme="majorHAnsi"/>
                <w:sz w:val="22"/>
                <w:szCs w:val="22"/>
              </w:rPr>
            </w:pPr>
            <w:r w:rsidRPr="00B60226">
              <w:rPr>
                <w:rFonts w:asciiTheme="majorHAnsi" w:hAnsiTheme="majorHAnsi"/>
                <w:sz w:val="22"/>
                <w:szCs w:val="22"/>
              </w:rPr>
              <w:t>Warm referral to relevant services</w:t>
            </w:r>
            <w:r>
              <w:rPr>
                <w:rFonts w:asciiTheme="majorHAnsi" w:hAnsiTheme="majorHAnsi"/>
                <w:sz w:val="22"/>
                <w:szCs w:val="22"/>
              </w:rPr>
              <w:t>.</w:t>
            </w:r>
            <w:r w:rsidRPr="00B60226">
              <w:rPr>
                <w:rFonts w:asciiTheme="majorHAnsi" w:hAnsiTheme="majorHAnsi"/>
                <w:sz w:val="22"/>
                <w:szCs w:val="22"/>
              </w:rPr>
              <w:t xml:space="preserve"> </w:t>
            </w:r>
          </w:p>
          <w:p w:rsidR="00AB06FD" w:rsidRPr="00B60226" w:rsidRDefault="00AB06FD" w:rsidP="00657E0E">
            <w:pPr>
              <w:rPr>
                <w:rFonts w:asciiTheme="majorHAnsi" w:hAnsiTheme="majorHAnsi"/>
                <w:sz w:val="22"/>
                <w:szCs w:val="22"/>
              </w:rPr>
            </w:pPr>
          </w:p>
        </w:tc>
        <w:tc>
          <w:tcPr>
            <w:tcW w:w="2596" w:type="dxa"/>
            <w:shd w:val="clear" w:color="auto" w:fill="DAEEF3" w:themeFill="accent5" w:themeFillTint="33"/>
          </w:tcPr>
          <w:p w:rsidR="00AB06FD" w:rsidRPr="00B60226" w:rsidRDefault="00657E0E" w:rsidP="00AB06FD">
            <w:pPr>
              <w:rPr>
                <w:rFonts w:asciiTheme="majorHAnsi" w:hAnsiTheme="majorHAnsi" w:cstheme="majorHAnsi"/>
                <w:sz w:val="22"/>
                <w:szCs w:val="22"/>
              </w:rPr>
            </w:pPr>
            <w:r>
              <w:rPr>
                <w:rFonts w:asciiTheme="majorHAnsi" w:hAnsiTheme="majorHAnsi" w:cstheme="majorHAnsi"/>
                <w:sz w:val="22"/>
                <w:szCs w:val="22"/>
              </w:rPr>
              <w:t>S</w:t>
            </w:r>
            <w:r w:rsidR="00AB06FD" w:rsidRPr="00B60226">
              <w:rPr>
                <w:rFonts w:asciiTheme="majorHAnsi" w:hAnsiTheme="majorHAnsi" w:cstheme="majorHAnsi"/>
                <w:sz w:val="22"/>
                <w:szCs w:val="22"/>
              </w:rPr>
              <w:t>ervice navigation and option of review</w:t>
            </w:r>
          </w:p>
          <w:p w:rsidR="00AB06FD" w:rsidRPr="00B60226" w:rsidRDefault="00AB06FD" w:rsidP="00F04651">
            <w:pPr>
              <w:rPr>
                <w:rFonts w:asciiTheme="majorHAnsi" w:hAnsiTheme="majorHAnsi"/>
                <w:sz w:val="22"/>
                <w:szCs w:val="22"/>
              </w:rPr>
            </w:pPr>
          </w:p>
          <w:p w:rsidR="00AB06FD" w:rsidRPr="00B60226" w:rsidRDefault="00AB06FD" w:rsidP="00F04651">
            <w:pPr>
              <w:rPr>
                <w:rFonts w:asciiTheme="majorHAnsi" w:hAnsiTheme="majorHAnsi"/>
                <w:sz w:val="22"/>
                <w:szCs w:val="22"/>
              </w:rPr>
            </w:pPr>
            <w:r w:rsidRPr="00B60226">
              <w:rPr>
                <w:rFonts w:asciiTheme="majorHAnsi" w:hAnsiTheme="majorHAnsi"/>
                <w:sz w:val="22"/>
                <w:szCs w:val="22"/>
              </w:rPr>
              <w:t xml:space="preserve">Warm referral to relevant services </w:t>
            </w:r>
          </w:p>
          <w:p w:rsidR="00AB06FD" w:rsidRPr="00B60226" w:rsidRDefault="00AB06FD" w:rsidP="00F04651">
            <w:pPr>
              <w:rPr>
                <w:rFonts w:asciiTheme="majorHAnsi" w:hAnsiTheme="majorHAnsi"/>
                <w:sz w:val="22"/>
                <w:szCs w:val="22"/>
              </w:rPr>
            </w:pPr>
          </w:p>
          <w:p w:rsidR="00AB06FD" w:rsidRPr="00B60226" w:rsidRDefault="00AB06FD" w:rsidP="00626A81">
            <w:pPr>
              <w:rPr>
                <w:rFonts w:asciiTheme="majorHAnsi" w:hAnsiTheme="majorHAnsi"/>
                <w:sz w:val="22"/>
                <w:szCs w:val="22"/>
              </w:rPr>
            </w:pPr>
            <w:r w:rsidRPr="00B60226">
              <w:rPr>
                <w:rFonts w:asciiTheme="majorHAnsi" w:hAnsiTheme="majorHAnsi"/>
                <w:sz w:val="22"/>
                <w:szCs w:val="22"/>
              </w:rPr>
              <w:t>Referral to Way</w:t>
            </w:r>
            <w:r w:rsidR="00CC7033" w:rsidRPr="00B60226">
              <w:rPr>
                <w:rFonts w:asciiTheme="majorHAnsi" w:hAnsiTheme="majorHAnsi"/>
                <w:sz w:val="22"/>
                <w:szCs w:val="22"/>
              </w:rPr>
              <w:t xml:space="preserve"> B</w:t>
            </w:r>
            <w:r w:rsidRPr="00B60226">
              <w:rPr>
                <w:rFonts w:asciiTheme="majorHAnsi" w:hAnsiTheme="majorHAnsi"/>
                <w:sz w:val="22"/>
                <w:szCs w:val="22"/>
              </w:rPr>
              <w:t xml:space="preserve">ack or other follow-up services if risk of suicide </w:t>
            </w:r>
          </w:p>
          <w:p w:rsidR="00E057D9" w:rsidRPr="00B60226" w:rsidRDefault="00E057D9" w:rsidP="00626A81">
            <w:pPr>
              <w:rPr>
                <w:rFonts w:asciiTheme="majorHAnsi" w:hAnsiTheme="majorHAnsi"/>
                <w:sz w:val="20"/>
                <w:szCs w:val="22"/>
              </w:rPr>
            </w:pPr>
          </w:p>
        </w:tc>
      </w:tr>
      <w:tr w:rsidR="0087036C" w:rsidRPr="00B60226" w:rsidTr="00F10801">
        <w:trPr>
          <w:trHeight w:val="61"/>
        </w:trPr>
        <w:tc>
          <w:tcPr>
            <w:tcW w:w="1668" w:type="dxa"/>
          </w:tcPr>
          <w:p w:rsidR="0087036C" w:rsidRPr="00B60226" w:rsidRDefault="00821714" w:rsidP="00F04651">
            <w:pPr>
              <w:rPr>
                <w:rFonts w:asciiTheme="majorHAnsi" w:hAnsiTheme="majorHAnsi"/>
                <w:b/>
              </w:rPr>
            </w:pPr>
            <w:r w:rsidRPr="00B60226">
              <w:rPr>
                <w:rFonts w:asciiTheme="majorHAnsi" w:hAnsiTheme="majorHAnsi"/>
                <w:b/>
              </w:rPr>
              <w:t>Review</w:t>
            </w:r>
          </w:p>
        </w:tc>
        <w:tc>
          <w:tcPr>
            <w:tcW w:w="1559" w:type="dxa"/>
            <w:shd w:val="clear" w:color="auto" w:fill="DBE5F1" w:themeFill="accent1" w:themeFillTint="33"/>
          </w:tcPr>
          <w:p w:rsidR="0087036C" w:rsidRPr="00B60226" w:rsidRDefault="0087036C" w:rsidP="00F04651">
            <w:pPr>
              <w:rPr>
                <w:rFonts w:asciiTheme="majorHAnsi" w:hAnsiTheme="majorHAnsi"/>
                <w:sz w:val="22"/>
                <w:szCs w:val="22"/>
              </w:rPr>
            </w:pPr>
          </w:p>
        </w:tc>
        <w:tc>
          <w:tcPr>
            <w:tcW w:w="2693" w:type="dxa"/>
            <w:shd w:val="clear" w:color="auto" w:fill="E5DFEC" w:themeFill="accent4" w:themeFillTint="33"/>
          </w:tcPr>
          <w:p w:rsidR="0087036C" w:rsidRPr="00B60226" w:rsidRDefault="008C6A2C" w:rsidP="00C64E91">
            <w:pPr>
              <w:rPr>
                <w:rFonts w:asciiTheme="majorHAnsi" w:hAnsiTheme="majorHAnsi"/>
                <w:sz w:val="22"/>
                <w:szCs w:val="22"/>
              </w:rPr>
            </w:pPr>
            <w:r w:rsidRPr="00B60226">
              <w:rPr>
                <w:rFonts w:asciiTheme="majorHAnsi" w:hAnsiTheme="majorHAnsi"/>
                <w:sz w:val="22"/>
                <w:szCs w:val="22"/>
              </w:rPr>
              <w:t xml:space="preserve">Follow-up </w:t>
            </w:r>
            <w:r w:rsidR="00C64E91" w:rsidRPr="00B60226">
              <w:rPr>
                <w:rFonts w:asciiTheme="majorHAnsi" w:hAnsiTheme="majorHAnsi"/>
                <w:sz w:val="22"/>
                <w:szCs w:val="22"/>
              </w:rPr>
              <w:t xml:space="preserve">and review. </w:t>
            </w:r>
          </w:p>
        </w:tc>
        <w:tc>
          <w:tcPr>
            <w:tcW w:w="2596" w:type="dxa"/>
            <w:shd w:val="clear" w:color="auto" w:fill="DAEEF3" w:themeFill="accent5" w:themeFillTint="33"/>
          </w:tcPr>
          <w:p w:rsidR="00E057D9" w:rsidRPr="00B60226" w:rsidRDefault="000F26B8" w:rsidP="00D76E25">
            <w:pPr>
              <w:keepNext/>
              <w:keepLines/>
              <w:outlineLvl w:val="5"/>
              <w:rPr>
                <w:rFonts w:asciiTheme="majorHAnsi" w:hAnsiTheme="majorHAnsi"/>
                <w:sz w:val="22"/>
                <w:szCs w:val="22"/>
              </w:rPr>
            </w:pPr>
            <w:r w:rsidRPr="00B60226">
              <w:rPr>
                <w:rFonts w:asciiTheme="majorHAnsi" w:hAnsiTheme="majorHAnsi"/>
                <w:sz w:val="22"/>
                <w:szCs w:val="22"/>
              </w:rPr>
              <w:t xml:space="preserve">Follow-up and review. </w:t>
            </w:r>
          </w:p>
        </w:tc>
      </w:tr>
      <w:tr w:rsidR="00370BCD" w:rsidRPr="00B60226" w:rsidTr="00AD3194">
        <w:tc>
          <w:tcPr>
            <w:tcW w:w="1668" w:type="dxa"/>
          </w:tcPr>
          <w:p w:rsidR="00370BCD" w:rsidRPr="00B60226" w:rsidRDefault="008C6A2C" w:rsidP="00F04651">
            <w:pPr>
              <w:rPr>
                <w:rFonts w:asciiTheme="majorHAnsi" w:hAnsiTheme="majorHAnsi"/>
                <w:b/>
              </w:rPr>
            </w:pPr>
            <w:r w:rsidRPr="00B60226">
              <w:rPr>
                <w:rFonts w:asciiTheme="majorHAnsi" w:hAnsiTheme="majorHAnsi"/>
                <w:b/>
              </w:rPr>
              <w:t>Enable</w:t>
            </w:r>
            <w:r w:rsidR="00370BCD" w:rsidRPr="00B60226">
              <w:rPr>
                <w:rFonts w:asciiTheme="majorHAnsi" w:hAnsiTheme="majorHAnsi"/>
                <w:b/>
              </w:rPr>
              <w:t>rs</w:t>
            </w:r>
          </w:p>
        </w:tc>
        <w:tc>
          <w:tcPr>
            <w:tcW w:w="6848" w:type="dxa"/>
            <w:gridSpan w:val="3"/>
            <w:shd w:val="clear" w:color="auto" w:fill="F2F2F2" w:themeFill="background1" w:themeFillShade="F2"/>
          </w:tcPr>
          <w:p w:rsidR="00370BCD" w:rsidRPr="00B60226" w:rsidRDefault="008C6A2C" w:rsidP="00F04651">
            <w:pPr>
              <w:rPr>
                <w:rFonts w:asciiTheme="majorHAnsi" w:hAnsiTheme="majorHAnsi"/>
                <w:sz w:val="22"/>
                <w:szCs w:val="22"/>
              </w:rPr>
            </w:pPr>
            <w:r w:rsidRPr="00B60226">
              <w:rPr>
                <w:rFonts w:asciiTheme="majorHAnsi" w:hAnsiTheme="majorHAnsi"/>
                <w:sz w:val="22"/>
                <w:szCs w:val="22"/>
              </w:rPr>
              <w:t xml:space="preserve">Partnerships, </w:t>
            </w:r>
            <w:r w:rsidR="000A4E15" w:rsidRPr="00B60226">
              <w:rPr>
                <w:rFonts w:asciiTheme="majorHAnsi" w:hAnsiTheme="majorHAnsi"/>
                <w:sz w:val="22"/>
                <w:szCs w:val="22"/>
              </w:rPr>
              <w:t>clear protocols with state</w:t>
            </w:r>
            <w:r w:rsidR="00C64E91" w:rsidRPr="00B60226">
              <w:rPr>
                <w:rFonts w:asciiTheme="majorHAnsi" w:hAnsiTheme="majorHAnsi"/>
                <w:sz w:val="22"/>
                <w:szCs w:val="22"/>
              </w:rPr>
              <w:t>/territory services</w:t>
            </w:r>
            <w:r w:rsidR="000A4E15" w:rsidRPr="00B60226">
              <w:rPr>
                <w:rFonts w:asciiTheme="majorHAnsi" w:hAnsiTheme="majorHAnsi"/>
                <w:sz w:val="22"/>
                <w:szCs w:val="22"/>
              </w:rPr>
              <w:t xml:space="preserve">, </w:t>
            </w:r>
            <w:r w:rsidRPr="00B60226">
              <w:rPr>
                <w:rFonts w:asciiTheme="majorHAnsi" w:hAnsiTheme="majorHAnsi"/>
                <w:sz w:val="22"/>
                <w:szCs w:val="22"/>
              </w:rPr>
              <w:t>multi-agency care planning, skilled workforce, clear roles</w:t>
            </w:r>
            <w:r w:rsidR="00F66862" w:rsidRPr="00B60226">
              <w:rPr>
                <w:rFonts w:asciiTheme="majorHAnsi" w:hAnsiTheme="majorHAnsi"/>
                <w:sz w:val="22"/>
                <w:szCs w:val="22"/>
              </w:rPr>
              <w:t>, supported pathways.</w:t>
            </w:r>
            <w:r w:rsidR="002C5D78">
              <w:rPr>
                <w:rFonts w:asciiTheme="majorHAnsi" w:hAnsiTheme="majorHAnsi"/>
                <w:sz w:val="22"/>
                <w:szCs w:val="22"/>
              </w:rPr>
              <w:t xml:space="preserve">  </w:t>
            </w:r>
          </w:p>
        </w:tc>
      </w:tr>
    </w:tbl>
    <w:p w:rsidR="00C2060D" w:rsidRPr="00B60226" w:rsidRDefault="00C2060D" w:rsidP="00F04651">
      <w:pPr>
        <w:sectPr w:rsidR="00C2060D" w:rsidRPr="00B60226" w:rsidSect="003646F6">
          <w:headerReference w:type="even" r:id="rId8"/>
          <w:headerReference w:type="default" r:id="rId9"/>
          <w:footerReference w:type="even" r:id="rId10"/>
          <w:footerReference w:type="default" r:id="rId11"/>
          <w:headerReference w:type="first" r:id="rId12"/>
          <w:footerReference w:type="first" r:id="rId13"/>
          <w:pgSz w:w="11900" w:h="16840"/>
          <w:pgMar w:top="1276" w:right="1800" w:bottom="1440" w:left="1800" w:header="708" w:footer="708" w:gutter="0"/>
          <w:pgNumType w:start="0"/>
          <w:cols w:space="708"/>
          <w:titlePg/>
          <w:docGrid w:linePitch="360"/>
        </w:sectPr>
      </w:pPr>
    </w:p>
    <w:p w:rsidR="00D76E25" w:rsidRPr="00F21F07" w:rsidRDefault="00D76E25" w:rsidP="00D76E25">
      <w:pPr>
        <w:jc w:val="right"/>
        <w:rPr>
          <w:rFonts w:asciiTheme="majorHAnsi" w:hAnsiTheme="majorHAnsi" w:cstheme="majorHAnsi"/>
          <w:color w:val="365F91" w:themeColor="accent1" w:themeShade="BF"/>
        </w:rPr>
      </w:pPr>
      <w:bookmarkStart w:id="24" w:name="_Toc37338733"/>
      <w:r w:rsidRPr="00F21F07">
        <w:rPr>
          <w:rFonts w:asciiTheme="majorHAnsi" w:hAnsiTheme="majorHAnsi" w:cstheme="majorHAnsi"/>
          <w:color w:val="365F91" w:themeColor="accent1" w:themeShade="BF"/>
        </w:rPr>
        <w:lastRenderedPageBreak/>
        <w:t>Attachment B</w:t>
      </w:r>
    </w:p>
    <w:p w:rsidR="00C2060D" w:rsidRPr="00B60226" w:rsidRDefault="00C2060D" w:rsidP="00D76E25">
      <w:pPr>
        <w:pStyle w:val="Heading1"/>
        <w:jc w:val="center"/>
      </w:pPr>
      <w:r w:rsidRPr="00B60226">
        <w:t xml:space="preserve">Adult Mental Health </w:t>
      </w:r>
      <w:proofErr w:type="spellStart"/>
      <w:r w:rsidRPr="00B60226">
        <w:t>Centres</w:t>
      </w:r>
      <w:proofErr w:type="spellEnd"/>
      <w:r w:rsidRPr="00B60226">
        <w:t xml:space="preserve"> Principles</w:t>
      </w:r>
      <w:bookmarkEnd w:id="24"/>
    </w:p>
    <w:p w:rsidR="00C2060D" w:rsidRPr="00B60226" w:rsidRDefault="00C2060D" w:rsidP="00C2060D">
      <w:pPr>
        <w:pBdr>
          <w:bottom w:val="single" w:sz="4" w:space="1" w:color="auto"/>
        </w:pBdr>
      </w:pPr>
    </w:p>
    <w:p w:rsidR="00C2060D" w:rsidRPr="00B60226" w:rsidRDefault="00C2060D" w:rsidP="00C2060D"/>
    <w:p w:rsidR="00C2060D" w:rsidRPr="00B60226" w:rsidRDefault="00C2060D" w:rsidP="00C2060D">
      <w:pPr>
        <w:rPr>
          <w:rFonts w:asciiTheme="majorHAnsi" w:hAnsiTheme="majorHAnsi"/>
        </w:rPr>
      </w:pPr>
      <w:r w:rsidRPr="00B60226">
        <w:rPr>
          <w:rFonts w:asciiTheme="majorHAnsi" w:hAnsiTheme="majorHAnsi"/>
        </w:rPr>
        <w:t xml:space="preserve">The Australian Government is funding a trial of eight Adult Mental Health </w:t>
      </w:r>
      <w:proofErr w:type="spellStart"/>
      <w:r w:rsidRPr="00B60226">
        <w:rPr>
          <w:rFonts w:asciiTheme="majorHAnsi" w:hAnsiTheme="majorHAnsi"/>
        </w:rPr>
        <w:t>Centres</w:t>
      </w:r>
      <w:proofErr w:type="spellEnd"/>
      <w:r w:rsidRPr="00B60226">
        <w:rPr>
          <w:rFonts w:asciiTheme="majorHAnsi" w:hAnsiTheme="majorHAnsi"/>
        </w:rPr>
        <w:t xml:space="preserve"> across Australia.</w:t>
      </w:r>
      <w:r w:rsidR="002C5D78">
        <w:rPr>
          <w:rFonts w:asciiTheme="majorHAnsi" w:hAnsiTheme="majorHAnsi"/>
        </w:rPr>
        <w:t xml:space="preserve">  </w:t>
      </w:r>
      <w:r w:rsidRPr="00B60226">
        <w:rPr>
          <w:rFonts w:asciiTheme="majorHAnsi" w:hAnsiTheme="majorHAnsi"/>
        </w:rPr>
        <w:t xml:space="preserve">The Adult Mental Health </w:t>
      </w:r>
      <w:proofErr w:type="spellStart"/>
      <w:r w:rsidRPr="00B60226">
        <w:rPr>
          <w:rFonts w:asciiTheme="majorHAnsi" w:hAnsiTheme="majorHAnsi"/>
        </w:rPr>
        <w:t>Centres</w:t>
      </w:r>
      <w:proofErr w:type="spellEnd"/>
      <w:r w:rsidRPr="00B60226">
        <w:rPr>
          <w:rFonts w:asciiTheme="majorHAnsi" w:hAnsiTheme="majorHAnsi"/>
        </w:rPr>
        <w:t xml:space="preserve"> will be developed and operate at the local level under the following guiding principles. The </w:t>
      </w:r>
      <w:proofErr w:type="spellStart"/>
      <w:r w:rsidRPr="00B60226">
        <w:rPr>
          <w:rFonts w:asciiTheme="majorHAnsi" w:hAnsiTheme="majorHAnsi"/>
        </w:rPr>
        <w:t>Centres</w:t>
      </w:r>
      <w:proofErr w:type="spellEnd"/>
      <w:r w:rsidRPr="00B60226">
        <w:rPr>
          <w:rFonts w:asciiTheme="majorHAnsi" w:hAnsiTheme="majorHAnsi"/>
        </w:rPr>
        <w:t xml:space="preserve"> will:</w:t>
      </w:r>
    </w:p>
    <w:p w:rsidR="00C2060D" w:rsidRPr="00B60226" w:rsidRDefault="00C2060D" w:rsidP="00C2060D"/>
    <w:p w:rsidR="00C2060D" w:rsidRPr="00B60226" w:rsidRDefault="00C2060D" w:rsidP="00C2060D">
      <w:pPr>
        <w:pStyle w:val="ListParagraph"/>
        <w:numPr>
          <w:ilvl w:val="0"/>
          <w:numId w:val="25"/>
        </w:numPr>
        <w:spacing w:after="120"/>
        <w:contextualSpacing w:val="0"/>
        <w:rPr>
          <w:rFonts w:ascii="Calibri" w:hAnsi="Calibri" w:cs="Calibri"/>
        </w:rPr>
      </w:pPr>
      <w:r w:rsidRPr="00B60226">
        <w:rPr>
          <w:rFonts w:ascii="Calibri" w:hAnsi="Calibri" w:cs="Calibri"/>
        </w:rPr>
        <w:t>Offer a highly visible and accessible ‘no wrong door’ entry point for adults to access information and services which are designed to empower</w:t>
      </w:r>
      <w:r w:rsidR="00B74A89">
        <w:rPr>
          <w:rFonts w:ascii="Calibri" w:hAnsi="Calibri" w:cs="Calibri"/>
        </w:rPr>
        <w:t>,</w:t>
      </w:r>
      <w:r w:rsidR="00657E0E">
        <w:rPr>
          <w:rFonts w:ascii="Calibri" w:hAnsi="Calibri" w:cs="Calibri"/>
        </w:rPr>
        <w:t xml:space="preserve"> </w:t>
      </w:r>
      <w:r w:rsidRPr="00B60226">
        <w:rPr>
          <w:rFonts w:ascii="Calibri" w:hAnsi="Calibri" w:cs="Calibri"/>
        </w:rPr>
        <w:t>support and improve their psychological and physical health</w:t>
      </w:r>
      <w:r w:rsidR="00B74A89">
        <w:rPr>
          <w:rFonts w:ascii="Calibri" w:hAnsi="Calibri" w:cs="Calibri"/>
        </w:rPr>
        <w:t>,</w:t>
      </w:r>
      <w:r w:rsidRPr="00B60226">
        <w:rPr>
          <w:rFonts w:ascii="Calibri" w:hAnsi="Calibri" w:cs="Calibri"/>
        </w:rPr>
        <w:t xml:space="preserve"> and social and emotional wellbeing.</w:t>
      </w:r>
    </w:p>
    <w:p w:rsidR="00C2060D" w:rsidRPr="00B60226" w:rsidRDefault="00C2060D" w:rsidP="00C2060D">
      <w:pPr>
        <w:pStyle w:val="ListParagraph"/>
        <w:numPr>
          <w:ilvl w:val="0"/>
          <w:numId w:val="25"/>
        </w:numPr>
        <w:spacing w:after="120"/>
        <w:contextualSpacing w:val="0"/>
        <w:rPr>
          <w:rFonts w:ascii="Calibri" w:hAnsi="Calibri" w:cs="Calibri"/>
        </w:rPr>
      </w:pPr>
      <w:r w:rsidRPr="00B60226">
        <w:rPr>
          <w:rFonts w:ascii="Calibri" w:hAnsi="Calibri" w:cs="Calibri"/>
        </w:rPr>
        <w:t xml:space="preserve">Provide information and services which can assist those providing support to people in need. </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t>Provide a welcoming, compassionate</w:t>
      </w:r>
      <w:r w:rsidR="00406C20">
        <w:rPr>
          <w:rFonts w:ascii="Calibri" w:hAnsi="Calibri" w:cs="Calibri"/>
        </w:rPr>
        <w:t>,</w:t>
      </w:r>
      <w:r w:rsidRPr="00B60226">
        <w:rPr>
          <w:rFonts w:ascii="Calibri" w:hAnsi="Calibri" w:cs="Calibri"/>
        </w:rPr>
        <w:t xml:space="preserve"> culturally appropriate and safe environment that is inclusive for all people accessing services or support.</w:t>
      </w:r>
    </w:p>
    <w:p w:rsidR="00C2060D" w:rsidRPr="00B60226" w:rsidRDefault="00C2060D" w:rsidP="00C2060D">
      <w:pPr>
        <w:pStyle w:val="ListParagraph"/>
        <w:numPr>
          <w:ilvl w:val="0"/>
          <w:numId w:val="25"/>
        </w:numPr>
        <w:spacing w:after="120" w:line="252" w:lineRule="auto"/>
        <w:ind w:left="714"/>
        <w:contextualSpacing w:val="0"/>
        <w:rPr>
          <w:rFonts w:ascii="Calibri" w:hAnsi="Calibri" w:cs="Calibri"/>
        </w:rPr>
      </w:pPr>
      <w:r w:rsidRPr="00B60226">
        <w:rPr>
          <w:rFonts w:ascii="Calibri" w:hAnsi="Calibri" w:cs="Calibri"/>
        </w:rPr>
        <w:t>Provide access to best practice on the spot advice, support and treatment for immediate</w:t>
      </w:r>
      <w:r w:rsidR="00586B08" w:rsidRPr="00B60226">
        <w:rPr>
          <w:rFonts w:ascii="Calibri" w:hAnsi="Calibri" w:cs="Calibri"/>
        </w:rPr>
        <w:t xml:space="preserve">, short </w:t>
      </w:r>
      <w:r w:rsidR="0091051F" w:rsidRPr="00B60226">
        <w:rPr>
          <w:rFonts w:ascii="Calibri" w:hAnsi="Calibri" w:cs="Calibri"/>
        </w:rPr>
        <w:t>term, and</w:t>
      </w:r>
      <w:r w:rsidR="00586B08" w:rsidRPr="00B60226">
        <w:rPr>
          <w:rFonts w:ascii="Calibri" w:hAnsi="Calibri" w:cs="Calibri"/>
        </w:rPr>
        <w:t xml:space="preserve"> where appropriate, medium term needs </w:t>
      </w:r>
      <w:r w:rsidRPr="00B60226">
        <w:rPr>
          <w:rFonts w:ascii="Calibri" w:hAnsi="Calibri" w:cs="Calibri"/>
        </w:rPr>
        <w:t xml:space="preserve">delivered by a multidisciplinary professional health care team including a suitably trained peer support workforce, </w:t>
      </w:r>
      <w:r w:rsidR="00586B08" w:rsidRPr="00B60226">
        <w:rPr>
          <w:rFonts w:ascii="Calibri" w:hAnsi="Calibri" w:cs="Calibri"/>
        </w:rPr>
        <w:t xml:space="preserve">nursing and allied health and specialist medical care, </w:t>
      </w:r>
      <w:r w:rsidRPr="00B60226">
        <w:rPr>
          <w:rFonts w:ascii="Calibri" w:hAnsi="Calibri" w:cs="Calibri"/>
        </w:rPr>
        <w:t>without prior appointments or a fee.</w:t>
      </w:r>
    </w:p>
    <w:p w:rsidR="00463EA2" w:rsidRPr="00B60226" w:rsidRDefault="00463EA2" w:rsidP="00C2060D">
      <w:pPr>
        <w:pStyle w:val="ListParagraph"/>
        <w:numPr>
          <w:ilvl w:val="0"/>
          <w:numId w:val="25"/>
        </w:numPr>
        <w:spacing w:after="120" w:line="252" w:lineRule="auto"/>
        <w:ind w:left="714"/>
        <w:contextualSpacing w:val="0"/>
        <w:rPr>
          <w:rFonts w:ascii="Calibri" w:hAnsi="Calibri" w:cs="Calibri"/>
        </w:rPr>
      </w:pPr>
      <w:r w:rsidRPr="00B60226">
        <w:rPr>
          <w:rFonts w:ascii="Calibri" w:hAnsi="Calibri" w:cs="Calibri"/>
        </w:rPr>
        <w:t xml:space="preserve">Assist people in need to find, access and effectively </w:t>
      </w:r>
      <w:proofErr w:type="spellStart"/>
      <w:r w:rsidRPr="00B60226">
        <w:rPr>
          <w:rFonts w:ascii="Calibri" w:hAnsi="Calibri" w:cs="Calibri"/>
        </w:rPr>
        <w:t>utilise</w:t>
      </w:r>
      <w:proofErr w:type="spellEnd"/>
      <w:r w:rsidRPr="00B60226">
        <w:rPr>
          <w:rFonts w:ascii="Calibri" w:hAnsi="Calibri" w:cs="Calibri"/>
        </w:rPr>
        <w:t xml:space="preserve"> digital forms of help including information, support and therapies</w:t>
      </w:r>
      <w:r w:rsidR="00844163" w:rsidRPr="00B60226">
        <w:rPr>
          <w:rFonts w:ascii="Calibri" w:hAnsi="Calibri" w:cs="Calibri"/>
        </w:rPr>
        <w:t>.</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t xml:space="preserve">Support people to connect to pathways of care through integration with </w:t>
      </w:r>
      <w:r w:rsidR="00586B08" w:rsidRPr="00B60226">
        <w:rPr>
          <w:rFonts w:ascii="Calibri" w:hAnsi="Calibri" w:cs="Calibri"/>
        </w:rPr>
        <w:t xml:space="preserve">longer term </w:t>
      </w:r>
      <w:r w:rsidRPr="00B60226">
        <w:rPr>
          <w:rFonts w:ascii="Calibri" w:hAnsi="Calibri" w:cs="Calibri"/>
        </w:rPr>
        <w:t>existing community</w:t>
      </w:r>
      <w:r w:rsidR="00F367EE" w:rsidRPr="00B60226">
        <w:rPr>
          <w:rFonts w:ascii="Calibri" w:hAnsi="Calibri" w:cs="Calibri"/>
        </w:rPr>
        <w:t xml:space="preserve"> mental health</w:t>
      </w:r>
      <w:r w:rsidRPr="00B60226">
        <w:rPr>
          <w:rFonts w:ascii="Calibri" w:hAnsi="Calibri" w:cs="Calibri"/>
        </w:rPr>
        <w:t xml:space="preserve"> services</w:t>
      </w:r>
      <w:r w:rsidR="00AB16C3" w:rsidRPr="00B60226">
        <w:rPr>
          <w:rFonts w:ascii="Calibri" w:hAnsi="Calibri" w:cs="Calibri"/>
        </w:rPr>
        <w:t xml:space="preserve"> </w:t>
      </w:r>
      <w:r w:rsidR="00F367EE" w:rsidRPr="00B60226">
        <w:rPr>
          <w:rFonts w:ascii="Calibri" w:hAnsi="Calibri" w:cs="Calibri"/>
        </w:rPr>
        <w:t>where these are accessible,</w:t>
      </w:r>
      <w:r w:rsidRPr="00B60226">
        <w:rPr>
          <w:rFonts w:ascii="Calibri" w:hAnsi="Calibri" w:cs="Calibri"/>
        </w:rPr>
        <w:t xml:space="preserve"> local Primary Health Network commissioned services, </w:t>
      </w:r>
      <w:r w:rsidR="00AB16C3" w:rsidRPr="00B60226">
        <w:rPr>
          <w:rFonts w:ascii="Calibri" w:hAnsi="Calibri" w:cs="Calibri"/>
        </w:rPr>
        <w:t xml:space="preserve">or </w:t>
      </w:r>
      <w:r w:rsidRPr="00B60226">
        <w:rPr>
          <w:rFonts w:ascii="Calibri" w:hAnsi="Calibri" w:cs="Calibri"/>
        </w:rPr>
        <w:t xml:space="preserve">GPs and state and territory funded services, as required. </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t>Provide an option for intervention and support that may reduce the need for emergency department attendance.</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t xml:space="preserve">Explore opportunities for the development and </w:t>
      </w:r>
      <w:proofErr w:type="spellStart"/>
      <w:r w:rsidRPr="00B60226">
        <w:rPr>
          <w:rFonts w:ascii="Calibri" w:hAnsi="Calibri" w:cs="Calibri"/>
        </w:rPr>
        <w:t>utilisation</w:t>
      </w:r>
      <w:proofErr w:type="spellEnd"/>
      <w:r w:rsidRPr="00B60226">
        <w:rPr>
          <w:rFonts w:ascii="Calibri" w:hAnsi="Calibri" w:cs="Calibri"/>
        </w:rPr>
        <w:t xml:space="preserve"> of innovation to complement </w:t>
      </w:r>
      <w:r w:rsidR="00F367EE" w:rsidRPr="00B60226">
        <w:rPr>
          <w:rFonts w:ascii="Calibri" w:hAnsi="Calibri" w:cs="Calibri"/>
        </w:rPr>
        <w:t xml:space="preserve">defined </w:t>
      </w:r>
      <w:r w:rsidRPr="00B60226">
        <w:rPr>
          <w:rFonts w:ascii="Calibri" w:hAnsi="Calibri" w:cs="Calibri"/>
        </w:rPr>
        <w:t>core functions.</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lastRenderedPageBreak/>
        <w:t>Implement appropriate confidentiality and privacy arrangements in accordance with relevant legislation.</w:t>
      </w:r>
    </w:p>
    <w:p w:rsidR="00C2060D" w:rsidRPr="00B60226" w:rsidRDefault="00C2060D" w:rsidP="00C2060D">
      <w:pPr>
        <w:pStyle w:val="ListParagraph"/>
        <w:numPr>
          <w:ilvl w:val="0"/>
          <w:numId w:val="25"/>
        </w:numPr>
        <w:spacing w:after="120"/>
        <w:ind w:left="714" w:hanging="357"/>
        <w:contextualSpacing w:val="0"/>
        <w:rPr>
          <w:rFonts w:ascii="Calibri" w:hAnsi="Calibri" w:cs="Calibri"/>
        </w:rPr>
      </w:pPr>
      <w:r w:rsidRPr="00B60226">
        <w:rPr>
          <w:rFonts w:ascii="Calibri" w:hAnsi="Calibri" w:cs="Calibri"/>
        </w:rPr>
        <w:t xml:space="preserve">Operate under robust effective governance frameworks and conduct local evaluation activities, to ensure transparency and accountability and </w:t>
      </w:r>
      <w:proofErr w:type="spellStart"/>
      <w:r w:rsidRPr="00B60226">
        <w:rPr>
          <w:rFonts w:ascii="Calibri" w:hAnsi="Calibri" w:cs="Calibri"/>
        </w:rPr>
        <w:t>maximising</w:t>
      </w:r>
      <w:proofErr w:type="spellEnd"/>
      <w:r w:rsidRPr="00B60226">
        <w:rPr>
          <w:rFonts w:ascii="Calibri" w:hAnsi="Calibri" w:cs="Calibri"/>
        </w:rPr>
        <w:t xml:space="preserve"> service quality. </w:t>
      </w:r>
    </w:p>
    <w:p w:rsidR="00C2060D" w:rsidRPr="00B60226" w:rsidRDefault="00C2060D" w:rsidP="00C2060D">
      <w:pPr>
        <w:ind w:left="357"/>
        <w:contextualSpacing/>
      </w:pPr>
    </w:p>
    <w:p w:rsidR="00C2060D" w:rsidRPr="00C2060D" w:rsidRDefault="00C2060D" w:rsidP="00C2060D">
      <w:pPr>
        <w:rPr>
          <w:rFonts w:asciiTheme="majorHAnsi" w:hAnsiTheme="majorHAnsi"/>
        </w:rPr>
      </w:pPr>
      <w:r w:rsidRPr="00B60226">
        <w:rPr>
          <w:rFonts w:asciiTheme="majorHAnsi" w:hAnsiTheme="majorHAnsi"/>
        </w:rPr>
        <w:t xml:space="preserve">The establishment and implementation of the Adult Mental Health </w:t>
      </w:r>
      <w:proofErr w:type="spellStart"/>
      <w:r w:rsidRPr="00B60226">
        <w:rPr>
          <w:rFonts w:asciiTheme="majorHAnsi" w:hAnsiTheme="majorHAnsi"/>
        </w:rPr>
        <w:t>Centres</w:t>
      </w:r>
      <w:proofErr w:type="spellEnd"/>
      <w:r w:rsidRPr="00B60226">
        <w:rPr>
          <w:rFonts w:asciiTheme="majorHAnsi" w:hAnsiTheme="majorHAnsi"/>
        </w:rPr>
        <w:t xml:space="preserve"> trial will be nationally evaluated to generate new evidence and to guide any future expansion of this initiative.</w:t>
      </w:r>
    </w:p>
    <w:p w:rsidR="00C2060D" w:rsidRPr="00C2060D" w:rsidRDefault="00C2060D" w:rsidP="00F04651"/>
    <w:sectPr w:rsidR="00C2060D" w:rsidRPr="00C2060D" w:rsidSect="002F7DC4">
      <w:footerReference w:type="default" r:id="rId14"/>
      <w:pgSz w:w="11906" w:h="16838"/>
      <w:pgMar w:top="1440" w:right="1416"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02559" w16cid:durableId="2241C2B2"/>
  <w16cid:commentId w16cid:paraId="15D295F6" w16cid:durableId="2241C5FC"/>
  <w16cid:commentId w16cid:paraId="12A39828" w16cid:durableId="2241C705"/>
  <w16cid:commentId w16cid:paraId="02CEB1F1" w16cid:durableId="22446EF4"/>
  <w16cid:commentId w16cid:paraId="481DEBB6" w16cid:durableId="2241CBE5"/>
  <w16cid:commentId w16cid:paraId="61CF2250" w16cid:durableId="223ED98A"/>
  <w16cid:commentId w16cid:paraId="3F5F163D" w16cid:durableId="22447077"/>
  <w16cid:commentId w16cid:paraId="686963BD" w16cid:durableId="2241A23F"/>
  <w16cid:commentId w16cid:paraId="373AAB70" w16cid:durableId="223EE334"/>
  <w16cid:commentId w16cid:paraId="4197DB6B" w16cid:durableId="223EE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90" w:rsidRDefault="00DD1A90" w:rsidP="00CA1C4C">
      <w:r>
        <w:separator/>
      </w:r>
    </w:p>
  </w:endnote>
  <w:endnote w:type="continuationSeparator" w:id="0">
    <w:p w:rsidR="00DD1A90" w:rsidRDefault="00DD1A90" w:rsidP="00CA1C4C">
      <w:r>
        <w:continuationSeparator/>
      </w:r>
    </w:p>
  </w:endnote>
  <w:endnote w:type="continuationNotice" w:id="1">
    <w:p w:rsidR="00DD1A90" w:rsidRDefault="00DD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8F" w:rsidRDefault="00FB5E8F" w:rsidP="00CA1C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E8F" w:rsidRDefault="00FB5E8F" w:rsidP="00CA1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142056"/>
      <w:docPartObj>
        <w:docPartGallery w:val="Page Numbers (Bottom of Page)"/>
        <w:docPartUnique/>
      </w:docPartObj>
    </w:sdtPr>
    <w:sdtEndPr>
      <w:rPr>
        <w:noProof/>
      </w:rPr>
    </w:sdtEndPr>
    <w:sdtContent>
      <w:p w:rsidR="00FB5E8F" w:rsidRDefault="00FB5E8F">
        <w:pPr>
          <w:pStyle w:val="Footer"/>
          <w:jc w:val="right"/>
        </w:pPr>
        <w:r>
          <w:fldChar w:fldCharType="begin"/>
        </w:r>
        <w:r>
          <w:instrText xml:space="preserve"> PAGE   \* MERGEFORMAT </w:instrText>
        </w:r>
        <w:r>
          <w:fldChar w:fldCharType="separate"/>
        </w:r>
        <w:r w:rsidR="00525380">
          <w:rPr>
            <w:noProof/>
          </w:rPr>
          <w:t>17</w:t>
        </w:r>
        <w:r>
          <w:rPr>
            <w:noProof/>
          </w:rPr>
          <w:fldChar w:fldCharType="end"/>
        </w:r>
      </w:p>
    </w:sdtContent>
  </w:sdt>
  <w:p w:rsidR="00FB5E8F" w:rsidRDefault="00FB5E8F" w:rsidP="00CA1C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031046"/>
      <w:docPartObj>
        <w:docPartGallery w:val="Page Numbers (Bottom of Page)"/>
        <w:docPartUnique/>
      </w:docPartObj>
    </w:sdtPr>
    <w:sdtEndPr>
      <w:rPr>
        <w:noProof/>
      </w:rPr>
    </w:sdtEndPr>
    <w:sdtContent>
      <w:p w:rsidR="00FB5E8F" w:rsidRDefault="00525380">
        <w:pPr>
          <w:pStyle w:val="Footer"/>
          <w:jc w:val="right"/>
        </w:pPr>
      </w:p>
    </w:sdtContent>
  </w:sdt>
  <w:p w:rsidR="00FB5E8F" w:rsidRDefault="00FB5E8F" w:rsidP="009279D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296989"/>
      <w:docPartObj>
        <w:docPartGallery w:val="Page Numbers (Bottom of Page)"/>
        <w:docPartUnique/>
      </w:docPartObj>
    </w:sdtPr>
    <w:sdtEndPr>
      <w:rPr>
        <w:rStyle w:val="PageNumber"/>
        <w:rFonts w:asciiTheme="majorHAnsi" w:hAnsiTheme="majorHAnsi"/>
      </w:rPr>
    </w:sdtEndPr>
    <w:sdtContent>
      <w:p w:rsidR="00FB5E8F" w:rsidRPr="001A0D2D" w:rsidRDefault="00FB5E8F">
        <w:pPr>
          <w:pStyle w:val="Footer"/>
          <w:jc w:val="right"/>
          <w:rPr>
            <w:rStyle w:val="PageNumber"/>
            <w:rFonts w:asciiTheme="majorHAnsi" w:hAnsiTheme="majorHAnsi"/>
            <w:noProof/>
          </w:rPr>
        </w:pPr>
        <w:r w:rsidRPr="001A0D2D">
          <w:rPr>
            <w:rStyle w:val="PageNumber"/>
            <w:rFonts w:asciiTheme="majorHAnsi" w:hAnsiTheme="majorHAnsi"/>
            <w:noProof/>
          </w:rPr>
          <w:fldChar w:fldCharType="begin"/>
        </w:r>
        <w:r w:rsidRPr="001A0D2D">
          <w:rPr>
            <w:rStyle w:val="PageNumber"/>
            <w:rFonts w:asciiTheme="majorHAnsi" w:hAnsiTheme="majorHAnsi"/>
            <w:noProof/>
          </w:rPr>
          <w:instrText xml:space="preserve"> PAGE   \* MERGEFORMAT </w:instrText>
        </w:r>
        <w:r w:rsidRPr="001A0D2D">
          <w:rPr>
            <w:rStyle w:val="PageNumber"/>
            <w:rFonts w:asciiTheme="majorHAnsi" w:hAnsiTheme="majorHAnsi"/>
            <w:noProof/>
          </w:rPr>
          <w:fldChar w:fldCharType="separate"/>
        </w:r>
        <w:r w:rsidR="00525380">
          <w:rPr>
            <w:rStyle w:val="PageNumber"/>
            <w:rFonts w:asciiTheme="majorHAnsi" w:hAnsiTheme="majorHAnsi"/>
            <w:noProof/>
          </w:rPr>
          <w:t>18</w:t>
        </w:r>
        <w:r w:rsidRPr="001A0D2D">
          <w:rPr>
            <w:rStyle w:val="PageNumber"/>
            <w:rFonts w:asciiTheme="majorHAnsi" w:hAnsiTheme="majorHAnsi"/>
          </w:rPr>
          <w:fldChar w:fldCharType="end"/>
        </w:r>
      </w:p>
    </w:sdtContent>
  </w:sdt>
  <w:p w:rsidR="00FB5E8F" w:rsidRDefault="00FB5E8F" w:rsidP="00CA1C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90" w:rsidRDefault="00DD1A90" w:rsidP="00CA1C4C">
      <w:r>
        <w:separator/>
      </w:r>
    </w:p>
  </w:footnote>
  <w:footnote w:type="continuationSeparator" w:id="0">
    <w:p w:rsidR="00DD1A90" w:rsidRDefault="00DD1A90" w:rsidP="00CA1C4C">
      <w:r>
        <w:continuationSeparator/>
      </w:r>
    </w:p>
  </w:footnote>
  <w:footnote w:type="continuationNotice" w:id="1">
    <w:p w:rsidR="00DD1A90" w:rsidRDefault="00DD1A90"/>
  </w:footnote>
  <w:footnote w:id="2">
    <w:p w:rsidR="00FB5E8F" w:rsidRDefault="00FB5E8F">
      <w:pPr>
        <w:pStyle w:val="FootnoteText"/>
      </w:pPr>
      <w:r>
        <w:rPr>
          <w:rStyle w:val="FootnoteReference"/>
        </w:rPr>
        <w:footnoteRef/>
      </w:r>
      <w:r>
        <w:t xml:space="preserve"> Available from http//natsil.mh.org.au/sites/default/files/gayaa_dhuwi_declaration_A4.pdf</w:t>
      </w:r>
    </w:p>
  </w:footnote>
  <w:footnote w:id="3">
    <w:p w:rsidR="00FB5E8F" w:rsidRPr="00D91DA7" w:rsidRDefault="00FB5E8F">
      <w:pPr>
        <w:pStyle w:val="FootnoteText"/>
        <w:rPr>
          <w:rFonts w:asciiTheme="majorHAnsi" w:hAnsiTheme="majorHAnsi" w:cstheme="majorHAnsi"/>
          <w:szCs w:val="22"/>
        </w:rPr>
      </w:pPr>
      <w:r>
        <w:rPr>
          <w:rStyle w:val="FootnoteReference"/>
        </w:rPr>
        <w:footnoteRef/>
      </w:r>
      <w:r>
        <w:t xml:space="preserve"> </w:t>
      </w:r>
      <w:r w:rsidRPr="00D91DA7">
        <w:rPr>
          <w:rFonts w:asciiTheme="majorHAnsi" w:hAnsiTheme="majorHAnsi" w:cstheme="majorHAnsi"/>
          <w:szCs w:val="22"/>
        </w:rPr>
        <w:t>The</w:t>
      </w:r>
      <w:r>
        <w:rPr>
          <w:rFonts w:asciiTheme="majorHAnsi" w:hAnsiTheme="majorHAnsi" w:cstheme="majorHAnsi"/>
          <w:szCs w:val="22"/>
        </w:rPr>
        <w:t xml:space="preserve"> Initial Assessment and Referral Project, </w:t>
      </w:r>
      <w:r w:rsidRPr="00D91DA7">
        <w:rPr>
          <w:rFonts w:asciiTheme="majorHAnsi" w:hAnsiTheme="majorHAnsi" w:cstheme="majorHAnsi"/>
          <w:szCs w:val="22"/>
        </w:rPr>
        <w:t>is an initiative of the Australian Department of Health and aims to provide advice to Primary Health Networks (PHNs) on establishing effective systems for the initial assessment and referral of individuals presenting with mental health conditions in primary healthcare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75" w:rsidRDefault="00D9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75" w:rsidRDefault="00D94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75" w:rsidRDefault="00D9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76"/>
    <w:multiLevelType w:val="hybridMultilevel"/>
    <w:tmpl w:val="3062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6475"/>
    <w:multiLevelType w:val="hybridMultilevel"/>
    <w:tmpl w:val="65DE7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F40CA6"/>
    <w:multiLevelType w:val="hybridMultilevel"/>
    <w:tmpl w:val="655A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B69A2"/>
    <w:multiLevelType w:val="hybridMultilevel"/>
    <w:tmpl w:val="721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5045"/>
    <w:multiLevelType w:val="hybridMultilevel"/>
    <w:tmpl w:val="3FA0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D3C66"/>
    <w:multiLevelType w:val="hybridMultilevel"/>
    <w:tmpl w:val="AEC2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A1909"/>
    <w:multiLevelType w:val="hybridMultilevel"/>
    <w:tmpl w:val="36F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80D1A"/>
    <w:multiLevelType w:val="hybridMultilevel"/>
    <w:tmpl w:val="848E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4421C"/>
    <w:multiLevelType w:val="multilevel"/>
    <w:tmpl w:val="BB68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30F7F"/>
    <w:multiLevelType w:val="hybridMultilevel"/>
    <w:tmpl w:val="7F78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93FB6"/>
    <w:multiLevelType w:val="hybridMultilevel"/>
    <w:tmpl w:val="EAC06E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8A34B7"/>
    <w:multiLevelType w:val="hybridMultilevel"/>
    <w:tmpl w:val="C4A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31C5E"/>
    <w:multiLevelType w:val="hybridMultilevel"/>
    <w:tmpl w:val="DB1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81307"/>
    <w:multiLevelType w:val="hybridMultilevel"/>
    <w:tmpl w:val="46D4953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25933450"/>
    <w:multiLevelType w:val="hybridMultilevel"/>
    <w:tmpl w:val="18B438C8"/>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5" w15:restartNumberingAfterBreak="0">
    <w:nsid w:val="282E3179"/>
    <w:multiLevelType w:val="hybridMultilevel"/>
    <w:tmpl w:val="05841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416F57"/>
    <w:multiLevelType w:val="hybridMultilevel"/>
    <w:tmpl w:val="571A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029E"/>
    <w:multiLevelType w:val="hybridMultilevel"/>
    <w:tmpl w:val="65585B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EF644A5"/>
    <w:multiLevelType w:val="hybridMultilevel"/>
    <w:tmpl w:val="3E3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A3717"/>
    <w:multiLevelType w:val="hybridMultilevel"/>
    <w:tmpl w:val="048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21201"/>
    <w:multiLevelType w:val="hybridMultilevel"/>
    <w:tmpl w:val="A3F0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710AA"/>
    <w:multiLevelType w:val="hybridMultilevel"/>
    <w:tmpl w:val="BD806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24C19"/>
    <w:multiLevelType w:val="hybridMultilevel"/>
    <w:tmpl w:val="37BC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F70CD"/>
    <w:multiLevelType w:val="hybridMultilevel"/>
    <w:tmpl w:val="7F10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7391C"/>
    <w:multiLevelType w:val="hybridMultilevel"/>
    <w:tmpl w:val="4ACA8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A7EB5"/>
    <w:multiLevelType w:val="hybridMultilevel"/>
    <w:tmpl w:val="61DA7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C7025A6"/>
    <w:multiLevelType w:val="hybridMultilevel"/>
    <w:tmpl w:val="C260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57CBD"/>
    <w:multiLevelType w:val="hybridMultilevel"/>
    <w:tmpl w:val="5018264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522513A2"/>
    <w:multiLevelType w:val="hybridMultilevel"/>
    <w:tmpl w:val="A4C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304229"/>
    <w:multiLevelType w:val="hybridMultilevel"/>
    <w:tmpl w:val="8DCC7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F52401"/>
    <w:multiLevelType w:val="hybridMultilevel"/>
    <w:tmpl w:val="0C76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E11A8"/>
    <w:multiLevelType w:val="hybridMultilevel"/>
    <w:tmpl w:val="CD887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2E1C1B"/>
    <w:multiLevelType w:val="hybridMultilevel"/>
    <w:tmpl w:val="F42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9488C"/>
    <w:multiLevelType w:val="hybridMultilevel"/>
    <w:tmpl w:val="DC7C0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434207"/>
    <w:multiLevelType w:val="hybridMultilevel"/>
    <w:tmpl w:val="AEC2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04C3B"/>
    <w:multiLevelType w:val="hybridMultilevel"/>
    <w:tmpl w:val="4F3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05A96"/>
    <w:multiLevelType w:val="hybridMultilevel"/>
    <w:tmpl w:val="E05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547E3"/>
    <w:multiLevelType w:val="hybridMultilevel"/>
    <w:tmpl w:val="386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768E"/>
    <w:multiLevelType w:val="hybridMultilevel"/>
    <w:tmpl w:val="106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E3815"/>
    <w:multiLevelType w:val="hybridMultilevel"/>
    <w:tmpl w:val="C6704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327D51"/>
    <w:multiLevelType w:val="multilevel"/>
    <w:tmpl w:val="AE3A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F3F3F"/>
    <w:multiLevelType w:val="hybridMultilevel"/>
    <w:tmpl w:val="07FE1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3A7777"/>
    <w:multiLevelType w:val="hybridMultilevel"/>
    <w:tmpl w:val="B82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42"/>
  </w:num>
  <w:num w:numId="4">
    <w:abstractNumId w:val="15"/>
  </w:num>
  <w:num w:numId="5">
    <w:abstractNumId w:val="5"/>
  </w:num>
  <w:num w:numId="6">
    <w:abstractNumId w:val="0"/>
  </w:num>
  <w:num w:numId="7">
    <w:abstractNumId w:val="10"/>
  </w:num>
  <w:num w:numId="8">
    <w:abstractNumId w:val="22"/>
  </w:num>
  <w:num w:numId="9">
    <w:abstractNumId w:val="35"/>
  </w:num>
  <w:num w:numId="10">
    <w:abstractNumId w:val="13"/>
  </w:num>
  <w:num w:numId="11">
    <w:abstractNumId w:val="7"/>
  </w:num>
  <w:num w:numId="12">
    <w:abstractNumId w:val="27"/>
  </w:num>
  <w:num w:numId="13">
    <w:abstractNumId w:val="20"/>
  </w:num>
  <w:num w:numId="14">
    <w:abstractNumId w:val="23"/>
  </w:num>
  <w:num w:numId="15">
    <w:abstractNumId w:val="28"/>
  </w:num>
  <w:num w:numId="16">
    <w:abstractNumId w:val="37"/>
  </w:num>
  <w:num w:numId="17">
    <w:abstractNumId w:val="6"/>
  </w:num>
  <w:num w:numId="18">
    <w:abstractNumId w:val="14"/>
  </w:num>
  <w:num w:numId="19">
    <w:abstractNumId w:val="18"/>
  </w:num>
  <w:num w:numId="20">
    <w:abstractNumId w:val="25"/>
  </w:num>
  <w:num w:numId="21">
    <w:abstractNumId w:val="11"/>
  </w:num>
  <w:num w:numId="22">
    <w:abstractNumId w:val="9"/>
  </w:num>
  <w:num w:numId="23">
    <w:abstractNumId w:val="32"/>
  </w:num>
  <w:num w:numId="24">
    <w:abstractNumId w:val="16"/>
  </w:num>
  <w:num w:numId="25">
    <w:abstractNumId w:val="17"/>
  </w:num>
  <w:num w:numId="26">
    <w:abstractNumId w:val="2"/>
  </w:num>
  <w:num w:numId="27">
    <w:abstractNumId w:val="34"/>
  </w:num>
  <w:num w:numId="28">
    <w:abstractNumId w:val="38"/>
  </w:num>
  <w:num w:numId="29">
    <w:abstractNumId w:val="40"/>
  </w:num>
  <w:num w:numId="30">
    <w:abstractNumId w:val="30"/>
  </w:num>
  <w:num w:numId="31">
    <w:abstractNumId w:val="12"/>
  </w:num>
  <w:num w:numId="32">
    <w:abstractNumId w:val="19"/>
  </w:num>
  <w:num w:numId="33">
    <w:abstractNumId w:val="3"/>
  </w:num>
  <w:num w:numId="34">
    <w:abstractNumId w:val="36"/>
  </w:num>
  <w:num w:numId="35">
    <w:abstractNumId w:val="4"/>
  </w:num>
  <w:num w:numId="36">
    <w:abstractNumId w:val="33"/>
  </w:num>
  <w:num w:numId="37">
    <w:abstractNumId w:val="8"/>
  </w:num>
  <w:num w:numId="38">
    <w:abstractNumId w:val="21"/>
  </w:num>
  <w:num w:numId="39">
    <w:abstractNumId w:val="29"/>
  </w:num>
  <w:num w:numId="40">
    <w:abstractNumId w:val="31"/>
  </w:num>
  <w:num w:numId="41">
    <w:abstractNumId w:val="1"/>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7"/>
    <w:rsid w:val="00004633"/>
    <w:rsid w:val="00007975"/>
    <w:rsid w:val="00007E3F"/>
    <w:rsid w:val="00010A78"/>
    <w:rsid w:val="00011FAC"/>
    <w:rsid w:val="0002204D"/>
    <w:rsid w:val="00022934"/>
    <w:rsid w:val="00025714"/>
    <w:rsid w:val="00027641"/>
    <w:rsid w:val="00027FB8"/>
    <w:rsid w:val="00030E81"/>
    <w:rsid w:val="000342CD"/>
    <w:rsid w:val="00034DDE"/>
    <w:rsid w:val="00044CE2"/>
    <w:rsid w:val="000479E0"/>
    <w:rsid w:val="00047D65"/>
    <w:rsid w:val="00050D00"/>
    <w:rsid w:val="00051786"/>
    <w:rsid w:val="000517AC"/>
    <w:rsid w:val="00055EC4"/>
    <w:rsid w:val="00055F98"/>
    <w:rsid w:val="00061A0D"/>
    <w:rsid w:val="00070353"/>
    <w:rsid w:val="00073A5D"/>
    <w:rsid w:val="00081BD8"/>
    <w:rsid w:val="00083CB2"/>
    <w:rsid w:val="00092E24"/>
    <w:rsid w:val="00093EB8"/>
    <w:rsid w:val="00096CFD"/>
    <w:rsid w:val="000977E5"/>
    <w:rsid w:val="000A4E15"/>
    <w:rsid w:val="000B4140"/>
    <w:rsid w:val="000B616D"/>
    <w:rsid w:val="000B6465"/>
    <w:rsid w:val="000C669B"/>
    <w:rsid w:val="000C7B77"/>
    <w:rsid w:val="000D1C26"/>
    <w:rsid w:val="000D3B33"/>
    <w:rsid w:val="000D4266"/>
    <w:rsid w:val="000D56B5"/>
    <w:rsid w:val="000D5A14"/>
    <w:rsid w:val="000D7D30"/>
    <w:rsid w:val="000E16EE"/>
    <w:rsid w:val="000E34F0"/>
    <w:rsid w:val="000E3963"/>
    <w:rsid w:val="000E4E73"/>
    <w:rsid w:val="000E56F4"/>
    <w:rsid w:val="000E65F1"/>
    <w:rsid w:val="000F060B"/>
    <w:rsid w:val="000F0960"/>
    <w:rsid w:val="000F26B8"/>
    <w:rsid w:val="000F6E8F"/>
    <w:rsid w:val="001055DA"/>
    <w:rsid w:val="00105AB9"/>
    <w:rsid w:val="00110D4B"/>
    <w:rsid w:val="001111A8"/>
    <w:rsid w:val="001131AE"/>
    <w:rsid w:val="00126EB6"/>
    <w:rsid w:val="00130721"/>
    <w:rsid w:val="00137E45"/>
    <w:rsid w:val="00147136"/>
    <w:rsid w:val="0015240C"/>
    <w:rsid w:val="00154294"/>
    <w:rsid w:val="00160A2C"/>
    <w:rsid w:val="00160DDF"/>
    <w:rsid w:val="00170FFE"/>
    <w:rsid w:val="00171DDE"/>
    <w:rsid w:val="00173DA0"/>
    <w:rsid w:val="0017538F"/>
    <w:rsid w:val="001756EC"/>
    <w:rsid w:val="001757EE"/>
    <w:rsid w:val="00182D33"/>
    <w:rsid w:val="00184C6C"/>
    <w:rsid w:val="001854D1"/>
    <w:rsid w:val="00193413"/>
    <w:rsid w:val="00193A1A"/>
    <w:rsid w:val="001944E9"/>
    <w:rsid w:val="00195A0E"/>
    <w:rsid w:val="00196145"/>
    <w:rsid w:val="001A0D2D"/>
    <w:rsid w:val="001A1E70"/>
    <w:rsid w:val="001A3976"/>
    <w:rsid w:val="001A5676"/>
    <w:rsid w:val="001A6BD8"/>
    <w:rsid w:val="001B6F05"/>
    <w:rsid w:val="001C0697"/>
    <w:rsid w:val="001C407A"/>
    <w:rsid w:val="001C5B9C"/>
    <w:rsid w:val="001C60A9"/>
    <w:rsid w:val="001D0D99"/>
    <w:rsid w:val="001D77BD"/>
    <w:rsid w:val="001E2A1F"/>
    <w:rsid w:val="001F08A6"/>
    <w:rsid w:val="001F6506"/>
    <w:rsid w:val="0020144C"/>
    <w:rsid w:val="0020206D"/>
    <w:rsid w:val="00203483"/>
    <w:rsid w:val="002245A0"/>
    <w:rsid w:val="00234F82"/>
    <w:rsid w:val="00251227"/>
    <w:rsid w:val="00253FFB"/>
    <w:rsid w:val="00254AE5"/>
    <w:rsid w:val="00257DFA"/>
    <w:rsid w:val="00260809"/>
    <w:rsid w:val="00271B15"/>
    <w:rsid w:val="00274E17"/>
    <w:rsid w:val="00275C43"/>
    <w:rsid w:val="00280546"/>
    <w:rsid w:val="00287436"/>
    <w:rsid w:val="00290AB9"/>
    <w:rsid w:val="00291E86"/>
    <w:rsid w:val="002A1407"/>
    <w:rsid w:val="002A2FCF"/>
    <w:rsid w:val="002A43CE"/>
    <w:rsid w:val="002B01FB"/>
    <w:rsid w:val="002B0F97"/>
    <w:rsid w:val="002B178F"/>
    <w:rsid w:val="002B1B7D"/>
    <w:rsid w:val="002B50EF"/>
    <w:rsid w:val="002C04EF"/>
    <w:rsid w:val="002C12C6"/>
    <w:rsid w:val="002C4F85"/>
    <w:rsid w:val="002C5D78"/>
    <w:rsid w:val="002C60D1"/>
    <w:rsid w:val="002C6732"/>
    <w:rsid w:val="002C7A34"/>
    <w:rsid w:val="002D226D"/>
    <w:rsid w:val="002D2D31"/>
    <w:rsid w:val="002D415A"/>
    <w:rsid w:val="002D4E2A"/>
    <w:rsid w:val="002D504E"/>
    <w:rsid w:val="002E0920"/>
    <w:rsid w:val="002E0CEC"/>
    <w:rsid w:val="002E3295"/>
    <w:rsid w:val="002E4041"/>
    <w:rsid w:val="002E5E55"/>
    <w:rsid w:val="002E6442"/>
    <w:rsid w:val="002F1255"/>
    <w:rsid w:val="002F5CCB"/>
    <w:rsid w:val="002F7810"/>
    <w:rsid w:val="002F7DC4"/>
    <w:rsid w:val="00310A33"/>
    <w:rsid w:val="0031347B"/>
    <w:rsid w:val="003157BD"/>
    <w:rsid w:val="00317F3E"/>
    <w:rsid w:val="00324582"/>
    <w:rsid w:val="003273CB"/>
    <w:rsid w:val="00334532"/>
    <w:rsid w:val="00340950"/>
    <w:rsid w:val="00346C11"/>
    <w:rsid w:val="0035386C"/>
    <w:rsid w:val="00353A44"/>
    <w:rsid w:val="00353F55"/>
    <w:rsid w:val="00357728"/>
    <w:rsid w:val="003635EE"/>
    <w:rsid w:val="003646F6"/>
    <w:rsid w:val="00366462"/>
    <w:rsid w:val="00367527"/>
    <w:rsid w:val="00370BCD"/>
    <w:rsid w:val="00370C38"/>
    <w:rsid w:val="00373B85"/>
    <w:rsid w:val="003824B6"/>
    <w:rsid w:val="003829BE"/>
    <w:rsid w:val="00382E0A"/>
    <w:rsid w:val="00387F91"/>
    <w:rsid w:val="00390842"/>
    <w:rsid w:val="00392D90"/>
    <w:rsid w:val="003A3C37"/>
    <w:rsid w:val="003A4DFF"/>
    <w:rsid w:val="003B0DE9"/>
    <w:rsid w:val="003B3F09"/>
    <w:rsid w:val="003B702C"/>
    <w:rsid w:val="003B7C6C"/>
    <w:rsid w:val="003D271B"/>
    <w:rsid w:val="003D6794"/>
    <w:rsid w:val="003D6C08"/>
    <w:rsid w:val="003D6E70"/>
    <w:rsid w:val="003D72BB"/>
    <w:rsid w:val="003E4513"/>
    <w:rsid w:val="003E49C2"/>
    <w:rsid w:val="003E592A"/>
    <w:rsid w:val="003E676B"/>
    <w:rsid w:val="00405F05"/>
    <w:rsid w:val="00406C20"/>
    <w:rsid w:val="00407561"/>
    <w:rsid w:val="0041101E"/>
    <w:rsid w:val="00412958"/>
    <w:rsid w:val="004160CF"/>
    <w:rsid w:val="00422ED9"/>
    <w:rsid w:val="00432414"/>
    <w:rsid w:val="0043372B"/>
    <w:rsid w:val="004471E4"/>
    <w:rsid w:val="00451967"/>
    <w:rsid w:val="00453FC4"/>
    <w:rsid w:val="00455E0C"/>
    <w:rsid w:val="00457D2C"/>
    <w:rsid w:val="00463EA2"/>
    <w:rsid w:val="00472C6E"/>
    <w:rsid w:val="00473A97"/>
    <w:rsid w:val="0047408F"/>
    <w:rsid w:val="00476385"/>
    <w:rsid w:val="00476F1F"/>
    <w:rsid w:val="00477539"/>
    <w:rsid w:val="00481110"/>
    <w:rsid w:val="0048147C"/>
    <w:rsid w:val="00481C8C"/>
    <w:rsid w:val="004831E9"/>
    <w:rsid w:val="00486BD4"/>
    <w:rsid w:val="004960D8"/>
    <w:rsid w:val="0049637A"/>
    <w:rsid w:val="004A58F5"/>
    <w:rsid w:val="004A71F1"/>
    <w:rsid w:val="004B22EE"/>
    <w:rsid w:val="004B4491"/>
    <w:rsid w:val="004B4B52"/>
    <w:rsid w:val="004C0E70"/>
    <w:rsid w:val="004C1C1D"/>
    <w:rsid w:val="004C1FD6"/>
    <w:rsid w:val="004D05C6"/>
    <w:rsid w:val="004D2030"/>
    <w:rsid w:val="004D2A6D"/>
    <w:rsid w:val="004E11ED"/>
    <w:rsid w:val="004E2BFA"/>
    <w:rsid w:val="004E43DB"/>
    <w:rsid w:val="004F431B"/>
    <w:rsid w:val="004F70E2"/>
    <w:rsid w:val="00501022"/>
    <w:rsid w:val="0050170C"/>
    <w:rsid w:val="00504790"/>
    <w:rsid w:val="00511B41"/>
    <w:rsid w:val="00513FAE"/>
    <w:rsid w:val="0051727B"/>
    <w:rsid w:val="00525380"/>
    <w:rsid w:val="005361BA"/>
    <w:rsid w:val="00536C84"/>
    <w:rsid w:val="00537FF1"/>
    <w:rsid w:val="005403E4"/>
    <w:rsid w:val="00554657"/>
    <w:rsid w:val="0055470B"/>
    <w:rsid w:val="005615FB"/>
    <w:rsid w:val="00562EAA"/>
    <w:rsid w:val="00576C7D"/>
    <w:rsid w:val="00580D82"/>
    <w:rsid w:val="00584923"/>
    <w:rsid w:val="00586B08"/>
    <w:rsid w:val="00590097"/>
    <w:rsid w:val="005954C2"/>
    <w:rsid w:val="00597855"/>
    <w:rsid w:val="005A11BD"/>
    <w:rsid w:val="005B5D89"/>
    <w:rsid w:val="005C0D2A"/>
    <w:rsid w:val="005C69C6"/>
    <w:rsid w:val="005D5E7C"/>
    <w:rsid w:val="005D68F4"/>
    <w:rsid w:val="005D7951"/>
    <w:rsid w:val="005E64E2"/>
    <w:rsid w:val="005F133D"/>
    <w:rsid w:val="005F5007"/>
    <w:rsid w:val="005F6197"/>
    <w:rsid w:val="006051D4"/>
    <w:rsid w:val="006066EA"/>
    <w:rsid w:val="00607B6E"/>
    <w:rsid w:val="00612CE1"/>
    <w:rsid w:val="00615F1A"/>
    <w:rsid w:val="006222A4"/>
    <w:rsid w:val="006243D1"/>
    <w:rsid w:val="00626A81"/>
    <w:rsid w:val="00627DA3"/>
    <w:rsid w:val="00632203"/>
    <w:rsid w:val="0063644B"/>
    <w:rsid w:val="00636A15"/>
    <w:rsid w:val="00637AE2"/>
    <w:rsid w:val="00637E4E"/>
    <w:rsid w:val="00640433"/>
    <w:rsid w:val="00643081"/>
    <w:rsid w:val="006433AD"/>
    <w:rsid w:val="00644277"/>
    <w:rsid w:val="00647035"/>
    <w:rsid w:val="00651F97"/>
    <w:rsid w:val="006525AC"/>
    <w:rsid w:val="00652D0B"/>
    <w:rsid w:val="00655021"/>
    <w:rsid w:val="006560CE"/>
    <w:rsid w:val="00656769"/>
    <w:rsid w:val="00657E0E"/>
    <w:rsid w:val="006618B5"/>
    <w:rsid w:val="00662F26"/>
    <w:rsid w:val="00667B1B"/>
    <w:rsid w:val="00680CD7"/>
    <w:rsid w:val="0068142E"/>
    <w:rsid w:val="0068193E"/>
    <w:rsid w:val="0068759F"/>
    <w:rsid w:val="00693353"/>
    <w:rsid w:val="00695615"/>
    <w:rsid w:val="00696CEE"/>
    <w:rsid w:val="006A0A9A"/>
    <w:rsid w:val="006A1A1C"/>
    <w:rsid w:val="006A3F26"/>
    <w:rsid w:val="006B2EAC"/>
    <w:rsid w:val="006B544C"/>
    <w:rsid w:val="006B67E0"/>
    <w:rsid w:val="006C4138"/>
    <w:rsid w:val="006C4405"/>
    <w:rsid w:val="006D1062"/>
    <w:rsid w:val="006E18DE"/>
    <w:rsid w:val="006E31FC"/>
    <w:rsid w:val="006E4584"/>
    <w:rsid w:val="006F0320"/>
    <w:rsid w:val="006F4583"/>
    <w:rsid w:val="0070290C"/>
    <w:rsid w:val="00706763"/>
    <w:rsid w:val="00716F7B"/>
    <w:rsid w:val="00720B28"/>
    <w:rsid w:val="007230E6"/>
    <w:rsid w:val="007242BE"/>
    <w:rsid w:val="00735000"/>
    <w:rsid w:val="00736253"/>
    <w:rsid w:val="007366EA"/>
    <w:rsid w:val="00740F2D"/>
    <w:rsid w:val="007421CF"/>
    <w:rsid w:val="00742E75"/>
    <w:rsid w:val="00743492"/>
    <w:rsid w:val="00745A53"/>
    <w:rsid w:val="0075451B"/>
    <w:rsid w:val="00755DEB"/>
    <w:rsid w:val="00761AA6"/>
    <w:rsid w:val="00765528"/>
    <w:rsid w:val="00772594"/>
    <w:rsid w:val="00783D41"/>
    <w:rsid w:val="00784181"/>
    <w:rsid w:val="00791D83"/>
    <w:rsid w:val="00793547"/>
    <w:rsid w:val="007A20A2"/>
    <w:rsid w:val="007A4910"/>
    <w:rsid w:val="007A514D"/>
    <w:rsid w:val="007A5857"/>
    <w:rsid w:val="007A7D48"/>
    <w:rsid w:val="007B0230"/>
    <w:rsid w:val="007B5730"/>
    <w:rsid w:val="007C4426"/>
    <w:rsid w:val="007D0A5D"/>
    <w:rsid w:val="007D5402"/>
    <w:rsid w:val="007D591B"/>
    <w:rsid w:val="007E063F"/>
    <w:rsid w:val="007E2C1B"/>
    <w:rsid w:val="007E4367"/>
    <w:rsid w:val="007E5CE1"/>
    <w:rsid w:val="007F2434"/>
    <w:rsid w:val="007F7C9B"/>
    <w:rsid w:val="00800E79"/>
    <w:rsid w:val="008026F8"/>
    <w:rsid w:val="00805D7A"/>
    <w:rsid w:val="00810620"/>
    <w:rsid w:val="00811CC6"/>
    <w:rsid w:val="00813CCA"/>
    <w:rsid w:val="00816B5D"/>
    <w:rsid w:val="00821714"/>
    <w:rsid w:val="0082264D"/>
    <w:rsid w:val="00823C98"/>
    <w:rsid w:val="008274E5"/>
    <w:rsid w:val="0083239C"/>
    <w:rsid w:val="008327E7"/>
    <w:rsid w:val="008338DE"/>
    <w:rsid w:val="008341C3"/>
    <w:rsid w:val="008366AB"/>
    <w:rsid w:val="00844163"/>
    <w:rsid w:val="00846607"/>
    <w:rsid w:val="00854BBC"/>
    <w:rsid w:val="00861349"/>
    <w:rsid w:val="008622EA"/>
    <w:rsid w:val="00863230"/>
    <w:rsid w:val="00866E47"/>
    <w:rsid w:val="0087036C"/>
    <w:rsid w:val="00873759"/>
    <w:rsid w:val="00873E3F"/>
    <w:rsid w:val="0087440C"/>
    <w:rsid w:val="00875E8F"/>
    <w:rsid w:val="0087713F"/>
    <w:rsid w:val="00881459"/>
    <w:rsid w:val="0088222C"/>
    <w:rsid w:val="00884D20"/>
    <w:rsid w:val="00886C3A"/>
    <w:rsid w:val="00891AF0"/>
    <w:rsid w:val="008933C0"/>
    <w:rsid w:val="0089772B"/>
    <w:rsid w:val="008A312A"/>
    <w:rsid w:val="008A6003"/>
    <w:rsid w:val="008A63AD"/>
    <w:rsid w:val="008A67CD"/>
    <w:rsid w:val="008A78EC"/>
    <w:rsid w:val="008B5376"/>
    <w:rsid w:val="008B75ED"/>
    <w:rsid w:val="008C6A2C"/>
    <w:rsid w:val="008D1914"/>
    <w:rsid w:val="008D455C"/>
    <w:rsid w:val="008D45AF"/>
    <w:rsid w:val="008D5416"/>
    <w:rsid w:val="008D612F"/>
    <w:rsid w:val="008E03FB"/>
    <w:rsid w:val="008E37EE"/>
    <w:rsid w:val="008E54EA"/>
    <w:rsid w:val="008F02D5"/>
    <w:rsid w:val="008F0ED4"/>
    <w:rsid w:val="008F1DEA"/>
    <w:rsid w:val="008F4A04"/>
    <w:rsid w:val="0090581C"/>
    <w:rsid w:val="0091051F"/>
    <w:rsid w:val="009108F7"/>
    <w:rsid w:val="00914379"/>
    <w:rsid w:val="0092455A"/>
    <w:rsid w:val="009248ED"/>
    <w:rsid w:val="00925238"/>
    <w:rsid w:val="0092611E"/>
    <w:rsid w:val="009279DC"/>
    <w:rsid w:val="00930E6E"/>
    <w:rsid w:val="009320A5"/>
    <w:rsid w:val="0093407B"/>
    <w:rsid w:val="0094620A"/>
    <w:rsid w:val="00946B17"/>
    <w:rsid w:val="00947D62"/>
    <w:rsid w:val="00953A2F"/>
    <w:rsid w:val="009670DF"/>
    <w:rsid w:val="009676F4"/>
    <w:rsid w:val="009724C4"/>
    <w:rsid w:val="00972582"/>
    <w:rsid w:val="009733FE"/>
    <w:rsid w:val="00980832"/>
    <w:rsid w:val="009A30F6"/>
    <w:rsid w:val="009A44D2"/>
    <w:rsid w:val="009A6150"/>
    <w:rsid w:val="009B5FB5"/>
    <w:rsid w:val="009C2A3F"/>
    <w:rsid w:val="009C2E37"/>
    <w:rsid w:val="009C3743"/>
    <w:rsid w:val="009C3B47"/>
    <w:rsid w:val="009C6034"/>
    <w:rsid w:val="009C7136"/>
    <w:rsid w:val="009C7679"/>
    <w:rsid w:val="009D09CA"/>
    <w:rsid w:val="009D50AD"/>
    <w:rsid w:val="009E16C1"/>
    <w:rsid w:val="009E4D5C"/>
    <w:rsid w:val="009E6775"/>
    <w:rsid w:val="009E7EB4"/>
    <w:rsid w:val="009F05AE"/>
    <w:rsid w:val="009F3166"/>
    <w:rsid w:val="009F4F1E"/>
    <w:rsid w:val="00A0272A"/>
    <w:rsid w:val="00A02E35"/>
    <w:rsid w:val="00A04098"/>
    <w:rsid w:val="00A04F60"/>
    <w:rsid w:val="00A05A7B"/>
    <w:rsid w:val="00A05D20"/>
    <w:rsid w:val="00A11AD8"/>
    <w:rsid w:val="00A20299"/>
    <w:rsid w:val="00A23D51"/>
    <w:rsid w:val="00A25C15"/>
    <w:rsid w:val="00A27600"/>
    <w:rsid w:val="00A41593"/>
    <w:rsid w:val="00A43528"/>
    <w:rsid w:val="00A43D81"/>
    <w:rsid w:val="00A450AA"/>
    <w:rsid w:val="00A46DEA"/>
    <w:rsid w:val="00A53FDF"/>
    <w:rsid w:val="00A55587"/>
    <w:rsid w:val="00A60513"/>
    <w:rsid w:val="00A64215"/>
    <w:rsid w:val="00A66EF8"/>
    <w:rsid w:val="00A6709C"/>
    <w:rsid w:val="00A73D95"/>
    <w:rsid w:val="00A7534D"/>
    <w:rsid w:val="00A7695A"/>
    <w:rsid w:val="00A82732"/>
    <w:rsid w:val="00A90FA9"/>
    <w:rsid w:val="00A911A6"/>
    <w:rsid w:val="00AA2B0E"/>
    <w:rsid w:val="00AA3151"/>
    <w:rsid w:val="00AA7FE6"/>
    <w:rsid w:val="00AB06FD"/>
    <w:rsid w:val="00AB09BD"/>
    <w:rsid w:val="00AB16C3"/>
    <w:rsid w:val="00AB2621"/>
    <w:rsid w:val="00AB2F2A"/>
    <w:rsid w:val="00AB4FC5"/>
    <w:rsid w:val="00AC0A0C"/>
    <w:rsid w:val="00AC1098"/>
    <w:rsid w:val="00AD2284"/>
    <w:rsid w:val="00AD3194"/>
    <w:rsid w:val="00AD7AAD"/>
    <w:rsid w:val="00AE3FEE"/>
    <w:rsid w:val="00AE6E31"/>
    <w:rsid w:val="00AF2492"/>
    <w:rsid w:val="00AF2F15"/>
    <w:rsid w:val="00AF52AA"/>
    <w:rsid w:val="00B042C7"/>
    <w:rsid w:val="00B06BF9"/>
    <w:rsid w:val="00B077F1"/>
    <w:rsid w:val="00B113AD"/>
    <w:rsid w:val="00B1156D"/>
    <w:rsid w:val="00B11B35"/>
    <w:rsid w:val="00B121A5"/>
    <w:rsid w:val="00B204CE"/>
    <w:rsid w:val="00B245C7"/>
    <w:rsid w:val="00B31073"/>
    <w:rsid w:val="00B40A4B"/>
    <w:rsid w:val="00B45035"/>
    <w:rsid w:val="00B46DB9"/>
    <w:rsid w:val="00B46E22"/>
    <w:rsid w:val="00B52874"/>
    <w:rsid w:val="00B54C53"/>
    <w:rsid w:val="00B5539E"/>
    <w:rsid w:val="00B570CB"/>
    <w:rsid w:val="00B60226"/>
    <w:rsid w:val="00B6103A"/>
    <w:rsid w:val="00B61552"/>
    <w:rsid w:val="00B616EF"/>
    <w:rsid w:val="00B63CDD"/>
    <w:rsid w:val="00B74996"/>
    <w:rsid w:val="00B74A89"/>
    <w:rsid w:val="00B816EC"/>
    <w:rsid w:val="00B93FBD"/>
    <w:rsid w:val="00B94F6F"/>
    <w:rsid w:val="00BA05D7"/>
    <w:rsid w:val="00BA23EB"/>
    <w:rsid w:val="00BA27CB"/>
    <w:rsid w:val="00BA68EA"/>
    <w:rsid w:val="00BA6A23"/>
    <w:rsid w:val="00BB14EF"/>
    <w:rsid w:val="00BB35C0"/>
    <w:rsid w:val="00BC10B7"/>
    <w:rsid w:val="00BC1E3B"/>
    <w:rsid w:val="00BC259C"/>
    <w:rsid w:val="00BC3172"/>
    <w:rsid w:val="00BE4CA5"/>
    <w:rsid w:val="00BE6174"/>
    <w:rsid w:val="00BE61B4"/>
    <w:rsid w:val="00BE7E8E"/>
    <w:rsid w:val="00BE7EBE"/>
    <w:rsid w:val="00BF08EC"/>
    <w:rsid w:val="00BF3905"/>
    <w:rsid w:val="00BF58F1"/>
    <w:rsid w:val="00BF5D07"/>
    <w:rsid w:val="00BF6520"/>
    <w:rsid w:val="00BF7A5A"/>
    <w:rsid w:val="00C00FA2"/>
    <w:rsid w:val="00C14EF2"/>
    <w:rsid w:val="00C15C82"/>
    <w:rsid w:val="00C17C26"/>
    <w:rsid w:val="00C17E07"/>
    <w:rsid w:val="00C200AF"/>
    <w:rsid w:val="00C2060D"/>
    <w:rsid w:val="00C421CD"/>
    <w:rsid w:val="00C42A53"/>
    <w:rsid w:val="00C42E0C"/>
    <w:rsid w:val="00C43F21"/>
    <w:rsid w:val="00C45CCF"/>
    <w:rsid w:val="00C479B6"/>
    <w:rsid w:val="00C50E64"/>
    <w:rsid w:val="00C64E91"/>
    <w:rsid w:val="00C65BC9"/>
    <w:rsid w:val="00C6609D"/>
    <w:rsid w:val="00C673B7"/>
    <w:rsid w:val="00C67B62"/>
    <w:rsid w:val="00C7083A"/>
    <w:rsid w:val="00C7084B"/>
    <w:rsid w:val="00C74646"/>
    <w:rsid w:val="00C75BC3"/>
    <w:rsid w:val="00C801DC"/>
    <w:rsid w:val="00C81EC8"/>
    <w:rsid w:val="00C83777"/>
    <w:rsid w:val="00CA1C4C"/>
    <w:rsid w:val="00CA1E8A"/>
    <w:rsid w:val="00CA295C"/>
    <w:rsid w:val="00CB1767"/>
    <w:rsid w:val="00CB3FD2"/>
    <w:rsid w:val="00CB59B0"/>
    <w:rsid w:val="00CB6D95"/>
    <w:rsid w:val="00CC1F8A"/>
    <w:rsid w:val="00CC7033"/>
    <w:rsid w:val="00CD401A"/>
    <w:rsid w:val="00CD45C8"/>
    <w:rsid w:val="00CD4A88"/>
    <w:rsid w:val="00CE1E32"/>
    <w:rsid w:val="00CF07B3"/>
    <w:rsid w:val="00D027BE"/>
    <w:rsid w:val="00D0394E"/>
    <w:rsid w:val="00D10845"/>
    <w:rsid w:val="00D1759D"/>
    <w:rsid w:val="00D17873"/>
    <w:rsid w:val="00D21C44"/>
    <w:rsid w:val="00D237F4"/>
    <w:rsid w:val="00D31AC4"/>
    <w:rsid w:val="00D328F7"/>
    <w:rsid w:val="00D3361A"/>
    <w:rsid w:val="00D3704C"/>
    <w:rsid w:val="00D42790"/>
    <w:rsid w:val="00D42A82"/>
    <w:rsid w:val="00D50647"/>
    <w:rsid w:val="00D50E8B"/>
    <w:rsid w:val="00D52561"/>
    <w:rsid w:val="00D529E8"/>
    <w:rsid w:val="00D535A4"/>
    <w:rsid w:val="00D55B80"/>
    <w:rsid w:val="00D63A5F"/>
    <w:rsid w:val="00D656CF"/>
    <w:rsid w:val="00D663D2"/>
    <w:rsid w:val="00D66431"/>
    <w:rsid w:val="00D701ED"/>
    <w:rsid w:val="00D72083"/>
    <w:rsid w:val="00D729AC"/>
    <w:rsid w:val="00D73C85"/>
    <w:rsid w:val="00D76E25"/>
    <w:rsid w:val="00D77DEA"/>
    <w:rsid w:val="00D77E95"/>
    <w:rsid w:val="00D85C4C"/>
    <w:rsid w:val="00D91DA7"/>
    <w:rsid w:val="00D92DEE"/>
    <w:rsid w:val="00D94C8D"/>
    <w:rsid w:val="00D94D75"/>
    <w:rsid w:val="00D9755A"/>
    <w:rsid w:val="00DA2E7F"/>
    <w:rsid w:val="00DA62F4"/>
    <w:rsid w:val="00DB01C3"/>
    <w:rsid w:val="00DB137F"/>
    <w:rsid w:val="00DB1754"/>
    <w:rsid w:val="00DC011E"/>
    <w:rsid w:val="00DC05B0"/>
    <w:rsid w:val="00DC0742"/>
    <w:rsid w:val="00DC6DD2"/>
    <w:rsid w:val="00DC7105"/>
    <w:rsid w:val="00DD000E"/>
    <w:rsid w:val="00DD1A90"/>
    <w:rsid w:val="00DD20DC"/>
    <w:rsid w:val="00DD664F"/>
    <w:rsid w:val="00DD6656"/>
    <w:rsid w:val="00DE002B"/>
    <w:rsid w:val="00DE1CC2"/>
    <w:rsid w:val="00DE1CEA"/>
    <w:rsid w:val="00DF1AEC"/>
    <w:rsid w:val="00DF21BD"/>
    <w:rsid w:val="00DF2968"/>
    <w:rsid w:val="00DF43C5"/>
    <w:rsid w:val="00DF711A"/>
    <w:rsid w:val="00DF76DD"/>
    <w:rsid w:val="00DF7D61"/>
    <w:rsid w:val="00E00356"/>
    <w:rsid w:val="00E0347C"/>
    <w:rsid w:val="00E049B9"/>
    <w:rsid w:val="00E057D9"/>
    <w:rsid w:val="00E06AA1"/>
    <w:rsid w:val="00E13E62"/>
    <w:rsid w:val="00E212D4"/>
    <w:rsid w:val="00E307C8"/>
    <w:rsid w:val="00E333BF"/>
    <w:rsid w:val="00E348FE"/>
    <w:rsid w:val="00E34DFD"/>
    <w:rsid w:val="00E351EC"/>
    <w:rsid w:val="00E35CB1"/>
    <w:rsid w:val="00E401C1"/>
    <w:rsid w:val="00E43D97"/>
    <w:rsid w:val="00E44BB3"/>
    <w:rsid w:val="00E46944"/>
    <w:rsid w:val="00E50341"/>
    <w:rsid w:val="00E527B7"/>
    <w:rsid w:val="00E54EF5"/>
    <w:rsid w:val="00E64E44"/>
    <w:rsid w:val="00E65B57"/>
    <w:rsid w:val="00E77410"/>
    <w:rsid w:val="00E80A96"/>
    <w:rsid w:val="00E80A9D"/>
    <w:rsid w:val="00E80BA7"/>
    <w:rsid w:val="00E817AD"/>
    <w:rsid w:val="00E87451"/>
    <w:rsid w:val="00E8779C"/>
    <w:rsid w:val="00E91898"/>
    <w:rsid w:val="00E939CD"/>
    <w:rsid w:val="00E972AC"/>
    <w:rsid w:val="00EA0602"/>
    <w:rsid w:val="00EA5D44"/>
    <w:rsid w:val="00EB48C8"/>
    <w:rsid w:val="00EB4D12"/>
    <w:rsid w:val="00EB53CD"/>
    <w:rsid w:val="00EB5B14"/>
    <w:rsid w:val="00EB674E"/>
    <w:rsid w:val="00EB6CAE"/>
    <w:rsid w:val="00EC0389"/>
    <w:rsid w:val="00EC4D88"/>
    <w:rsid w:val="00EC5EE0"/>
    <w:rsid w:val="00EC6087"/>
    <w:rsid w:val="00EC64A7"/>
    <w:rsid w:val="00ED529B"/>
    <w:rsid w:val="00EE45B7"/>
    <w:rsid w:val="00EE499A"/>
    <w:rsid w:val="00EE750B"/>
    <w:rsid w:val="00EE7FD4"/>
    <w:rsid w:val="00EF0179"/>
    <w:rsid w:val="00EF29C2"/>
    <w:rsid w:val="00EF4529"/>
    <w:rsid w:val="00EF52B7"/>
    <w:rsid w:val="00F04651"/>
    <w:rsid w:val="00F073C5"/>
    <w:rsid w:val="00F10801"/>
    <w:rsid w:val="00F13B5F"/>
    <w:rsid w:val="00F173E1"/>
    <w:rsid w:val="00F17DA0"/>
    <w:rsid w:val="00F17E5C"/>
    <w:rsid w:val="00F17FB2"/>
    <w:rsid w:val="00F20449"/>
    <w:rsid w:val="00F21F07"/>
    <w:rsid w:val="00F22A14"/>
    <w:rsid w:val="00F326E2"/>
    <w:rsid w:val="00F33B50"/>
    <w:rsid w:val="00F367EE"/>
    <w:rsid w:val="00F42634"/>
    <w:rsid w:val="00F477D4"/>
    <w:rsid w:val="00F51C40"/>
    <w:rsid w:val="00F62048"/>
    <w:rsid w:val="00F65D07"/>
    <w:rsid w:val="00F66862"/>
    <w:rsid w:val="00F73DD1"/>
    <w:rsid w:val="00F760A8"/>
    <w:rsid w:val="00F803AA"/>
    <w:rsid w:val="00F82377"/>
    <w:rsid w:val="00F84443"/>
    <w:rsid w:val="00F85ADF"/>
    <w:rsid w:val="00F86A83"/>
    <w:rsid w:val="00F95082"/>
    <w:rsid w:val="00F976F2"/>
    <w:rsid w:val="00F97929"/>
    <w:rsid w:val="00FA4C0B"/>
    <w:rsid w:val="00FA7B3F"/>
    <w:rsid w:val="00FB343D"/>
    <w:rsid w:val="00FB5E8F"/>
    <w:rsid w:val="00FC1A62"/>
    <w:rsid w:val="00FC3EB9"/>
    <w:rsid w:val="00FC7EB1"/>
    <w:rsid w:val="00FD24DB"/>
    <w:rsid w:val="00FD45C2"/>
    <w:rsid w:val="00FD4862"/>
    <w:rsid w:val="00FD531E"/>
    <w:rsid w:val="00FD5D73"/>
    <w:rsid w:val="00FD7D83"/>
    <w:rsid w:val="00FE3553"/>
    <w:rsid w:val="00FE3A10"/>
    <w:rsid w:val="00FE3E32"/>
    <w:rsid w:val="00FE64DE"/>
    <w:rsid w:val="00FF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E2AE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3E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1 heading,Bullet point,CAB - List Bullet,Dot point 1.5 line spacing,FooterText,L,List Bullet Cab,List Paragraph - bullets,List Paragraph2,NFP GP Bulleted List,bullet point list,列,Body text"/>
    <w:basedOn w:val="Normal"/>
    <w:link w:val="ListParagraphChar"/>
    <w:uiPriority w:val="34"/>
    <w:qFormat/>
    <w:rsid w:val="00257DFA"/>
    <w:pPr>
      <w:ind w:left="720"/>
      <w:contextualSpacing/>
    </w:pPr>
  </w:style>
  <w:style w:type="table" w:styleId="TableGrid">
    <w:name w:val="Table Grid"/>
    <w:basedOn w:val="TableNormal"/>
    <w:uiPriority w:val="39"/>
    <w:rsid w:val="00F04651"/>
    <w:rPr>
      <w:rFonts w:ascii="Times New Roman" w:eastAsiaTheme="minorHAnsi" w:hAnsi="Times New Roman"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C6E"/>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C6E"/>
    <w:rPr>
      <w:rFonts w:ascii="Lucida Grande" w:hAnsi="Lucida Grande"/>
      <w:sz w:val="18"/>
      <w:szCs w:val="18"/>
    </w:rPr>
  </w:style>
  <w:style w:type="paragraph" w:styleId="Footer">
    <w:name w:val="footer"/>
    <w:basedOn w:val="Normal"/>
    <w:link w:val="FooterChar"/>
    <w:uiPriority w:val="99"/>
    <w:unhideWhenUsed/>
    <w:rsid w:val="00CA1C4C"/>
    <w:pPr>
      <w:tabs>
        <w:tab w:val="center" w:pos="4320"/>
        <w:tab w:val="right" w:pos="8640"/>
      </w:tabs>
    </w:pPr>
  </w:style>
  <w:style w:type="character" w:customStyle="1" w:styleId="FooterChar">
    <w:name w:val="Footer Char"/>
    <w:basedOn w:val="DefaultParagraphFont"/>
    <w:link w:val="Footer"/>
    <w:uiPriority w:val="99"/>
    <w:rsid w:val="00CA1C4C"/>
  </w:style>
  <w:style w:type="character" w:styleId="PageNumber">
    <w:name w:val="page number"/>
    <w:basedOn w:val="DefaultParagraphFont"/>
    <w:uiPriority w:val="99"/>
    <w:semiHidden/>
    <w:unhideWhenUsed/>
    <w:rsid w:val="00CA1C4C"/>
  </w:style>
  <w:style w:type="paragraph" w:styleId="Header">
    <w:name w:val="header"/>
    <w:basedOn w:val="Normal"/>
    <w:link w:val="HeaderChar"/>
    <w:uiPriority w:val="99"/>
    <w:unhideWhenUsed/>
    <w:rsid w:val="00387F91"/>
    <w:pPr>
      <w:tabs>
        <w:tab w:val="center" w:pos="4320"/>
        <w:tab w:val="right" w:pos="8640"/>
      </w:tabs>
    </w:pPr>
  </w:style>
  <w:style w:type="character" w:customStyle="1" w:styleId="HeaderChar">
    <w:name w:val="Header Char"/>
    <w:basedOn w:val="DefaultParagraphFont"/>
    <w:link w:val="Header"/>
    <w:uiPriority w:val="99"/>
    <w:rsid w:val="00387F91"/>
  </w:style>
  <w:style w:type="character" w:customStyle="1" w:styleId="Heading1Char">
    <w:name w:val="Heading 1 Char"/>
    <w:basedOn w:val="DefaultParagraphFont"/>
    <w:link w:val="Heading1"/>
    <w:uiPriority w:val="9"/>
    <w:rsid w:val="00FC3E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3EB9"/>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A90FA9"/>
    <w:rPr>
      <w:sz w:val="22"/>
      <w:szCs w:val="22"/>
    </w:rPr>
  </w:style>
  <w:style w:type="character" w:customStyle="1" w:styleId="NoSpacingChar">
    <w:name w:val="No Spacing Char"/>
    <w:basedOn w:val="DefaultParagraphFont"/>
    <w:link w:val="NoSpacing"/>
    <w:uiPriority w:val="1"/>
    <w:rsid w:val="00A90FA9"/>
    <w:rPr>
      <w:sz w:val="22"/>
      <w:szCs w:val="22"/>
    </w:rPr>
  </w:style>
  <w:style w:type="paragraph" w:styleId="TOCHeading">
    <w:name w:val="TOC Heading"/>
    <w:basedOn w:val="Heading1"/>
    <w:next w:val="Normal"/>
    <w:uiPriority w:val="39"/>
    <w:unhideWhenUsed/>
    <w:qFormat/>
    <w:rsid w:val="00A90FA9"/>
    <w:pPr>
      <w:spacing w:line="259" w:lineRule="auto"/>
      <w:outlineLvl w:val="9"/>
    </w:pPr>
  </w:style>
  <w:style w:type="paragraph" w:styleId="TOC1">
    <w:name w:val="toc 1"/>
    <w:basedOn w:val="Normal"/>
    <w:next w:val="Normal"/>
    <w:autoRedefine/>
    <w:uiPriority w:val="39"/>
    <w:unhideWhenUsed/>
    <w:rsid w:val="00A90FA9"/>
    <w:pPr>
      <w:spacing w:after="100"/>
    </w:pPr>
  </w:style>
  <w:style w:type="paragraph" w:styleId="TOC2">
    <w:name w:val="toc 2"/>
    <w:basedOn w:val="Normal"/>
    <w:next w:val="Normal"/>
    <w:autoRedefine/>
    <w:uiPriority w:val="39"/>
    <w:unhideWhenUsed/>
    <w:rsid w:val="00A90FA9"/>
    <w:pPr>
      <w:spacing w:after="100"/>
      <w:ind w:left="240"/>
    </w:pPr>
  </w:style>
  <w:style w:type="character" w:styleId="Hyperlink">
    <w:name w:val="Hyperlink"/>
    <w:basedOn w:val="DefaultParagraphFont"/>
    <w:uiPriority w:val="99"/>
    <w:unhideWhenUsed/>
    <w:rsid w:val="00A90FA9"/>
    <w:rPr>
      <w:color w:val="0000FF" w:themeColor="hyperlink"/>
      <w:u w:val="single"/>
    </w:rPr>
  </w:style>
  <w:style w:type="character" w:styleId="CommentReference">
    <w:name w:val="annotation reference"/>
    <w:basedOn w:val="DefaultParagraphFont"/>
    <w:uiPriority w:val="99"/>
    <w:semiHidden/>
    <w:unhideWhenUsed/>
    <w:rsid w:val="00811CC6"/>
    <w:rPr>
      <w:sz w:val="16"/>
      <w:szCs w:val="16"/>
    </w:rPr>
  </w:style>
  <w:style w:type="paragraph" w:styleId="CommentText">
    <w:name w:val="annotation text"/>
    <w:basedOn w:val="Normal"/>
    <w:link w:val="CommentTextChar"/>
    <w:uiPriority w:val="99"/>
    <w:unhideWhenUsed/>
    <w:rsid w:val="00811CC6"/>
    <w:rPr>
      <w:sz w:val="20"/>
      <w:szCs w:val="20"/>
    </w:rPr>
  </w:style>
  <w:style w:type="character" w:customStyle="1" w:styleId="CommentTextChar">
    <w:name w:val="Comment Text Char"/>
    <w:basedOn w:val="DefaultParagraphFont"/>
    <w:link w:val="CommentText"/>
    <w:uiPriority w:val="99"/>
    <w:rsid w:val="00811CC6"/>
    <w:rPr>
      <w:sz w:val="20"/>
      <w:szCs w:val="20"/>
    </w:rPr>
  </w:style>
  <w:style w:type="paragraph" w:styleId="CommentSubject">
    <w:name w:val="annotation subject"/>
    <w:basedOn w:val="CommentText"/>
    <w:next w:val="CommentText"/>
    <w:link w:val="CommentSubjectChar"/>
    <w:uiPriority w:val="99"/>
    <w:semiHidden/>
    <w:unhideWhenUsed/>
    <w:rsid w:val="00811CC6"/>
    <w:rPr>
      <w:b/>
      <w:bCs/>
    </w:rPr>
  </w:style>
  <w:style w:type="character" w:customStyle="1" w:styleId="CommentSubjectChar">
    <w:name w:val="Comment Subject Char"/>
    <w:basedOn w:val="CommentTextChar"/>
    <w:link w:val="CommentSubject"/>
    <w:uiPriority w:val="99"/>
    <w:semiHidden/>
    <w:rsid w:val="00811CC6"/>
    <w:rPr>
      <w:b/>
      <w:bCs/>
      <w:sz w:val="20"/>
      <w:szCs w:val="20"/>
    </w:rPr>
  </w:style>
  <w:style w:type="paragraph" w:styleId="FootnoteText">
    <w:name w:val="footnote text"/>
    <w:basedOn w:val="Normal"/>
    <w:link w:val="FootnoteTextChar"/>
    <w:uiPriority w:val="99"/>
    <w:unhideWhenUsed/>
    <w:rsid w:val="007F2434"/>
    <w:rPr>
      <w:sz w:val="20"/>
      <w:szCs w:val="20"/>
    </w:rPr>
  </w:style>
  <w:style w:type="character" w:customStyle="1" w:styleId="FootnoteTextChar">
    <w:name w:val="Footnote Text Char"/>
    <w:basedOn w:val="DefaultParagraphFont"/>
    <w:link w:val="FootnoteText"/>
    <w:uiPriority w:val="99"/>
    <w:rsid w:val="007F2434"/>
    <w:rPr>
      <w:sz w:val="20"/>
      <w:szCs w:val="20"/>
    </w:rPr>
  </w:style>
  <w:style w:type="character" w:styleId="FootnoteReference">
    <w:name w:val="footnote reference"/>
    <w:basedOn w:val="DefaultParagraphFont"/>
    <w:uiPriority w:val="99"/>
    <w:unhideWhenUsed/>
    <w:rsid w:val="007F2434"/>
    <w:rPr>
      <w:vertAlign w:val="superscript"/>
    </w:rPr>
  </w:style>
  <w:style w:type="character" w:customStyle="1" w:styleId="apple-converted-space">
    <w:name w:val="apple-converted-space"/>
    <w:basedOn w:val="DefaultParagraphFont"/>
    <w:rsid w:val="00051786"/>
  </w:style>
  <w:style w:type="character" w:customStyle="1" w:styleId="ListParagraphChar">
    <w:name w:val="List Paragraph Char"/>
    <w:aliases w:val="Recommendation Char,List Paragraph1 Char,List Paragraph11 Char,1 heading Char,Bullet point Char,CAB - List Bullet Char,Dot point 1.5 line spacing Char,FooterText Char,L Char,List Bullet Cab Char,List Paragraph - bullets Char,列 Char"/>
    <w:basedOn w:val="DefaultParagraphFont"/>
    <w:link w:val="ListParagraph"/>
    <w:uiPriority w:val="34"/>
    <w:locked/>
    <w:rsid w:val="00C2060D"/>
  </w:style>
  <w:style w:type="paragraph" w:styleId="Subtitle">
    <w:name w:val="Subtitle"/>
    <w:basedOn w:val="Normal"/>
    <w:next w:val="Normal"/>
    <w:link w:val="SubtitleChar"/>
    <w:uiPriority w:val="11"/>
    <w:qFormat/>
    <w:rsid w:val="00C2060D"/>
    <w:pPr>
      <w:numPr>
        <w:ilvl w:val="1"/>
      </w:numPr>
      <w:spacing w:after="160"/>
    </w:pPr>
    <w:rPr>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C2060D"/>
    <w:rPr>
      <w:color w:val="5A5A5A" w:themeColor="text1" w:themeTint="A5"/>
      <w:spacing w:val="15"/>
      <w:sz w:val="22"/>
      <w:szCs w:val="22"/>
      <w:lang w:val="en-AU"/>
    </w:rPr>
  </w:style>
  <w:style w:type="paragraph" w:styleId="NormalWeb">
    <w:name w:val="Normal (Web)"/>
    <w:basedOn w:val="Normal"/>
    <w:uiPriority w:val="99"/>
    <w:semiHidden/>
    <w:unhideWhenUsed/>
    <w:rsid w:val="00007E3F"/>
    <w:pPr>
      <w:spacing w:before="100" w:beforeAutospacing="1" w:after="100" w:afterAutospacing="1"/>
    </w:pPr>
    <w:rPr>
      <w:rFonts w:ascii="Times New Roman" w:hAnsi="Times New Roman" w:cs="Times New Roman"/>
      <w:lang w:val="en-AU" w:eastAsia="en-AU"/>
    </w:rPr>
  </w:style>
  <w:style w:type="paragraph" w:styleId="Revision">
    <w:name w:val="Revision"/>
    <w:hidden/>
    <w:uiPriority w:val="99"/>
    <w:semiHidden/>
    <w:rsid w:val="0045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601">
      <w:bodyDiv w:val="1"/>
      <w:marLeft w:val="0"/>
      <w:marRight w:val="0"/>
      <w:marTop w:val="0"/>
      <w:marBottom w:val="0"/>
      <w:divBdr>
        <w:top w:val="none" w:sz="0" w:space="0" w:color="auto"/>
        <w:left w:val="none" w:sz="0" w:space="0" w:color="auto"/>
        <w:bottom w:val="none" w:sz="0" w:space="0" w:color="auto"/>
        <w:right w:val="none" w:sz="0" w:space="0" w:color="auto"/>
      </w:divBdr>
    </w:div>
    <w:div w:id="224727737">
      <w:bodyDiv w:val="1"/>
      <w:marLeft w:val="0"/>
      <w:marRight w:val="0"/>
      <w:marTop w:val="0"/>
      <w:marBottom w:val="0"/>
      <w:divBdr>
        <w:top w:val="none" w:sz="0" w:space="0" w:color="auto"/>
        <w:left w:val="none" w:sz="0" w:space="0" w:color="auto"/>
        <w:bottom w:val="none" w:sz="0" w:space="0" w:color="auto"/>
        <w:right w:val="none" w:sz="0" w:space="0" w:color="auto"/>
      </w:divBdr>
    </w:div>
    <w:div w:id="351734940">
      <w:bodyDiv w:val="1"/>
      <w:marLeft w:val="0"/>
      <w:marRight w:val="0"/>
      <w:marTop w:val="0"/>
      <w:marBottom w:val="0"/>
      <w:divBdr>
        <w:top w:val="none" w:sz="0" w:space="0" w:color="auto"/>
        <w:left w:val="none" w:sz="0" w:space="0" w:color="auto"/>
        <w:bottom w:val="none" w:sz="0" w:space="0" w:color="auto"/>
        <w:right w:val="none" w:sz="0" w:space="0" w:color="auto"/>
      </w:divBdr>
    </w:div>
    <w:div w:id="760375558">
      <w:bodyDiv w:val="1"/>
      <w:marLeft w:val="0"/>
      <w:marRight w:val="0"/>
      <w:marTop w:val="0"/>
      <w:marBottom w:val="0"/>
      <w:divBdr>
        <w:top w:val="none" w:sz="0" w:space="0" w:color="auto"/>
        <w:left w:val="none" w:sz="0" w:space="0" w:color="auto"/>
        <w:bottom w:val="none" w:sz="0" w:space="0" w:color="auto"/>
        <w:right w:val="none" w:sz="0" w:space="0" w:color="auto"/>
      </w:divBdr>
    </w:div>
    <w:div w:id="837162053">
      <w:bodyDiv w:val="1"/>
      <w:marLeft w:val="0"/>
      <w:marRight w:val="0"/>
      <w:marTop w:val="0"/>
      <w:marBottom w:val="0"/>
      <w:divBdr>
        <w:top w:val="none" w:sz="0" w:space="0" w:color="auto"/>
        <w:left w:val="none" w:sz="0" w:space="0" w:color="auto"/>
        <w:bottom w:val="none" w:sz="0" w:space="0" w:color="auto"/>
        <w:right w:val="none" w:sz="0" w:space="0" w:color="auto"/>
      </w:divBdr>
    </w:div>
    <w:div w:id="1023702155">
      <w:bodyDiv w:val="1"/>
      <w:marLeft w:val="0"/>
      <w:marRight w:val="0"/>
      <w:marTop w:val="0"/>
      <w:marBottom w:val="0"/>
      <w:divBdr>
        <w:top w:val="none" w:sz="0" w:space="0" w:color="auto"/>
        <w:left w:val="none" w:sz="0" w:space="0" w:color="auto"/>
        <w:bottom w:val="none" w:sz="0" w:space="0" w:color="auto"/>
        <w:right w:val="none" w:sz="0" w:space="0" w:color="auto"/>
      </w:divBdr>
    </w:div>
    <w:div w:id="1601641010">
      <w:bodyDiv w:val="1"/>
      <w:marLeft w:val="0"/>
      <w:marRight w:val="0"/>
      <w:marTop w:val="0"/>
      <w:marBottom w:val="0"/>
      <w:divBdr>
        <w:top w:val="none" w:sz="0" w:space="0" w:color="auto"/>
        <w:left w:val="none" w:sz="0" w:space="0" w:color="auto"/>
        <w:bottom w:val="none" w:sz="0" w:space="0" w:color="auto"/>
        <w:right w:val="none" w:sz="0" w:space="0" w:color="auto"/>
      </w:divBdr>
    </w:div>
    <w:div w:id="1695812714">
      <w:bodyDiv w:val="1"/>
      <w:marLeft w:val="0"/>
      <w:marRight w:val="0"/>
      <w:marTop w:val="0"/>
      <w:marBottom w:val="0"/>
      <w:divBdr>
        <w:top w:val="none" w:sz="0" w:space="0" w:color="auto"/>
        <w:left w:val="none" w:sz="0" w:space="0" w:color="auto"/>
        <w:bottom w:val="none" w:sz="0" w:space="0" w:color="auto"/>
        <w:right w:val="none" w:sz="0" w:space="0" w:color="auto"/>
      </w:divBdr>
      <w:divsChild>
        <w:div w:id="7220984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91513448">
              <w:marLeft w:val="0"/>
              <w:marRight w:val="0"/>
              <w:marTop w:val="0"/>
              <w:marBottom w:val="0"/>
              <w:divBdr>
                <w:top w:val="none" w:sz="0" w:space="0" w:color="auto"/>
                <w:left w:val="none" w:sz="0" w:space="0" w:color="auto"/>
                <w:bottom w:val="none" w:sz="0" w:space="0" w:color="auto"/>
                <w:right w:val="none" w:sz="0" w:space="0" w:color="auto"/>
              </w:divBdr>
            </w:div>
            <w:div w:id="1355615510">
              <w:marLeft w:val="0"/>
              <w:marRight w:val="0"/>
              <w:marTop w:val="0"/>
              <w:marBottom w:val="0"/>
              <w:divBdr>
                <w:top w:val="none" w:sz="0" w:space="0" w:color="auto"/>
                <w:left w:val="none" w:sz="0" w:space="0" w:color="auto"/>
                <w:bottom w:val="none" w:sz="0" w:space="0" w:color="auto"/>
                <w:right w:val="none" w:sz="0" w:space="0" w:color="auto"/>
              </w:divBdr>
            </w:div>
            <w:div w:id="77141221">
              <w:marLeft w:val="0"/>
              <w:marRight w:val="0"/>
              <w:marTop w:val="0"/>
              <w:marBottom w:val="0"/>
              <w:divBdr>
                <w:top w:val="none" w:sz="0" w:space="0" w:color="auto"/>
                <w:left w:val="none" w:sz="0" w:space="0" w:color="auto"/>
                <w:bottom w:val="none" w:sz="0" w:space="0" w:color="auto"/>
                <w:right w:val="none" w:sz="0" w:space="0" w:color="auto"/>
              </w:divBdr>
            </w:div>
          </w:divsChild>
        </w:div>
        <w:div w:id="1910767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2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9285">
      <w:bodyDiv w:val="1"/>
      <w:marLeft w:val="0"/>
      <w:marRight w:val="0"/>
      <w:marTop w:val="0"/>
      <w:marBottom w:val="0"/>
      <w:divBdr>
        <w:top w:val="none" w:sz="0" w:space="0" w:color="auto"/>
        <w:left w:val="none" w:sz="0" w:space="0" w:color="auto"/>
        <w:bottom w:val="none" w:sz="0" w:space="0" w:color="auto"/>
        <w:right w:val="none" w:sz="0" w:space="0" w:color="auto"/>
      </w:divBdr>
    </w:div>
    <w:div w:id="213335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CEC3-F38D-4882-94D7-5AF7407B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2020-07-22T02:09:00Z</dcterms:created>
  <dcterms:modified xsi:type="dcterms:W3CDTF">2020-07-22T02:17:00Z</dcterms:modified>
</cp:coreProperties>
</file>