
<file path=[Content_Types].xml><?xml version="1.0" encoding="utf-8"?>
<Types xmlns="http://schemas.openxmlformats.org/package/2006/content-types">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9E25" w14:textId="1771F6CD" w:rsidR="00081620" w:rsidRPr="0037161E" w:rsidRDefault="00A1022B">
      <w:pPr>
        <w:rPr>
          <w:rFonts w:cs="Calibri"/>
          <w:b/>
          <w:bCs/>
          <w:color w:val="F79646"/>
          <w:kern w:val="32"/>
          <w:sz w:val="40"/>
          <w:szCs w:val="32"/>
        </w:rPr>
      </w:pPr>
      <w:bookmarkStart w:id="0" w:name="_Toc107835765"/>
      <w:bookmarkStart w:id="1" w:name="_Toc107835832"/>
      <w:bookmarkStart w:id="2" w:name="_Toc107911556"/>
      <w:bookmarkStart w:id="3" w:name="_Toc107920651"/>
      <w:bookmarkStart w:id="4" w:name="_Toc111552630"/>
      <w:bookmarkStart w:id="5" w:name="_Toc111558639"/>
      <w:bookmarkStart w:id="6" w:name="_Toc111561063"/>
      <w:bookmarkStart w:id="7" w:name="_Toc117841798"/>
      <w:r w:rsidRPr="0037161E">
        <w:rPr>
          <w:noProof/>
        </w:rPr>
        <mc:AlternateContent>
          <mc:Choice Requires="wps">
            <w:drawing>
              <wp:anchor distT="0" distB="0" distL="114300" distR="114300" simplePos="0" relativeHeight="251658242" behindDoc="0" locked="0" layoutInCell="1" allowOverlap="1" wp14:anchorId="0B161B26" wp14:editId="44E04903">
                <wp:simplePos x="0" y="0"/>
                <wp:positionH relativeFrom="margin">
                  <wp:posOffset>2171700</wp:posOffset>
                </wp:positionH>
                <wp:positionV relativeFrom="paragraph">
                  <wp:posOffset>-511810</wp:posOffset>
                </wp:positionV>
                <wp:extent cx="3705225" cy="1828800"/>
                <wp:effectExtent l="0" t="0" r="0" b="5715"/>
                <wp:wrapNone/>
                <wp:docPr id="63" name="Text Box 63"/>
                <wp:cNvGraphicFramePr/>
                <a:graphic xmlns:a="http://schemas.openxmlformats.org/drawingml/2006/main">
                  <a:graphicData uri="http://schemas.microsoft.com/office/word/2010/wordprocessingShape">
                    <wps:wsp>
                      <wps:cNvSpPr txBox="1"/>
                      <wps:spPr>
                        <a:xfrm>
                          <a:off x="0" y="0"/>
                          <a:ext cx="3705225" cy="1828800"/>
                        </a:xfrm>
                        <a:prstGeom prst="rect">
                          <a:avLst/>
                        </a:prstGeom>
                        <a:noFill/>
                        <a:ln>
                          <a:noFill/>
                        </a:ln>
                      </wps:spPr>
                      <wps:txbx>
                        <w:txbxContent>
                          <w:p w14:paraId="6ED0BB90" w14:textId="77777777" w:rsidR="00081620" w:rsidRPr="00081620" w:rsidRDefault="00081620" w:rsidP="00081620">
                            <w:pPr>
                              <w:spacing w:after="60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8162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MBS Review Advisory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B161B26" id="_x0000_t202" coordsize="21600,21600" o:spt="202" path="m,l,21600r21600,l21600,xe">
                <v:stroke joinstyle="miter"/>
                <v:path gradientshapeok="t" o:connecttype="rect"/>
              </v:shapetype>
              <v:shape id="Text Box 63" o:spid="_x0000_s1026" type="#_x0000_t202" style="position:absolute;margin-left:171pt;margin-top:-40.3pt;width:291.75pt;height:2in;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" filled="f" stroked="f">
                <v:textbox style="mso-fit-shape-to-text:t">
                  <w:txbxContent>
                    <w:p w14:paraId="6ED0BB90" w14:textId="77777777" w:rsidR="00081620" w:rsidRPr="00081620" w:rsidRDefault="00081620" w:rsidP="00081620">
                      <w:pPr>
                        <w:spacing w:after="60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8162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MBS Review Advisory Committee</w:t>
                      </w:r>
                    </w:p>
                  </w:txbxContent>
                </v:textbox>
                <w10:wrap anchorx="margin"/>
              </v:shape>
            </w:pict>
          </mc:Fallback>
        </mc:AlternateContent>
      </w:r>
      <w:r w:rsidR="00085775" w:rsidRPr="0037161E">
        <w:rPr>
          <w:noProof/>
        </w:rPr>
        <mc:AlternateContent>
          <mc:Choice Requires="wps">
            <w:drawing>
              <wp:anchor distT="0" distB="0" distL="114300" distR="114300" simplePos="0" relativeHeight="251658243" behindDoc="0" locked="0" layoutInCell="1" allowOverlap="1" wp14:anchorId="510C40CF" wp14:editId="2118034A">
                <wp:simplePos x="0" y="0"/>
                <wp:positionH relativeFrom="margin">
                  <wp:posOffset>2403627</wp:posOffset>
                </wp:positionH>
                <wp:positionV relativeFrom="paragraph">
                  <wp:posOffset>1917510</wp:posOffset>
                </wp:positionV>
                <wp:extent cx="3409950" cy="2352723"/>
                <wp:effectExtent l="0" t="0" r="0" b="9525"/>
                <wp:wrapNone/>
                <wp:docPr id="62" name="Text Box 62"/>
                <wp:cNvGraphicFramePr/>
                <a:graphic xmlns:a="http://schemas.openxmlformats.org/drawingml/2006/main">
                  <a:graphicData uri="http://schemas.microsoft.com/office/word/2010/wordprocessingShape">
                    <wps:wsp>
                      <wps:cNvSpPr txBox="1"/>
                      <wps:spPr>
                        <a:xfrm>
                          <a:off x="0" y="0"/>
                          <a:ext cx="3409950" cy="2352723"/>
                        </a:xfrm>
                        <a:prstGeom prst="rect">
                          <a:avLst/>
                        </a:prstGeom>
                        <a:noFill/>
                        <a:ln>
                          <a:noFill/>
                        </a:ln>
                      </wps:spPr>
                      <wps:txbx>
                        <w:txbxContent>
                          <w:p w14:paraId="45E37CF0" w14:textId="53DF059D" w:rsidR="00081620" w:rsidRPr="00081620" w:rsidRDefault="00085775" w:rsidP="00081620">
                            <w:pPr>
                              <w:rPr>
                                <w:rFonts w:cs="Arial"/>
                                <w:b/>
                                <w:sz w:val="72"/>
                                <w:szCs w:val="72"/>
                                <w14:textOutline w14:w="9525" w14:cap="rnd" w14:cmpd="sng" w14:algn="ctr">
                                  <w14:solidFill>
                                    <w14:srgbClr w14:val="FFFFFF"/>
                                  </w14:solidFill>
                                  <w14:prstDash w14:val="solid"/>
                                  <w14:bevel/>
                                </w14:textOutline>
                              </w:rPr>
                            </w:pPr>
                            <w:r>
                              <w:rPr>
                                <w:rFonts w:cs="Calibri"/>
                                <w:b/>
                                <w:sz w:val="56"/>
                                <w:szCs w:val="56"/>
                              </w:rPr>
                              <w:t>Review of MBS-‍referred chronic condition management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C40CF" id="Text Box 62" o:spid="_x0000_s1027" type="#_x0000_t202" style="position:absolute;margin-left:189.25pt;margin-top:151pt;width:268.5pt;height:185.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" filled="f" stroked="f">
                <v:textbox>
                  <w:txbxContent>
                    <w:p w14:paraId="45E37CF0" w14:textId="53DF059D" w:rsidR="00081620" w:rsidRPr="00081620" w:rsidRDefault="00085775" w:rsidP="00081620">
                      <w:pPr>
                        <w:rPr>
                          <w:rFonts w:cs="Arial"/>
                          <w:b/>
                          <w:sz w:val="72"/>
                          <w:szCs w:val="72"/>
                          <w14:textOutline w14:w="9525" w14:cap="rnd" w14:cmpd="sng" w14:algn="ctr">
                            <w14:solidFill>
                              <w14:srgbClr w14:val="FFFFFF"/>
                            </w14:solidFill>
                            <w14:prstDash w14:val="solid"/>
                            <w14:bevel/>
                          </w14:textOutline>
                        </w:rPr>
                      </w:pPr>
                      <w:r>
                        <w:rPr>
                          <w:rFonts w:cs="Calibri"/>
                          <w:b/>
                          <w:sz w:val="56"/>
                          <w:szCs w:val="56"/>
                        </w:rPr>
                        <w:t>Review of MBS-‍referred chronic condition management services</w:t>
                      </w:r>
                    </w:p>
                  </w:txbxContent>
                </v:textbox>
                <w10:wrap anchorx="margin"/>
              </v:shape>
            </w:pict>
          </mc:Fallback>
        </mc:AlternateContent>
      </w:r>
      <w:r w:rsidR="009A2A19" w:rsidRPr="0037161E">
        <w:rPr>
          <w:noProof/>
        </w:rPr>
        <mc:AlternateContent>
          <mc:Choice Requires="wps">
            <w:drawing>
              <wp:anchor distT="0" distB="0" distL="114300" distR="114300" simplePos="0" relativeHeight="251658244" behindDoc="0" locked="0" layoutInCell="1" allowOverlap="1" wp14:anchorId="66DCA4F3" wp14:editId="716BB530">
                <wp:simplePos x="0" y="0"/>
                <wp:positionH relativeFrom="page">
                  <wp:posOffset>3733800</wp:posOffset>
                </wp:positionH>
                <wp:positionV relativeFrom="paragraph">
                  <wp:posOffset>5645150</wp:posOffset>
                </wp:positionV>
                <wp:extent cx="3922395" cy="3636010"/>
                <wp:effectExtent l="0" t="0" r="0" b="2540"/>
                <wp:wrapNone/>
                <wp:docPr id="59" name="Text Box 59"/>
                <wp:cNvGraphicFramePr/>
                <a:graphic xmlns:a="http://schemas.openxmlformats.org/drawingml/2006/main">
                  <a:graphicData uri="http://schemas.microsoft.com/office/word/2010/wordprocessingShape">
                    <wps:wsp>
                      <wps:cNvSpPr txBox="1"/>
                      <wps:spPr>
                        <a:xfrm>
                          <a:off x="0" y="0"/>
                          <a:ext cx="3922395" cy="3636010"/>
                        </a:xfrm>
                        <a:prstGeom prst="rect">
                          <a:avLst/>
                        </a:prstGeom>
                        <a:noFill/>
                        <a:ln>
                          <a:noFill/>
                        </a:ln>
                      </wps:spPr>
                      <wps:txbx>
                        <w:txbxContent>
                          <w:p w14:paraId="7DD40231" w14:textId="07F2026B" w:rsidR="00081620" w:rsidRPr="00081620" w:rsidRDefault="00B8653B" w:rsidP="00081620">
                            <w:pPr>
                              <w:rPr>
                                <w:rFonts w:cs="Arial"/>
                                <w:b/>
                                <w:sz w:val="72"/>
                                <w:szCs w:val="72"/>
                                <w14:textOutline w14:w="9525" w14:cap="rnd" w14:cmpd="sng" w14:algn="ctr">
                                  <w14:solidFill>
                                    <w14:srgbClr w14:val="FFFFFF"/>
                                  </w14:solidFill>
                                  <w14:prstDash w14:val="solid"/>
                                  <w14:bevel/>
                                </w14:textOutline>
                              </w:rPr>
                            </w:pPr>
                            <w:r>
                              <w:rPr>
                                <w:rFonts w:cs="Calibri"/>
                                <w:i/>
                                <w:iCs/>
                                <w:sz w:val="144"/>
                                <w:szCs w:val="1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Draft</w:t>
                            </w:r>
                            <w:r w:rsidR="0006382F">
                              <w:rPr>
                                <w:rFonts w:cs="Calibri"/>
                                <w:i/>
                                <w:iCs/>
                                <w:sz w:val="144"/>
                                <w:szCs w:val="1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CA4F3" id="Text Box 59" o:spid="_x0000_s1028" type="#_x0000_t202" style="position:absolute;margin-left:294pt;margin-top:444.5pt;width:308.85pt;height:286.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" filled="f" stroked="f">
                <v:textbox>
                  <w:txbxContent>
                    <w:p w14:paraId="7DD40231" w14:textId="07F2026B" w:rsidR="00081620" w:rsidRPr="00081620" w:rsidRDefault="00B8653B" w:rsidP="00081620">
                      <w:pPr>
                        <w:rPr>
                          <w:rFonts w:cs="Arial"/>
                          <w:b/>
                          <w:sz w:val="72"/>
                          <w:szCs w:val="72"/>
                          <w14:textOutline w14:w="9525" w14:cap="rnd" w14:cmpd="sng" w14:algn="ctr">
                            <w14:solidFill>
                              <w14:srgbClr w14:val="FFFFFF"/>
                            </w14:solidFill>
                            <w14:prstDash w14:val="solid"/>
                            <w14:bevel/>
                          </w14:textOutline>
                        </w:rPr>
                      </w:pPr>
                      <w:r>
                        <w:rPr>
                          <w:rFonts w:cs="Calibri"/>
                          <w:i/>
                          <w:iCs/>
                          <w:sz w:val="144"/>
                          <w:szCs w:val="1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Draft</w:t>
                      </w:r>
                      <w:r w:rsidR="0006382F">
                        <w:rPr>
                          <w:rFonts w:cs="Calibri"/>
                          <w:i/>
                          <w:iCs/>
                          <w:sz w:val="144"/>
                          <w:szCs w:val="1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Report</w:t>
                      </w:r>
                    </w:p>
                  </w:txbxContent>
                </v:textbox>
                <w10:wrap anchorx="page"/>
              </v:shape>
            </w:pict>
          </mc:Fallback>
        </mc:AlternateContent>
      </w:r>
      <w:r w:rsidR="00081620" w:rsidRPr="0037161E">
        <w:rPr>
          <w:noProof/>
        </w:rPr>
        <mc:AlternateContent>
          <mc:Choice Requires="wps">
            <w:drawing>
              <wp:anchor distT="0" distB="0" distL="114300" distR="114300" simplePos="0" relativeHeight="251658245" behindDoc="0" locked="0" layoutInCell="1" allowOverlap="1" wp14:anchorId="1F25BF3E" wp14:editId="12A44B99">
                <wp:simplePos x="0" y="0"/>
                <wp:positionH relativeFrom="margin">
                  <wp:posOffset>3297555</wp:posOffset>
                </wp:positionH>
                <wp:positionV relativeFrom="paragraph">
                  <wp:posOffset>8782050</wp:posOffset>
                </wp:positionV>
                <wp:extent cx="2952750" cy="2813050"/>
                <wp:effectExtent l="0" t="0" r="0" b="6350"/>
                <wp:wrapNone/>
                <wp:docPr id="22" name="Text Box 22"/>
                <wp:cNvGraphicFramePr/>
                <a:graphic xmlns:a="http://schemas.openxmlformats.org/drawingml/2006/main">
                  <a:graphicData uri="http://schemas.microsoft.com/office/word/2010/wordprocessingShape">
                    <wps:wsp>
                      <wps:cNvSpPr txBox="1"/>
                      <wps:spPr>
                        <a:xfrm>
                          <a:off x="0" y="0"/>
                          <a:ext cx="2952750" cy="2813050"/>
                        </a:xfrm>
                        <a:prstGeom prst="rect">
                          <a:avLst/>
                        </a:prstGeom>
                        <a:noFill/>
                        <a:ln>
                          <a:noFill/>
                        </a:ln>
                      </wps:spPr>
                      <wps:txbx>
                        <w:txbxContent>
                          <w:p w14:paraId="5D6FA78E" w14:textId="629DD80C" w:rsidR="00081620" w:rsidRDefault="00E05763" w:rsidP="00081620">
                            <w:pPr>
                              <w:spacing w:after="600"/>
                            </w:pPr>
                            <w:r>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October</w:t>
                            </w:r>
                            <w:r w:rsidRPr="00875F68">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081620" w:rsidRPr="00875F68">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w:t>
                            </w:r>
                            <w:r w:rsidR="00F67A6E" w:rsidRPr="00875F68">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5BF3E" id="Text Box 22" o:spid="_x0000_s1029" type="#_x0000_t202" style="position:absolute;margin-left:259.65pt;margin-top:691.5pt;width:232.5pt;height:221.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" filled="f" stroked="f">
                <v:textbox>
                  <w:txbxContent>
                    <w:p w14:paraId="5D6FA78E" w14:textId="629DD80C" w:rsidR="00081620" w:rsidRDefault="00E05763" w:rsidP="00081620">
                      <w:pPr>
                        <w:spacing w:after="600"/>
                      </w:pPr>
                      <w:r>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October</w:t>
                      </w:r>
                      <w:r w:rsidRPr="00875F68">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081620" w:rsidRPr="00875F68">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w:t>
                      </w:r>
                      <w:r w:rsidR="00F67A6E" w:rsidRPr="00875F68">
                        <w:rPr>
                          <w:rFonts w:cs="Calibri"/>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6</w:t>
                      </w:r>
                    </w:p>
                  </w:txbxContent>
                </v:textbox>
                <w10:wrap anchorx="margin"/>
              </v:shape>
            </w:pict>
          </mc:Fallback>
        </mc:AlternateContent>
      </w:r>
      <w:r w:rsidR="00081620" w:rsidRPr="0037161E">
        <w:rPr>
          <w:noProof/>
          <w:color w:val="C0504D"/>
        </w:rPr>
        <mc:AlternateContent>
          <mc:Choice Requires="wps">
            <w:drawing>
              <wp:anchor distT="0" distB="0" distL="114300" distR="114300" simplePos="0" relativeHeight="251658241" behindDoc="0" locked="0" layoutInCell="1" allowOverlap="1" wp14:anchorId="55B86F38" wp14:editId="1F8F886B">
                <wp:simplePos x="0" y="0"/>
                <wp:positionH relativeFrom="column">
                  <wp:posOffset>-3913824</wp:posOffset>
                </wp:positionH>
                <wp:positionV relativeFrom="paragraph">
                  <wp:posOffset>4696777</wp:posOffset>
                </wp:positionV>
                <wp:extent cx="11261595" cy="45719"/>
                <wp:effectExtent l="7302" t="0" r="4763" b="4762"/>
                <wp:wrapNone/>
                <wp:docPr id="18" name="Rectangle 18"/>
                <wp:cNvGraphicFramePr/>
                <a:graphic xmlns:a="http://schemas.openxmlformats.org/drawingml/2006/main">
                  <a:graphicData uri="http://schemas.microsoft.com/office/word/2010/wordprocessingShape">
                    <wps:wsp>
                      <wps:cNvSpPr/>
                      <wps:spPr>
                        <a:xfrm rot="5400000">
                          <a:off x="0" y="0"/>
                          <a:ext cx="11261595" cy="45719"/>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E9313" id="Rectangle 18" o:spid="_x0000_s1026" style="position:absolute;margin-left:-308.2pt;margin-top:369.8pt;width:886.75pt;height:3.6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" fillcolor="windowText" stroked="f" strokeweight="2pt"/>
            </w:pict>
          </mc:Fallback>
        </mc:AlternateContent>
      </w:r>
      <w:r w:rsidR="00081620" w:rsidRPr="0037161E">
        <w:rPr>
          <w:noProof/>
        </w:rPr>
        <w:drawing>
          <wp:anchor distT="0" distB="0" distL="114300" distR="114300" simplePos="0" relativeHeight="251658240" behindDoc="1" locked="0" layoutInCell="1" allowOverlap="1" wp14:anchorId="607138E0" wp14:editId="729FD891">
            <wp:simplePos x="0" y="0"/>
            <wp:positionH relativeFrom="page">
              <wp:align>left</wp:align>
            </wp:positionH>
            <wp:positionV relativeFrom="paragraph">
              <wp:posOffset>-895350</wp:posOffset>
            </wp:positionV>
            <wp:extent cx="2875280" cy="10972800"/>
            <wp:effectExtent l="0" t="0" r="1270" b="0"/>
            <wp:wrapNone/>
            <wp:docPr id="21" name="Picture 21" descr="Triangular abstrac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riangular abstract background"/>
                    <pic:cNvPicPr/>
                  </pic:nvPicPr>
                  <pic:blipFill rotWithShape="1">
                    <a:blip r:embed="rId11">
                      <a:alphaModFix amt="74000"/>
                      <a:extLst>
                        <a:ext uri="{28A0092B-C50C-407E-A947-70E740481C1C}">
                          <a14:useLocalDpi xmlns:a14="http://schemas.microsoft.com/office/drawing/2010/main" val="0"/>
                        </a:ext>
                      </a:extLst>
                    </a:blip>
                    <a:srcRect r="69144"/>
                    <a:stretch/>
                  </pic:blipFill>
                  <pic:spPr bwMode="auto">
                    <a:xfrm>
                      <a:off x="0" y="0"/>
                      <a:ext cx="2875280" cy="1097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1620" w:rsidRPr="0037161E">
        <w:rPr>
          <w:rFonts w:cs="Calibri"/>
        </w:rPr>
        <w:br w:type="page"/>
      </w:r>
    </w:p>
    <w:p w14:paraId="013ECC42" w14:textId="77777777" w:rsidR="00821270" w:rsidRPr="0037161E" w:rsidRDefault="00821270" w:rsidP="000371D8">
      <w:pPr>
        <w:rPr>
          <w:b/>
          <w:bCs/>
          <w:color w:val="C45911" w:themeColor="accent2" w:themeShade="BF"/>
          <w:sz w:val="40"/>
          <w:szCs w:val="40"/>
          <w:lang w:eastAsia="en-AU"/>
        </w:rPr>
      </w:pPr>
      <w:r w:rsidRPr="0037161E">
        <w:rPr>
          <w:b/>
          <w:bCs/>
          <w:color w:val="C45911" w:themeColor="accent2" w:themeShade="BF"/>
          <w:sz w:val="40"/>
          <w:szCs w:val="40"/>
          <w:lang w:eastAsia="en-AU"/>
        </w:rPr>
        <w:lastRenderedPageBreak/>
        <w:t>Contents</w:t>
      </w:r>
      <w:bookmarkEnd w:id="0"/>
      <w:bookmarkEnd w:id="1"/>
      <w:bookmarkEnd w:id="2"/>
      <w:bookmarkEnd w:id="3"/>
      <w:bookmarkEnd w:id="4"/>
      <w:bookmarkEnd w:id="5"/>
      <w:bookmarkEnd w:id="6"/>
      <w:bookmarkEnd w:id="7"/>
    </w:p>
    <w:p w14:paraId="7F216EAD" w14:textId="3AFC4373" w:rsidR="00A959A1" w:rsidRDefault="00DB383A" w:rsidP="00746302">
      <w:pPr>
        <w:pStyle w:val="TOC1"/>
        <w:rPr>
          <w:rFonts w:asciiTheme="minorHAnsi" w:eastAsiaTheme="minorEastAsia" w:hAnsiTheme="minorHAnsi" w:cstheme="minorBidi"/>
          <w:sz w:val="24"/>
          <w:lang w:eastAsia="en-AU"/>
        </w:rPr>
      </w:pPr>
      <w:r w:rsidRPr="0037161E">
        <w:fldChar w:fldCharType="begin"/>
      </w:r>
      <w:r w:rsidRPr="0037161E">
        <w:instrText xml:space="preserve"> TOC \o "1-2" \u </w:instrText>
      </w:r>
      <w:r w:rsidRPr="0037161E">
        <w:fldChar w:fldCharType="separate"/>
      </w:r>
      <w:r w:rsidR="00A959A1">
        <w:t>Summary</w:t>
      </w:r>
      <w:r w:rsidR="00A959A1">
        <w:tab/>
      </w:r>
      <w:r w:rsidR="00A959A1">
        <w:fldChar w:fldCharType="begin"/>
      </w:r>
      <w:r w:rsidR="00A959A1">
        <w:instrText xml:space="preserve"> PAGEREF _Toc241656816 \h </w:instrText>
      </w:r>
      <w:r w:rsidR="00A959A1">
        <w:fldChar w:fldCharType="separate"/>
      </w:r>
      <w:r w:rsidR="00746302">
        <w:t>3</w:t>
      </w:r>
      <w:r w:rsidR="00A959A1">
        <w:fldChar w:fldCharType="end"/>
      </w:r>
    </w:p>
    <w:p w14:paraId="409FE35A" w14:textId="768128FD" w:rsidR="00A959A1" w:rsidRDefault="00A959A1" w:rsidP="00746302">
      <w:pPr>
        <w:pStyle w:val="TOC2"/>
        <w:rPr>
          <w:rFonts w:asciiTheme="minorHAnsi" w:eastAsiaTheme="minorEastAsia" w:hAnsiTheme="minorHAnsi" w:cstheme="minorBidi"/>
          <w:noProof/>
          <w:sz w:val="24"/>
          <w:lang w:eastAsia="en-AU"/>
        </w:rPr>
      </w:pPr>
      <w:r>
        <w:rPr>
          <w:noProof/>
        </w:rPr>
        <w:t>Individual services</w:t>
      </w:r>
      <w:r>
        <w:rPr>
          <w:noProof/>
        </w:rPr>
        <w:tab/>
      </w:r>
      <w:r>
        <w:rPr>
          <w:noProof/>
        </w:rPr>
        <w:fldChar w:fldCharType="begin"/>
      </w:r>
      <w:r>
        <w:rPr>
          <w:noProof/>
        </w:rPr>
        <w:instrText xml:space="preserve"> PAGEREF _Toc241656817 \h </w:instrText>
      </w:r>
      <w:r>
        <w:rPr>
          <w:noProof/>
        </w:rPr>
      </w:r>
      <w:r>
        <w:rPr>
          <w:noProof/>
        </w:rPr>
        <w:fldChar w:fldCharType="separate"/>
      </w:r>
      <w:r w:rsidR="00746302">
        <w:rPr>
          <w:noProof/>
        </w:rPr>
        <w:t>3</w:t>
      </w:r>
      <w:r>
        <w:rPr>
          <w:noProof/>
        </w:rPr>
        <w:fldChar w:fldCharType="end"/>
      </w:r>
    </w:p>
    <w:p w14:paraId="50E1BAF4" w14:textId="4834202E" w:rsidR="00A959A1" w:rsidRDefault="00A959A1" w:rsidP="00746302">
      <w:pPr>
        <w:pStyle w:val="TOC2"/>
        <w:rPr>
          <w:rFonts w:asciiTheme="minorHAnsi" w:eastAsiaTheme="minorEastAsia" w:hAnsiTheme="minorHAnsi" w:cstheme="minorBidi"/>
          <w:noProof/>
          <w:sz w:val="24"/>
          <w:lang w:eastAsia="en-AU"/>
        </w:rPr>
      </w:pPr>
      <w:r>
        <w:rPr>
          <w:noProof/>
        </w:rPr>
        <w:t>Group services</w:t>
      </w:r>
      <w:r>
        <w:rPr>
          <w:noProof/>
        </w:rPr>
        <w:tab/>
      </w:r>
      <w:r>
        <w:rPr>
          <w:noProof/>
        </w:rPr>
        <w:fldChar w:fldCharType="begin"/>
      </w:r>
      <w:r>
        <w:rPr>
          <w:noProof/>
        </w:rPr>
        <w:instrText xml:space="preserve"> PAGEREF _Toc241656818 \h </w:instrText>
      </w:r>
      <w:r>
        <w:rPr>
          <w:noProof/>
        </w:rPr>
      </w:r>
      <w:r>
        <w:rPr>
          <w:noProof/>
        </w:rPr>
        <w:fldChar w:fldCharType="separate"/>
      </w:r>
      <w:r w:rsidR="00746302">
        <w:rPr>
          <w:noProof/>
        </w:rPr>
        <w:t>4</w:t>
      </w:r>
      <w:r>
        <w:rPr>
          <w:noProof/>
        </w:rPr>
        <w:fldChar w:fldCharType="end"/>
      </w:r>
    </w:p>
    <w:p w14:paraId="7ECDF283" w14:textId="6C5CB566" w:rsidR="00A959A1" w:rsidRDefault="00A959A1" w:rsidP="00746302">
      <w:pPr>
        <w:pStyle w:val="TOC2"/>
        <w:rPr>
          <w:rFonts w:asciiTheme="minorHAnsi" w:eastAsiaTheme="minorEastAsia" w:hAnsiTheme="minorHAnsi" w:cstheme="minorBidi"/>
          <w:noProof/>
          <w:sz w:val="24"/>
          <w:lang w:eastAsia="en-AU"/>
        </w:rPr>
      </w:pPr>
      <w:r>
        <w:rPr>
          <w:noProof/>
        </w:rPr>
        <w:t>Recommendations</w:t>
      </w:r>
      <w:r>
        <w:rPr>
          <w:noProof/>
        </w:rPr>
        <w:tab/>
      </w:r>
      <w:r>
        <w:rPr>
          <w:noProof/>
        </w:rPr>
        <w:fldChar w:fldCharType="begin"/>
      </w:r>
      <w:r>
        <w:rPr>
          <w:noProof/>
        </w:rPr>
        <w:instrText xml:space="preserve"> PAGEREF _Toc241656819 \h </w:instrText>
      </w:r>
      <w:r>
        <w:rPr>
          <w:noProof/>
        </w:rPr>
      </w:r>
      <w:r>
        <w:rPr>
          <w:noProof/>
        </w:rPr>
        <w:fldChar w:fldCharType="separate"/>
      </w:r>
      <w:r w:rsidR="00746302">
        <w:rPr>
          <w:noProof/>
        </w:rPr>
        <w:t>4</w:t>
      </w:r>
      <w:r>
        <w:rPr>
          <w:noProof/>
        </w:rPr>
        <w:fldChar w:fldCharType="end"/>
      </w:r>
    </w:p>
    <w:p w14:paraId="3DDD7D8E" w14:textId="391FB1D4" w:rsidR="00A959A1" w:rsidRDefault="00A959A1" w:rsidP="00746302">
      <w:pPr>
        <w:pStyle w:val="TOC1"/>
        <w:rPr>
          <w:rFonts w:asciiTheme="minorHAnsi" w:eastAsiaTheme="minorEastAsia" w:hAnsiTheme="minorHAnsi" w:cstheme="minorBidi"/>
          <w:sz w:val="24"/>
          <w:lang w:eastAsia="en-AU"/>
        </w:rPr>
      </w:pPr>
      <w:r>
        <w:t>Acronyms</w:t>
      </w:r>
      <w:r>
        <w:tab/>
      </w:r>
      <w:r>
        <w:fldChar w:fldCharType="begin"/>
      </w:r>
      <w:r>
        <w:instrText xml:space="preserve"> PAGEREF _Toc241656820 \h </w:instrText>
      </w:r>
      <w:r>
        <w:fldChar w:fldCharType="separate"/>
      </w:r>
      <w:r w:rsidR="00746302">
        <w:t>6</w:t>
      </w:r>
      <w:r>
        <w:fldChar w:fldCharType="end"/>
      </w:r>
    </w:p>
    <w:p w14:paraId="75269510" w14:textId="69491803" w:rsidR="00A959A1" w:rsidRDefault="00A959A1" w:rsidP="00746302">
      <w:pPr>
        <w:pStyle w:val="TOC1"/>
        <w:rPr>
          <w:rFonts w:asciiTheme="minorHAnsi" w:eastAsiaTheme="minorEastAsia" w:hAnsiTheme="minorHAnsi" w:cstheme="minorBidi"/>
          <w:sz w:val="24"/>
          <w:lang w:eastAsia="en-AU"/>
        </w:rPr>
      </w:pPr>
      <w:r>
        <w:t>Introduction</w:t>
      </w:r>
      <w:r>
        <w:tab/>
      </w:r>
      <w:r>
        <w:fldChar w:fldCharType="begin"/>
      </w:r>
      <w:r>
        <w:instrText xml:space="preserve"> PAGEREF _Toc241656821 \h </w:instrText>
      </w:r>
      <w:r>
        <w:fldChar w:fldCharType="separate"/>
      </w:r>
      <w:r w:rsidR="00746302">
        <w:t>7</w:t>
      </w:r>
      <w:r>
        <w:fldChar w:fldCharType="end"/>
      </w:r>
    </w:p>
    <w:p w14:paraId="643176E7" w14:textId="744BAEE5" w:rsidR="00A959A1" w:rsidRDefault="00A959A1" w:rsidP="00746302">
      <w:pPr>
        <w:pStyle w:val="TOC2"/>
        <w:rPr>
          <w:rFonts w:asciiTheme="minorHAnsi" w:eastAsiaTheme="minorEastAsia" w:hAnsiTheme="minorHAnsi" w:cstheme="minorBidi"/>
          <w:noProof/>
          <w:sz w:val="24"/>
          <w:lang w:eastAsia="en-AU"/>
        </w:rPr>
      </w:pPr>
      <w:r>
        <w:rPr>
          <w:noProof/>
        </w:rPr>
        <w:t>Review scope</w:t>
      </w:r>
      <w:r>
        <w:rPr>
          <w:noProof/>
        </w:rPr>
        <w:tab/>
      </w:r>
      <w:r>
        <w:rPr>
          <w:noProof/>
        </w:rPr>
        <w:fldChar w:fldCharType="begin"/>
      </w:r>
      <w:r>
        <w:rPr>
          <w:noProof/>
        </w:rPr>
        <w:instrText xml:space="preserve"> PAGEREF _Toc241656822 \h </w:instrText>
      </w:r>
      <w:r>
        <w:rPr>
          <w:noProof/>
        </w:rPr>
      </w:r>
      <w:r>
        <w:rPr>
          <w:noProof/>
        </w:rPr>
        <w:fldChar w:fldCharType="separate"/>
      </w:r>
      <w:r w:rsidR="00746302">
        <w:rPr>
          <w:noProof/>
        </w:rPr>
        <w:t>7</w:t>
      </w:r>
      <w:r>
        <w:rPr>
          <w:noProof/>
        </w:rPr>
        <w:fldChar w:fldCharType="end"/>
      </w:r>
    </w:p>
    <w:p w14:paraId="58AB71EE" w14:textId="7EA4C882" w:rsidR="00A959A1" w:rsidRDefault="00A959A1" w:rsidP="00746302">
      <w:pPr>
        <w:pStyle w:val="TOC2"/>
        <w:rPr>
          <w:rFonts w:asciiTheme="minorHAnsi" w:eastAsiaTheme="minorEastAsia" w:hAnsiTheme="minorHAnsi" w:cstheme="minorBidi"/>
          <w:noProof/>
          <w:sz w:val="24"/>
          <w:lang w:eastAsia="en-AU"/>
        </w:rPr>
      </w:pPr>
      <w:r>
        <w:rPr>
          <w:noProof/>
        </w:rPr>
        <w:t>Chronic Condition Management Working Group</w:t>
      </w:r>
      <w:r>
        <w:rPr>
          <w:noProof/>
        </w:rPr>
        <w:tab/>
      </w:r>
      <w:r>
        <w:rPr>
          <w:noProof/>
        </w:rPr>
        <w:fldChar w:fldCharType="begin"/>
      </w:r>
      <w:r>
        <w:rPr>
          <w:noProof/>
        </w:rPr>
        <w:instrText xml:space="preserve"> PAGEREF _Toc241656823 \h </w:instrText>
      </w:r>
      <w:r>
        <w:rPr>
          <w:noProof/>
        </w:rPr>
      </w:r>
      <w:r>
        <w:rPr>
          <w:noProof/>
        </w:rPr>
        <w:fldChar w:fldCharType="separate"/>
      </w:r>
      <w:r w:rsidR="00746302">
        <w:rPr>
          <w:noProof/>
        </w:rPr>
        <w:t>7</w:t>
      </w:r>
      <w:r>
        <w:rPr>
          <w:noProof/>
        </w:rPr>
        <w:fldChar w:fldCharType="end"/>
      </w:r>
    </w:p>
    <w:p w14:paraId="443E9486" w14:textId="13C84C3B" w:rsidR="00A959A1" w:rsidRDefault="00A959A1" w:rsidP="00746302">
      <w:pPr>
        <w:pStyle w:val="TOC1"/>
        <w:rPr>
          <w:rFonts w:asciiTheme="minorHAnsi" w:eastAsiaTheme="minorEastAsia" w:hAnsiTheme="minorHAnsi" w:cstheme="minorBidi"/>
          <w:sz w:val="24"/>
          <w:lang w:eastAsia="en-AU"/>
        </w:rPr>
      </w:pPr>
      <w:r>
        <w:t>Background</w:t>
      </w:r>
      <w:r>
        <w:tab/>
      </w:r>
      <w:r>
        <w:fldChar w:fldCharType="begin"/>
      </w:r>
      <w:r>
        <w:instrText xml:space="preserve"> PAGEREF _Toc241656824 \h </w:instrText>
      </w:r>
      <w:r>
        <w:fldChar w:fldCharType="separate"/>
      </w:r>
      <w:r w:rsidR="00746302">
        <w:t>9</w:t>
      </w:r>
      <w:r>
        <w:fldChar w:fldCharType="end"/>
      </w:r>
    </w:p>
    <w:p w14:paraId="2FD4A316" w14:textId="418822B0" w:rsidR="00A959A1" w:rsidRDefault="00A959A1" w:rsidP="00746302">
      <w:pPr>
        <w:pStyle w:val="TOC2"/>
        <w:rPr>
          <w:rFonts w:asciiTheme="minorHAnsi" w:eastAsiaTheme="minorEastAsia" w:hAnsiTheme="minorHAnsi" w:cstheme="minorBidi"/>
          <w:noProof/>
          <w:sz w:val="24"/>
          <w:lang w:eastAsia="en-AU"/>
        </w:rPr>
      </w:pPr>
      <w:r>
        <w:rPr>
          <w:noProof/>
        </w:rPr>
        <w:t>Chronic conditions in Australia</w:t>
      </w:r>
      <w:r>
        <w:rPr>
          <w:noProof/>
        </w:rPr>
        <w:tab/>
      </w:r>
      <w:r>
        <w:rPr>
          <w:noProof/>
        </w:rPr>
        <w:fldChar w:fldCharType="begin"/>
      </w:r>
      <w:r>
        <w:rPr>
          <w:noProof/>
        </w:rPr>
        <w:instrText xml:space="preserve"> PAGEREF _Toc241656825 \h </w:instrText>
      </w:r>
      <w:r>
        <w:rPr>
          <w:noProof/>
        </w:rPr>
      </w:r>
      <w:r>
        <w:rPr>
          <w:noProof/>
        </w:rPr>
        <w:fldChar w:fldCharType="separate"/>
      </w:r>
      <w:r w:rsidR="00746302">
        <w:rPr>
          <w:noProof/>
        </w:rPr>
        <w:t>9</w:t>
      </w:r>
      <w:r>
        <w:rPr>
          <w:noProof/>
        </w:rPr>
        <w:fldChar w:fldCharType="end"/>
      </w:r>
    </w:p>
    <w:p w14:paraId="0B8144A2" w14:textId="1BDA821E" w:rsidR="00A959A1" w:rsidRDefault="00A959A1" w:rsidP="00746302">
      <w:pPr>
        <w:pStyle w:val="TOC2"/>
        <w:rPr>
          <w:rFonts w:asciiTheme="minorHAnsi" w:eastAsiaTheme="minorEastAsia" w:hAnsiTheme="minorHAnsi" w:cstheme="minorBidi"/>
          <w:noProof/>
          <w:sz w:val="24"/>
          <w:lang w:eastAsia="en-AU"/>
        </w:rPr>
      </w:pPr>
      <w:r>
        <w:rPr>
          <w:noProof/>
        </w:rPr>
        <w:t>Chronic condition management services in Australia</w:t>
      </w:r>
      <w:r>
        <w:rPr>
          <w:noProof/>
        </w:rPr>
        <w:tab/>
      </w:r>
      <w:r>
        <w:rPr>
          <w:noProof/>
        </w:rPr>
        <w:fldChar w:fldCharType="begin"/>
      </w:r>
      <w:r>
        <w:rPr>
          <w:noProof/>
        </w:rPr>
        <w:instrText xml:space="preserve"> PAGEREF _Toc241656826 \h </w:instrText>
      </w:r>
      <w:r>
        <w:rPr>
          <w:noProof/>
        </w:rPr>
      </w:r>
      <w:r>
        <w:rPr>
          <w:noProof/>
        </w:rPr>
        <w:fldChar w:fldCharType="separate"/>
      </w:r>
      <w:r w:rsidR="00746302">
        <w:rPr>
          <w:noProof/>
        </w:rPr>
        <w:t>10</w:t>
      </w:r>
      <w:r>
        <w:rPr>
          <w:noProof/>
        </w:rPr>
        <w:fldChar w:fldCharType="end"/>
      </w:r>
    </w:p>
    <w:p w14:paraId="7932B2D2" w14:textId="2D8F8231" w:rsidR="00A959A1" w:rsidRDefault="00A959A1" w:rsidP="00746302">
      <w:pPr>
        <w:pStyle w:val="TOC2"/>
        <w:rPr>
          <w:rFonts w:asciiTheme="minorHAnsi" w:eastAsiaTheme="minorEastAsia" w:hAnsiTheme="minorHAnsi" w:cstheme="minorBidi"/>
          <w:noProof/>
          <w:sz w:val="24"/>
          <w:lang w:eastAsia="en-AU"/>
        </w:rPr>
      </w:pPr>
      <w:r>
        <w:rPr>
          <w:noProof/>
        </w:rPr>
        <w:t>Chronic condition management in the Medicare Benefits Schedule</w:t>
      </w:r>
      <w:r>
        <w:rPr>
          <w:noProof/>
        </w:rPr>
        <w:tab/>
      </w:r>
      <w:r>
        <w:rPr>
          <w:noProof/>
        </w:rPr>
        <w:fldChar w:fldCharType="begin"/>
      </w:r>
      <w:r>
        <w:rPr>
          <w:noProof/>
        </w:rPr>
        <w:instrText xml:space="preserve"> PAGEREF _Toc241656827 \h </w:instrText>
      </w:r>
      <w:r>
        <w:rPr>
          <w:noProof/>
        </w:rPr>
      </w:r>
      <w:r>
        <w:rPr>
          <w:noProof/>
        </w:rPr>
        <w:fldChar w:fldCharType="separate"/>
      </w:r>
      <w:r w:rsidR="00746302">
        <w:rPr>
          <w:noProof/>
        </w:rPr>
        <w:t>10</w:t>
      </w:r>
      <w:r>
        <w:rPr>
          <w:noProof/>
        </w:rPr>
        <w:fldChar w:fldCharType="end"/>
      </w:r>
    </w:p>
    <w:p w14:paraId="2903166E" w14:textId="27C71FFC" w:rsidR="00A959A1" w:rsidRDefault="00A959A1" w:rsidP="00746302">
      <w:pPr>
        <w:pStyle w:val="TOC1"/>
        <w:rPr>
          <w:rFonts w:asciiTheme="minorHAnsi" w:eastAsiaTheme="minorEastAsia" w:hAnsiTheme="minorHAnsi" w:cstheme="minorBidi"/>
          <w:sz w:val="24"/>
          <w:lang w:eastAsia="en-AU"/>
        </w:rPr>
      </w:pPr>
      <w:r>
        <w:t>The case for change</w:t>
      </w:r>
      <w:r>
        <w:tab/>
      </w:r>
      <w:r>
        <w:fldChar w:fldCharType="begin"/>
      </w:r>
      <w:r>
        <w:instrText xml:space="preserve"> PAGEREF _Toc241656828 \h </w:instrText>
      </w:r>
      <w:r>
        <w:fldChar w:fldCharType="separate"/>
      </w:r>
      <w:r w:rsidR="00746302">
        <w:t>13</w:t>
      </w:r>
      <w:r>
        <w:fldChar w:fldCharType="end"/>
      </w:r>
    </w:p>
    <w:p w14:paraId="7680426A" w14:textId="5AD6AC5D" w:rsidR="00A959A1" w:rsidRDefault="00A959A1" w:rsidP="00746302">
      <w:pPr>
        <w:pStyle w:val="TOC2"/>
        <w:rPr>
          <w:rFonts w:asciiTheme="minorHAnsi" w:eastAsiaTheme="minorEastAsia" w:hAnsiTheme="minorHAnsi" w:cstheme="minorBidi"/>
          <w:noProof/>
          <w:sz w:val="24"/>
          <w:lang w:eastAsia="en-AU"/>
        </w:rPr>
      </w:pPr>
      <w:r>
        <w:rPr>
          <w:noProof/>
        </w:rPr>
        <w:t>The MBS CCM items do not align with patient and provider needs</w:t>
      </w:r>
      <w:r>
        <w:rPr>
          <w:noProof/>
        </w:rPr>
        <w:tab/>
      </w:r>
      <w:r>
        <w:rPr>
          <w:noProof/>
        </w:rPr>
        <w:fldChar w:fldCharType="begin"/>
      </w:r>
      <w:r>
        <w:rPr>
          <w:noProof/>
        </w:rPr>
        <w:instrText xml:space="preserve"> PAGEREF _Toc241656829 \h </w:instrText>
      </w:r>
      <w:r>
        <w:rPr>
          <w:noProof/>
        </w:rPr>
      </w:r>
      <w:r>
        <w:rPr>
          <w:noProof/>
        </w:rPr>
        <w:fldChar w:fldCharType="separate"/>
      </w:r>
      <w:r w:rsidR="00746302">
        <w:rPr>
          <w:noProof/>
        </w:rPr>
        <w:t>13</w:t>
      </w:r>
      <w:r>
        <w:rPr>
          <w:noProof/>
        </w:rPr>
        <w:fldChar w:fldCharType="end"/>
      </w:r>
    </w:p>
    <w:p w14:paraId="3180CF26" w14:textId="1418FBF3" w:rsidR="00A959A1" w:rsidRDefault="00A959A1" w:rsidP="00746302">
      <w:pPr>
        <w:pStyle w:val="TOC2"/>
        <w:rPr>
          <w:rFonts w:asciiTheme="minorHAnsi" w:eastAsiaTheme="minorEastAsia" w:hAnsiTheme="minorHAnsi" w:cstheme="minorBidi"/>
          <w:noProof/>
          <w:sz w:val="24"/>
          <w:lang w:eastAsia="en-AU"/>
        </w:rPr>
      </w:pPr>
      <w:r>
        <w:rPr>
          <w:noProof/>
        </w:rPr>
        <w:t>Recent policy and strategy changes support amending the MBS CCM items</w:t>
      </w:r>
      <w:r>
        <w:rPr>
          <w:noProof/>
        </w:rPr>
        <w:tab/>
      </w:r>
      <w:r>
        <w:rPr>
          <w:noProof/>
        </w:rPr>
        <w:fldChar w:fldCharType="begin"/>
      </w:r>
      <w:r>
        <w:rPr>
          <w:noProof/>
        </w:rPr>
        <w:instrText xml:space="preserve"> PAGEREF _Toc241656830 \h </w:instrText>
      </w:r>
      <w:r>
        <w:rPr>
          <w:noProof/>
        </w:rPr>
      </w:r>
      <w:r>
        <w:rPr>
          <w:noProof/>
        </w:rPr>
        <w:fldChar w:fldCharType="separate"/>
      </w:r>
      <w:r w:rsidR="00746302">
        <w:rPr>
          <w:noProof/>
        </w:rPr>
        <w:t>13</w:t>
      </w:r>
      <w:r>
        <w:rPr>
          <w:noProof/>
        </w:rPr>
        <w:fldChar w:fldCharType="end"/>
      </w:r>
    </w:p>
    <w:p w14:paraId="3597BB59" w14:textId="48462B3A" w:rsidR="00A959A1" w:rsidRDefault="00A959A1" w:rsidP="00746302">
      <w:pPr>
        <w:pStyle w:val="TOC1"/>
        <w:rPr>
          <w:rFonts w:asciiTheme="minorHAnsi" w:eastAsiaTheme="minorEastAsia" w:hAnsiTheme="minorHAnsi" w:cstheme="minorBidi"/>
          <w:sz w:val="24"/>
          <w:lang w:eastAsia="en-AU"/>
        </w:rPr>
      </w:pPr>
      <w:r>
        <w:t>Aligning expansion, evidence and outcomes</w:t>
      </w:r>
      <w:r>
        <w:tab/>
      </w:r>
      <w:r>
        <w:fldChar w:fldCharType="begin"/>
      </w:r>
      <w:r>
        <w:instrText xml:space="preserve"> PAGEREF _Toc241656831 \h </w:instrText>
      </w:r>
      <w:r>
        <w:fldChar w:fldCharType="separate"/>
      </w:r>
      <w:r w:rsidR="00746302">
        <w:t>15</w:t>
      </w:r>
      <w:r>
        <w:fldChar w:fldCharType="end"/>
      </w:r>
    </w:p>
    <w:p w14:paraId="18FB174E" w14:textId="48274C5E" w:rsidR="00A959A1" w:rsidRDefault="00A959A1" w:rsidP="00746302">
      <w:pPr>
        <w:pStyle w:val="TOC2"/>
        <w:rPr>
          <w:rFonts w:asciiTheme="minorHAnsi" w:eastAsiaTheme="minorEastAsia" w:hAnsiTheme="minorHAnsi" w:cstheme="minorBidi"/>
          <w:noProof/>
          <w:sz w:val="24"/>
          <w:lang w:eastAsia="en-AU"/>
        </w:rPr>
      </w:pPr>
      <w:r>
        <w:rPr>
          <w:noProof/>
        </w:rPr>
        <w:t>Individual services</w:t>
      </w:r>
      <w:r>
        <w:rPr>
          <w:noProof/>
        </w:rPr>
        <w:tab/>
      </w:r>
      <w:r>
        <w:rPr>
          <w:noProof/>
        </w:rPr>
        <w:fldChar w:fldCharType="begin"/>
      </w:r>
      <w:r>
        <w:rPr>
          <w:noProof/>
        </w:rPr>
        <w:instrText xml:space="preserve"> PAGEREF _Toc241656832 \h </w:instrText>
      </w:r>
      <w:r>
        <w:rPr>
          <w:noProof/>
        </w:rPr>
      </w:r>
      <w:r>
        <w:rPr>
          <w:noProof/>
        </w:rPr>
        <w:fldChar w:fldCharType="separate"/>
      </w:r>
      <w:r w:rsidR="00746302">
        <w:rPr>
          <w:noProof/>
        </w:rPr>
        <w:t>16</w:t>
      </w:r>
      <w:r>
        <w:rPr>
          <w:noProof/>
        </w:rPr>
        <w:fldChar w:fldCharType="end"/>
      </w:r>
    </w:p>
    <w:p w14:paraId="73B9DA3C" w14:textId="4F0AD600" w:rsidR="00A959A1" w:rsidRDefault="00A959A1" w:rsidP="00746302">
      <w:pPr>
        <w:pStyle w:val="TOC2"/>
        <w:rPr>
          <w:rFonts w:asciiTheme="minorHAnsi" w:eastAsiaTheme="minorEastAsia" w:hAnsiTheme="minorHAnsi" w:cstheme="minorBidi"/>
          <w:noProof/>
          <w:sz w:val="24"/>
          <w:lang w:eastAsia="en-AU"/>
        </w:rPr>
      </w:pPr>
      <w:r>
        <w:rPr>
          <w:noProof/>
        </w:rPr>
        <w:t>Group services</w:t>
      </w:r>
      <w:r>
        <w:rPr>
          <w:noProof/>
        </w:rPr>
        <w:tab/>
      </w:r>
      <w:r>
        <w:rPr>
          <w:noProof/>
        </w:rPr>
        <w:fldChar w:fldCharType="begin"/>
      </w:r>
      <w:r>
        <w:rPr>
          <w:noProof/>
        </w:rPr>
        <w:instrText xml:space="preserve"> PAGEREF _Toc241656833 \h </w:instrText>
      </w:r>
      <w:r>
        <w:rPr>
          <w:noProof/>
        </w:rPr>
      </w:r>
      <w:r>
        <w:rPr>
          <w:noProof/>
        </w:rPr>
        <w:fldChar w:fldCharType="separate"/>
      </w:r>
      <w:r w:rsidR="00746302">
        <w:rPr>
          <w:noProof/>
        </w:rPr>
        <w:t>20</w:t>
      </w:r>
      <w:r>
        <w:rPr>
          <w:noProof/>
        </w:rPr>
        <w:fldChar w:fldCharType="end"/>
      </w:r>
    </w:p>
    <w:p w14:paraId="3BF613E7" w14:textId="0F2F348F" w:rsidR="00A959A1" w:rsidRDefault="00A959A1" w:rsidP="00746302">
      <w:pPr>
        <w:pStyle w:val="TOC2"/>
        <w:rPr>
          <w:rFonts w:asciiTheme="minorHAnsi" w:eastAsiaTheme="minorEastAsia" w:hAnsiTheme="minorHAnsi" w:cstheme="minorBidi"/>
          <w:noProof/>
          <w:sz w:val="24"/>
          <w:lang w:eastAsia="en-AU"/>
        </w:rPr>
      </w:pPr>
      <w:r>
        <w:rPr>
          <w:noProof/>
        </w:rPr>
        <w:t>Bulk bulling and out-of-pocket costs</w:t>
      </w:r>
      <w:r>
        <w:rPr>
          <w:noProof/>
        </w:rPr>
        <w:tab/>
      </w:r>
      <w:r>
        <w:rPr>
          <w:noProof/>
        </w:rPr>
        <w:fldChar w:fldCharType="begin"/>
      </w:r>
      <w:r>
        <w:rPr>
          <w:noProof/>
        </w:rPr>
        <w:instrText xml:space="preserve"> PAGEREF _Toc241656834 \h </w:instrText>
      </w:r>
      <w:r>
        <w:rPr>
          <w:noProof/>
        </w:rPr>
      </w:r>
      <w:r>
        <w:rPr>
          <w:noProof/>
        </w:rPr>
        <w:fldChar w:fldCharType="separate"/>
      </w:r>
      <w:r w:rsidR="00746302">
        <w:rPr>
          <w:noProof/>
        </w:rPr>
        <w:t>21</w:t>
      </w:r>
      <w:r>
        <w:rPr>
          <w:noProof/>
        </w:rPr>
        <w:fldChar w:fldCharType="end"/>
      </w:r>
    </w:p>
    <w:p w14:paraId="6A66522B" w14:textId="1966F211" w:rsidR="00A959A1" w:rsidRDefault="00A959A1" w:rsidP="00746302">
      <w:pPr>
        <w:pStyle w:val="TOC1"/>
        <w:rPr>
          <w:rFonts w:asciiTheme="minorHAnsi" w:eastAsiaTheme="minorEastAsia" w:hAnsiTheme="minorHAnsi" w:cstheme="minorBidi"/>
          <w:sz w:val="24"/>
          <w:lang w:eastAsia="en-AU"/>
        </w:rPr>
      </w:pPr>
      <w:r>
        <w:t>Consultation and feedback on the recommendations</w:t>
      </w:r>
      <w:r>
        <w:tab/>
      </w:r>
      <w:r>
        <w:fldChar w:fldCharType="begin"/>
      </w:r>
      <w:r>
        <w:instrText xml:space="preserve"> PAGEREF _Toc241656835 \h </w:instrText>
      </w:r>
      <w:r>
        <w:fldChar w:fldCharType="separate"/>
      </w:r>
      <w:r w:rsidR="00746302">
        <w:t>23</w:t>
      </w:r>
      <w:r>
        <w:fldChar w:fldCharType="end"/>
      </w:r>
    </w:p>
    <w:p w14:paraId="726B1FDF" w14:textId="32908877" w:rsidR="00A959A1" w:rsidRDefault="00A959A1" w:rsidP="00746302">
      <w:pPr>
        <w:pStyle w:val="TOC2"/>
        <w:rPr>
          <w:rFonts w:asciiTheme="minorHAnsi" w:eastAsiaTheme="minorEastAsia" w:hAnsiTheme="minorHAnsi" w:cstheme="minorBidi"/>
          <w:noProof/>
          <w:sz w:val="24"/>
          <w:lang w:eastAsia="en-AU"/>
        </w:rPr>
      </w:pPr>
      <w:r>
        <w:rPr>
          <w:noProof/>
        </w:rPr>
        <w:t>Targeted consultation feedback</w:t>
      </w:r>
      <w:r>
        <w:rPr>
          <w:noProof/>
        </w:rPr>
        <w:tab/>
      </w:r>
      <w:r>
        <w:rPr>
          <w:noProof/>
        </w:rPr>
        <w:fldChar w:fldCharType="begin"/>
      </w:r>
      <w:r>
        <w:rPr>
          <w:noProof/>
        </w:rPr>
        <w:instrText xml:space="preserve"> PAGEREF _Toc241656836 \h </w:instrText>
      </w:r>
      <w:r>
        <w:rPr>
          <w:noProof/>
        </w:rPr>
      </w:r>
      <w:r>
        <w:rPr>
          <w:noProof/>
        </w:rPr>
        <w:fldChar w:fldCharType="separate"/>
      </w:r>
      <w:r w:rsidR="00746302">
        <w:rPr>
          <w:noProof/>
        </w:rPr>
        <w:t>23</w:t>
      </w:r>
      <w:r>
        <w:rPr>
          <w:noProof/>
        </w:rPr>
        <w:fldChar w:fldCharType="end"/>
      </w:r>
    </w:p>
    <w:p w14:paraId="12B2AF91" w14:textId="5E9F926C" w:rsidR="00A959A1" w:rsidRDefault="00A959A1" w:rsidP="00746302">
      <w:pPr>
        <w:pStyle w:val="TOC1"/>
        <w:rPr>
          <w:rFonts w:asciiTheme="minorHAnsi" w:eastAsiaTheme="minorEastAsia" w:hAnsiTheme="minorHAnsi" w:cstheme="minorBidi"/>
          <w:sz w:val="24"/>
          <w:lang w:eastAsia="en-AU"/>
        </w:rPr>
      </w:pPr>
      <w:r>
        <w:t>Recommendations</w:t>
      </w:r>
      <w:r>
        <w:tab/>
      </w:r>
      <w:r>
        <w:fldChar w:fldCharType="begin"/>
      </w:r>
      <w:r>
        <w:instrText xml:space="preserve"> PAGEREF _Toc241656837 \h </w:instrText>
      </w:r>
      <w:r>
        <w:fldChar w:fldCharType="separate"/>
      </w:r>
      <w:r w:rsidR="00746302">
        <w:t>28</w:t>
      </w:r>
      <w:r>
        <w:fldChar w:fldCharType="end"/>
      </w:r>
    </w:p>
    <w:p w14:paraId="6C060366" w14:textId="4F136E66" w:rsidR="00A959A1" w:rsidRDefault="00A959A1" w:rsidP="00746302">
      <w:pPr>
        <w:pStyle w:val="TOC2"/>
        <w:rPr>
          <w:rFonts w:asciiTheme="minorHAnsi" w:eastAsiaTheme="minorEastAsia" w:hAnsiTheme="minorHAnsi" w:cstheme="minorBidi"/>
          <w:noProof/>
          <w:sz w:val="24"/>
          <w:lang w:eastAsia="en-AU"/>
        </w:rPr>
      </w:pPr>
      <w:r>
        <w:rPr>
          <w:noProof/>
        </w:rPr>
        <w:t>Rationale for the recommendations</w:t>
      </w:r>
      <w:r>
        <w:rPr>
          <w:noProof/>
        </w:rPr>
        <w:tab/>
      </w:r>
      <w:r>
        <w:rPr>
          <w:noProof/>
        </w:rPr>
        <w:fldChar w:fldCharType="begin"/>
      </w:r>
      <w:r>
        <w:rPr>
          <w:noProof/>
        </w:rPr>
        <w:instrText xml:space="preserve"> PAGEREF _Toc241656838 \h </w:instrText>
      </w:r>
      <w:r>
        <w:rPr>
          <w:noProof/>
        </w:rPr>
      </w:r>
      <w:r>
        <w:rPr>
          <w:noProof/>
        </w:rPr>
        <w:fldChar w:fldCharType="separate"/>
      </w:r>
      <w:r w:rsidR="00746302">
        <w:rPr>
          <w:noProof/>
        </w:rPr>
        <w:t>29</w:t>
      </w:r>
      <w:r>
        <w:rPr>
          <w:noProof/>
        </w:rPr>
        <w:fldChar w:fldCharType="end"/>
      </w:r>
    </w:p>
    <w:p w14:paraId="3DBD42F6" w14:textId="2097AA20" w:rsidR="00A959A1" w:rsidRDefault="00A959A1" w:rsidP="00746302">
      <w:pPr>
        <w:pStyle w:val="TOC2"/>
        <w:rPr>
          <w:rFonts w:asciiTheme="minorHAnsi" w:eastAsiaTheme="minorEastAsia" w:hAnsiTheme="minorHAnsi" w:cstheme="minorBidi"/>
          <w:noProof/>
          <w:sz w:val="24"/>
          <w:lang w:eastAsia="en-AU"/>
        </w:rPr>
      </w:pPr>
      <w:r>
        <w:rPr>
          <w:noProof/>
        </w:rPr>
        <w:t>Regarding Vascular Interventional Radiology Working Group recommendation 13</w:t>
      </w:r>
      <w:r>
        <w:rPr>
          <w:noProof/>
        </w:rPr>
        <w:tab/>
      </w:r>
      <w:r>
        <w:rPr>
          <w:noProof/>
        </w:rPr>
        <w:fldChar w:fldCharType="begin"/>
      </w:r>
      <w:r>
        <w:rPr>
          <w:noProof/>
        </w:rPr>
        <w:instrText xml:space="preserve"> PAGEREF _Toc241656839 \h </w:instrText>
      </w:r>
      <w:r>
        <w:rPr>
          <w:noProof/>
        </w:rPr>
      </w:r>
      <w:r>
        <w:rPr>
          <w:noProof/>
        </w:rPr>
        <w:fldChar w:fldCharType="separate"/>
      </w:r>
      <w:r w:rsidR="00746302">
        <w:rPr>
          <w:noProof/>
        </w:rPr>
        <w:t>32</w:t>
      </w:r>
      <w:r>
        <w:rPr>
          <w:noProof/>
        </w:rPr>
        <w:fldChar w:fldCharType="end"/>
      </w:r>
    </w:p>
    <w:p w14:paraId="20BEA838" w14:textId="72ADA825" w:rsidR="00A959A1" w:rsidRDefault="00A959A1" w:rsidP="00746302">
      <w:pPr>
        <w:pStyle w:val="TOC1"/>
        <w:rPr>
          <w:rFonts w:asciiTheme="minorHAnsi" w:eastAsiaTheme="minorEastAsia" w:hAnsiTheme="minorHAnsi" w:cstheme="minorBidi"/>
          <w:sz w:val="24"/>
          <w:lang w:eastAsia="en-AU"/>
        </w:rPr>
      </w:pPr>
      <w:r>
        <w:t>Limitations and opportunities for further review</w:t>
      </w:r>
      <w:r>
        <w:tab/>
      </w:r>
      <w:r>
        <w:fldChar w:fldCharType="begin"/>
      </w:r>
      <w:r>
        <w:instrText xml:space="preserve"> PAGEREF _Toc241656840 \h </w:instrText>
      </w:r>
      <w:r>
        <w:fldChar w:fldCharType="separate"/>
      </w:r>
      <w:r w:rsidR="00746302">
        <w:t>34</w:t>
      </w:r>
      <w:r>
        <w:fldChar w:fldCharType="end"/>
      </w:r>
    </w:p>
    <w:p w14:paraId="4D481F72" w14:textId="45D715DD" w:rsidR="00A959A1" w:rsidRDefault="00A959A1" w:rsidP="00746302">
      <w:pPr>
        <w:pStyle w:val="TOC1"/>
        <w:rPr>
          <w:rFonts w:asciiTheme="minorHAnsi" w:eastAsiaTheme="minorEastAsia" w:hAnsiTheme="minorHAnsi" w:cstheme="minorBidi"/>
          <w:sz w:val="24"/>
          <w:lang w:eastAsia="en-AU"/>
        </w:rPr>
      </w:pPr>
      <w:r>
        <w:t>Appendix A Methods for the quantitative and qualitative research</w:t>
      </w:r>
      <w:r>
        <w:tab/>
      </w:r>
      <w:r>
        <w:fldChar w:fldCharType="begin"/>
      </w:r>
      <w:r>
        <w:instrText xml:space="preserve"> PAGEREF _Toc241656841 \h </w:instrText>
      </w:r>
      <w:r>
        <w:fldChar w:fldCharType="separate"/>
      </w:r>
      <w:r w:rsidR="00746302">
        <w:t>35</w:t>
      </w:r>
      <w:r>
        <w:fldChar w:fldCharType="end"/>
      </w:r>
    </w:p>
    <w:p w14:paraId="62EB2D9B" w14:textId="1B313890" w:rsidR="00A959A1" w:rsidRDefault="00A959A1" w:rsidP="00746302">
      <w:pPr>
        <w:pStyle w:val="TOC2"/>
        <w:rPr>
          <w:rFonts w:asciiTheme="minorHAnsi" w:eastAsiaTheme="minorEastAsia" w:hAnsiTheme="minorHAnsi" w:cstheme="minorBidi"/>
          <w:noProof/>
          <w:sz w:val="24"/>
          <w:lang w:eastAsia="en-AU"/>
        </w:rPr>
      </w:pPr>
      <w:r>
        <w:rPr>
          <w:noProof/>
        </w:rPr>
        <w:t>Quantitative research</w:t>
      </w:r>
      <w:r>
        <w:rPr>
          <w:noProof/>
        </w:rPr>
        <w:tab/>
      </w:r>
      <w:r>
        <w:rPr>
          <w:noProof/>
        </w:rPr>
        <w:fldChar w:fldCharType="begin"/>
      </w:r>
      <w:r>
        <w:rPr>
          <w:noProof/>
        </w:rPr>
        <w:instrText xml:space="preserve"> PAGEREF _Toc241656842 \h </w:instrText>
      </w:r>
      <w:r>
        <w:rPr>
          <w:noProof/>
        </w:rPr>
      </w:r>
      <w:r>
        <w:rPr>
          <w:noProof/>
        </w:rPr>
        <w:fldChar w:fldCharType="separate"/>
      </w:r>
      <w:r w:rsidR="00746302">
        <w:rPr>
          <w:noProof/>
        </w:rPr>
        <w:t>35</w:t>
      </w:r>
      <w:r>
        <w:rPr>
          <w:noProof/>
        </w:rPr>
        <w:fldChar w:fldCharType="end"/>
      </w:r>
    </w:p>
    <w:p w14:paraId="7341814D" w14:textId="08A99194" w:rsidR="00A959A1" w:rsidRDefault="00A959A1" w:rsidP="00746302">
      <w:pPr>
        <w:pStyle w:val="TOC2"/>
        <w:rPr>
          <w:rFonts w:asciiTheme="minorHAnsi" w:eastAsiaTheme="minorEastAsia" w:hAnsiTheme="minorHAnsi" w:cstheme="minorBidi"/>
          <w:noProof/>
          <w:sz w:val="24"/>
          <w:lang w:eastAsia="en-AU"/>
        </w:rPr>
      </w:pPr>
      <w:r>
        <w:rPr>
          <w:noProof/>
        </w:rPr>
        <w:t>Qualitative research</w:t>
      </w:r>
      <w:r>
        <w:rPr>
          <w:noProof/>
        </w:rPr>
        <w:tab/>
      </w:r>
      <w:r>
        <w:rPr>
          <w:noProof/>
        </w:rPr>
        <w:fldChar w:fldCharType="begin"/>
      </w:r>
      <w:r>
        <w:rPr>
          <w:noProof/>
        </w:rPr>
        <w:instrText xml:space="preserve"> PAGEREF _Toc241656843 \h </w:instrText>
      </w:r>
      <w:r>
        <w:rPr>
          <w:noProof/>
        </w:rPr>
      </w:r>
      <w:r>
        <w:rPr>
          <w:noProof/>
        </w:rPr>
        <w:fldChar w:fldCharType="separate"/>
      </w:r>
      <w:r w:rsidR="00746302">
        <w:rPr>
          <w:noProof/>
        </w:rPr>
        <w:t>36</w:t>
      </w:r>
      <w:r>
        <w:rPr>
          <w:noProof/>
        </w:rPr>
        <w:fldChar w:fldCharType="end"/>
      </w:r>
    </w:p>
    <w:p w14:paraId="330A59B0" w14:textId="52713A03" w:rsidR="00A959A1" w:rsidRDefault="00A959A1" w:rsidP="00746302">
      <w:pPr>
        <w:pStyle w:val="TOC1"/>
        <w:rPr>
          <w:rFonts w:asciiTheme="minorHAnsi" w:eastAsiaTheme="minorEastAsia" w:hAnsiTheme="minorHAnsi" w:cstheme="minorBidi"/>
          <w:sz w:val="24"/>
          <w:lang w:eastAsia="en-AU"/>
        </w:rPr>
      </w:pPr>
      <w:r>
        <w:t>Appendix B Framework to assess health provider expansion to provide individual chronic condition management services</w:t>
      </w:r>
      <w:r>
        <w:tab/>
      </w:r>
      <w:r>
        <w:fldChar w:fldCharType="begin"/>
      </w:r>
      <w:r>
        <w:instrText xml:space="preserve"> PAGEREF _Toc241656844 \h </w:instrText>
      </w:r>
      <w:r>
        <w:fldChar w:fldCharType="separate"/>
      </w:r>
      <w:r w:rsidR="00746302">
        <w:t>39</w:t>
      </w:r>
      <w:r>
        <w:fldChar w:fldCharType="end"/>
      </w:r>
    </w:p>
    <w:p w14:paraId="2F1F9260" w14:textId="0075E89A" w:rsidR="00A959A1" w:rsidRDefault="00A959A1" w:rsidP="00746302">
      <w:pPr>
        <w:pStyle w:val="TOC1"/>
        <w:rPr>
          <w:rFonts w:asciiTheme="minorHAnsi" w:eastAsiaTheme="minorEastAsia" w:hAnsiTheme="minorHAnsi" w:cstheme="minorBidi"/>
          <w:sz w:val="24"/>
          <w:lang w:eastAsia="en-AU"/>
        </w:rPr>
      </w:pPr>
      <w:r>
        <w:t>Appendix C Medicare Benefits Schedule Continuous Review</w:t>
      </w:r>
      <w:r>
        <w:tab/>
      </w:r>
      <w:r>
        <w:fldChar w:fldCharType="begin"/>
      </w:r>
      <w:r>
        <w:instrText xml:space="preserve"> PAGEREF _Toc241656845 \h </w:instrText>
      </w:r>
      <w:r>
        <w:fldChar w:fldCharType="separate"/>
      </w:r>
      <w:r w:rsidR="00746302">
        <w:t>42</w:t>
      </w:r>
      <w:r>
        <w:fldChar w:fldCharType="end"/>
      </w:r>
    </w:p>
    <w:p w14:paraId="13AA55AC" w14:textId="693F33C1" w:rsidR="00821270" w:rsidRPr="0037161E" w:rsidRDefault="00DB383A" w:rsidP="00746302">
      <w:pPr>
        <w:pStyle w:val="TOC1"/>
      </w:pPr>
      <w:r w:rsidRPr="0037161E">
        <w:fldChar w:fldCharType="end"/>
      </w:r>
      <w:r w:rsidR="00821270" w:rsidRPr="0037161E">
        <w:br w:type="page"/>
      </w:r>
    </w:p>
    <w:p w14:paraId="08A56EAC" w14:textId="77777777" w:rsidR="00821270" w:rsidRPr="0037161E" w:rsidRDefault="00821270" w:rsidP="002536FA">
      <w:pPr>
        <w:pStyle w:val="Heading1"/>
      </w:pPr>
      <w:bookmarkStart w:id="8" w:name="_Toc119068518"/>
      <w:bookmarkStart w:id="9" w:name="_Toc119920737"/>
      <w:bookmarkStart w:id="10" w:name="_Toc107920652"/>
      <w:bookmarkStart w:id="11" w:name="_Toc241656816"/>
      <w:r w:rsidRPr="0037161E">
        <w:lastRenderedPageBreak/>
        <w:t>Summary</w:t>
      </w:r>
      <w:bookmarkEnd w:id="8"/>
      <w:bookmarkEnd w:id="9"/>
      <w:bookmarkEnd w:id="11"/>
    </w:p>
    <w:p w14:paraId="4569FB7E" w14:textId="730B6AA8" w:rsidR="00C35D6E" w:rsidRPr="0037161E" w:rsidRDefault="00EA04CF" w:rsidP="004F1F0C">
      <w:r w:rsidRPr="0037161E">
        <w:t>M</w:t>
      </w:r>
      <w:r w:rsidR="00F0511F" w:rsidRPr="0037161E">
        <w:t xml:space="preserve">edicare </w:t>
      </w:r>
      <w:r w:rsidRPr="0037161E">
        <w:t>B</w:t>
      </w:r>
      <w:r w:rsidR="00F0511F" w:rsidRPr="0037161E">
        <w:t xml:space="preserve">enefits </w:t>
      </w:r>
      <w:r w:rsidRPr="0037161E">
        <w:t>S</w:t>
      </w:r>
      <w:r w:rsidR="00F0511F" w:rsidRPr="0037161E">
        <w:t>chedule (MBS)</w:t>
      </w:r>
      <w:r w:rsidRPr="0037161E">
        <w:t xml:space="preserve"> items </w:t>
      </w:r>
      <w:r w:rsidR="00C25912" w:rsidRPr="0037161E">
        <w:t xml:space="preserve">for </w:t>
      </w:r>
      <w:r w:rsidR="0088666F" w:rsidRPr="0037161E">
        <w:t>referred</w:t>
      </w:r>
      <w:r w:rsidR="00C25912" w:rsidRPr="0037161E">
        <w:t xml:space="preserve"> chronic condition management (CCM) services were </w:t>
      </w:r>
      <w:r w:rsidR="007A09AD" w:rsidRPr="0037161E">
        <w:t xml:space="preserve">introduced </w:t>
      </w:r>
      <w:r w:rsidR="00A5601C" w:rsidRPr="0037161E">
        <w:t>on 1 July 2004 for individual services and 1 May 2007 for group services.</w:t>
      </w:r>
      <w:r w:rsidR="0023709D" w:rsidRPr="0037161E">
        <w:t xml:space="preserve"> </w:t>
      </w:r>
      <w:r w:rsidR="00C7346F" w:rsidRPr="0037161E">
        <w:t xml:space="preserve">Since their introduction, </w:t>
      </w:r>
      <w:r w:rsidR="00DF3586" w:rsidRPr="0037161E">
        <w:t xml:space="preserve">an ageing </w:t>
      </w:r>
      <w:r w:rsidR="00707ABC" w:rsidRPr="0037161E">
        <w:t xml:space="preserve">and growing </w:t>
      </w:r>
      <w:r w:rsidR="00DF3586" w:rsidRPr="0037161E">
        <w:t>population</w:t>
      </w:r>
      <w:r w:rsidR="00EB2684" w:rsidRPr="0037161E">
        <w:t xml:space="preserve"> </w:t>
      </w:r>
      <w:r w:rsidR="002B0E87" w:rsidRPr="0037161E">
        <w:t>with</w:t>
      </w:r>
      <w:r w:rsidR="00EB2684" w:rsidRPr="0037161E">
        <w:t xml:space="preserve"> </w:t>
      </w:r>
      <w:r w:rsidR="006C1E60" w:rsidRPr="0037161E">
        <w:t>longer</w:t>
      </w:r>
      <w:r w:rsidR="00EB2684" w:rsidRPr="0037161E">
        <w:t xml:space="preserve"> life expectancy</w:t>
      </w:r>
      <w:r w:rsidR="00DF3586" w:rsidRPr="0037161E">
        <w:t xml:space="preserve"> </w:t>
      </w:r>
      <w:r w:rsidR="00707ABC" w:rsidRPr="0037161E">
        <w:t xml:space="preserve">has increased the </w:t>
      </w:r>
      <w:r w:rsidR="001D13CE" w:rsidRPr="0037161E">
        <w:t xml:space="preserve">impact </w:t>
      </w:r>
      <w:r w:rsidR="00707ABC" w:rsidRPr="0037161E">
        <w:t xml:space="preserve">of </w:t>
      </w:r>
      <w:r w:rsidR="006570AA" w:rsidRPr="0037161E">
        <w:t>chronic conditions</w:t>
      </w:r>
      <w:r w:rsidR="00E02A22" w:rsidRPr="0037161E">
        <w:t xml:space="preserve"> </w:t>
      </w:r>
      <w:r w:rsidR="00690C84" w:rsidRPr="0037161E">
        <w:t xml:space="preserve">and </w:t>
      </w:r>
      <w:r w:rsidR="006C3C0A" w:rsidRPr="0037161E">
        <w:t>caused</w:t>
      </w:r>
      <w:r w:rsidR="00190F1C" w:rsidRPr="0037161E">
        <w:t xml:space="preserve"> more demand for services to support those living with chronic conditions.</w:t>
      </w:r>
      <w:r w:rsidR="00707ABC" w:rsidRPr="0037161E">
        <w:t xml:space="preserve"> </w:t>
      </w:r>
      <w:r w:rsidR="00CF58BE" w:rsidRPr="0037161E">
        <w:t xml:space="preserve">Over time, </w:t>
      </w:r>
      <w:r w:rsidR="00C7346F" w:rsidRPr="0037161E">
        <w:t>p</w:t>
      </w:r>
      <w:r w:rsidR="00C35D6E" w:rsidRPr="0037161E">
        <w:t>atients, providers and stakeholder</w:t>
      </w:r>
      <w:r w:rsidR="00C7346F" w:rsidRPr="0037161E">
        <w:t>s</w:t>
      </w:r>
      <w:r w:rsidR="00C35D6E" w:rsidRPr="0037161E">
        <w:t xml:space="preserve"> have raised several concerns</w:t>
      </w:r>
      <w:r w:rsidR="006C3C0A" w:rsidRPr="0037161E">
        <w:t xml:space="preserve"> regarding the MBS </w:t>
      </w:r>
      <w:r w:rsidR="004E2754" w:rsidRPr="0037161E">
        <w:t>items</w:t>
      </w:r>
      <w:r w:rsidR="00C35D6E" w:rsidRPr="0037161E">
        <w:t>, including the</w:t>
      </w:r>
      <w:r w:rsidR="004F1F0C" w:rsidRPr="0037161E">
        <w:t xml:space="preserve"> </w:t>
      </w:r>
      <w:r w:rsidR="00C35D6E" w:rsidRPr="0037161E">
        <w:t>service caps per patient per year, exclusion of some health professionals</w:t>
      </w:r>
      <w:r w:rsidR="004F1F0C" w:rsidRPr="0037161E">
        <w:t xml:space="preserve">, the </w:t>
      </w:r>
      <w:r w:rsidR="00C35D6E" w:rsidRPr="0037161E">
        <w:t>fee structure</w:t>
      </w:r>
      <w:r w:rsidR="004F1F0C" w:rsidRPr="0037161E">
        <w:t xml:space="preserve"> and a </w:t>
      </w:r>
      <w:r w:rsidR="00C35D6E" w:rsidRPr="0037161E">
        <w:t xml:space="preserve">need for a longer initial </w:t>
      </w:r>
      <w:r w:rsidR="00212728" w:rsidRPr="0037161E">
        <w:t>CCM</w:t>
      </w:r>
      <w:r w:rsidR="00C35D6E" w:rsidRPr="0037161E">
        <w:t xml:space="preserve"> assessment service</w:t>
      </w:r>
      <w:r w:rsidR="004F1F0C" w:rsidRPr="0037161E">
        <w:t>.</w:t>
      </w:r>
    </w:p>
    <w:p w14:paraId="4DF4CC0A" w14:textId="4944DF92" w:rsidR="00544B7F" w:rsidRPr="0037161E" w:rsidRDefault="00447141" w:rsidP="00EA04CF">
      <w:r w:rsidRPr="0037161E">
        <w:t>Following a review of the items in</w:t>
      </w:r>
      <w:r w:rsidR="00BD7EAB" w:rsidRPr="0037161E">
        <w:t xml:space="preserve"> </w:t>
      </w:r>
      <w:r w:rsidR="00EB3CC2" w:rsidRPr="0037161E">
        <w:t>2019</w:t>
      </w:r>
      <w:r w:rsidR="00BD7EAB" w:rsidRPr="0037161E">
        <w:t xml:space="preserve">, </w:t>
      </w:r>
      <w:r w:rsidRPr="0037161E">
        <w:t>t</w:t>
      </w:r>
      <w:r w:rsidR="00AE6933" w:rsidRPr="0037161E">
        <w:t xml:space="preserve">he </w:t>
      </w:r>
      <w:r w:rsidRPr="0037161E">
        <w:t xml:space="preserve">MBS Review </w:t>
      </w:r>
      <w:r w:rsidR="00AE6933" w:rsidRPr="0037161E">
        <w:t>Taskfor</w:t>
      </w:r>
      <w:r w:rsidR="00D35AA7" w:rsidRPr="0037161E">
        <w:t>ce</w:t>
      </w:r>
      <w:r w:rsidR="001D4082" w:rsidRPr="0037161E">
        <w:t>’s</w:t>
      </w:r>
      <w:r w:rsidR="00D35AA7" w:rsidRPr="0037161E">
        <w:t xml:space="preserve"> </w:t>
      </w:r>
      <w:r w:rsidR="00951D41" w:rsidRPr="0037161E">
        <w:t xml:space="preserve">report on primary care </w:t>
      </w:r>
      <w:r w:rsidR="00FD33C9" w:rsidRPr="0037161E">
        <w:t xml:space="preserve">called for </w:t>
      </w:r>
      <w:r w:rsidR="007173C6" w:rsidRPr="0037161E">
        <w:t xml:space="preserve">further research </w:t>
      </w:r>
      <w:r w:rsidR="00F25265" w:rsidRPr="0037161E">
        <w:t>to</w:t>
      </w:r>
      <w:r w:rsidR="00621BBC" w:rsidRPr="0037161E">
        <w:t xml:space="preserve"> </w:t>
      </w:r>
      <w:r w:rsidR="003A210C" w:rsidRPr="0037161E">
        <w:t>determine</w:t>
      </w:r>
      <w:r w:rsidR="00621BBC" w:rsidRPr="0037161E">
        <w:t xml:space="preserve"> whether the items were adequately supporting the management of chronic conditions</w:t>
      </w:r>
      <w:r w:rsidR="00E84633" w:rsidRPr="0037161E">
        <w:t>.</w:t>
      </w:r>
      <w:r w:rsidR="006C2D8D" w:rsidRPr="0037161E">
        <w:t xml:space="preserve"> </w:t>
      </w:r>
      <w:r w:rsidR="00E01943" w:rsidRPr="0037161E">
        <w:t>In October 2024, t</w:t>
      </w:r>
      <w:r w:rsidR="00AB5B8A" w:rsidRPr="0037161E">
        <w:t>he CCM Working Group</w:t>
      </w:r>
      <w:r w:rsidR="00281646" w:rsidRPr="0037161E">
        <w:t xml:space="preserve"> –</w:t>
      </w:r>
      <w:r w:rsidR="00AB5B8A" w:rsidRPr="0037161E">
        <w:t xml:space="preserve"> </w:t>
      </w:r>
      <w:r w:rsidR="00281646" w:rsidRPr="0037161E">
        <w:t xml:space="preserve">a subgroup of the MBS Review Advisory Committee (MRAC) – </w:t>
      </w:r>
      <w:r w:rsidR="00B25A82" w:rsidRPr="0037161E">
        <w:t>was established</w:t>
      </w:r>
      <w:r w:rsidR="00281646" w:rsidRPr="0037161E">
        <w:t xml:space="preserve"> </w:t>
      </w:r>
      <w:r w:rsidR="00AB5B8A" w:rsidRPr="0037161E">
        <w:t xml:space="preserve">to </w:t>
      </w:r>
      <w:r w:rsidR="00857756" w:rsidRPr="0037161E">
        <w:t>advise</w:t>
      </w:r>
      <w:r w:rsidR="00281646" w:rsidRPr="0037161E">
        <w:t xml:space="preserve"> the MRAC</w:t>
      </w:r>
      <w:r w:rsidR="00857756" w:rsidRPr="0037161E">
        <w:t xml:space="preserve"> on</w:t>
      </w:r>
      <w:r w:rsidR="00AB5B8A" w:rsidRPr="0037161E">
        <w:t xml:space="preserve"> the review</w:t>
      </w:r>
      <w:r w:rsidR="005A68DA" w:rsidRPr="0037161E">
        <w:t>.</w:t>
      </w:r>
      <w:r w:rsidR="00621D20" w:rsidRPr="0037161E">
        <w:t xml:space="preserve"> </w:t>
      </w:r>
      <w:r w:rsidR="00544B7F" w:rsidRPr="0037161E">
        <w:t>The review questions were:</w:t>
      </w:r>
    </w:p>
    <w:p w14:paraId="34361650" w14:textId="13ED3D1B" w:rsidR="00544B7F" w:rsidRPr="0037161E" w:rsidRDefault="008701FB" w:rsidP="00544B7F">
      <w:pPr>
        <w:pStyle w:val="ListParagraph"/>
        <w:numPr>
          <w:ilvl w:val="0"/>
          <w:numId w:val="27"/>
        </w:numPr>
      </w:pPr>
      <w:r w:rsidRPr="0037161E">
        <w:t>What should the calendar year limit be for individual chronic condition management services?</w:t>
      </w:r>
    </w:p>
    <w:p w14:paraId="26EC128B" w14:textId="3FC1B61E" w:rsidR="00544B7F" w:rsidRPr="0037161E" w:rsidRDefault="002F10FC" w:rsidP="00544B7F">
      <w:pPr>
        <w:pStyle w:val="ListParagraph"/>
        <w:numPr>
          <w:ilvl w:val="0"/>
          <w:numId w:val="27"/>
        </w:numPr>
      </w:pPr>
      <w:r w:rsidRPr="0037161E">
        <w:t>Should the existing individual chronic condition management service ‘floor’ of 20 minutes be increased? If so, what is an appropriate ‘floor</w:t>
      </w:r>
      <w:proofErr w:type="gramStart"/>
      <w:r w:rsidRPr="0037161E">
        <w:t>’</w:t>
      </w:r>
      <w:proofErr w:type="gramEnd"/>
      <w:r w:rsidRPr="0037161E">
        <w:t xml:space="preserve"> and should this vary (for example, longer initial consult or time-tiering)?</w:t>
      </w:r>
    </w:p>
    <w:p w14:paraId="742B3596" w14:textId="193CA731" w:rsidR="007613F5" w:rsidRPr="0037161E" w:rsidRDefault="00D505DC" w:rsidP="00544B7F">
      <w:pPr>
        <w:pStyle w:val="ListParagraph"/>
        <w:numPr>
          <w:ilvl w:val="0"/>
          <w:numId w:val="27"/>
        </w:numPr>
      </w:pPr>
      <w:r w:rsidRPr="0037161E">
        <w:t>Should the existing condition-specific restriction on group services be expanded beyond type 2 diabetes? If so, which conditions would benefit from group services, and which of the existing eligible individual health provider services are appropriate for group settings?</w:t>
      </w:r>
    </w:p>
    <w:p w14:paraId="59057521" w14:textId="6FED18E3" w:rsidR="00064F32" w:rsidRPr="0037161E" w:rsidRDefault="00D505DC" w:rsidP="00544B7F">
      <w:pPr>
        <w:pStyle w:val="ListParagraph"/>
        <w:numPr>
          <w:ilvl w:val="0"/>
          <w:numId w:val="27"/>
        </w:numPr>
      </w:pPr>
      <w:r w:rsidRPr="0037161E">
        <w:t>Should the list of eligible individual health providers be expanded? If so, which health professions should be added?</w:t>
      </w:r>
    </w:p>
    <w:p w14:paraId="4D935F07" w14:textId="75FD8F07" w:rsidR="00646E34" w:rsidRPr="0037161E" w:rsidRDefault="00621D20" w:rsidP="00EA04CF">
      <w:r w:rsidRPr="0037161E">
        <w:t>Th</w:t>
      </w:r>
      <w:r w:rsidR="00C70A84" w:rsidRPr="0037161E">
        <w:t>e</w:t>
      </w:r>
      <w:r w:rsidR="00631A6E" w:rsidRPr="0037161E">
        <w:t xml:space="preserve"> </w:t>
      </w:r>
      <w:r w:rsidR="0081178E" w:rsidRPr="0037161E">
        <w:t>review</w:t>
      </w:r>
      <w:r w:rsidR="00631A6E" w:rsidRPr="0037161E">
        <w:t xml:space="preserve"> </w:t>
      </w:r>
      <w:r w:rsidRPr="0037161E">
        <w:t xml:space="preserve">was informed by </w:t>
      </w:r>
      <w:r w:rsidR="0045361C" w:rsidRPr="0037161E">
        <w:t xml:space="preserve">an umbrella review of existing </w:t>
      </w:r>
      <w:r w:rsidR="00935794" w:rsidRPr="0037161E">
        <w:t>evidence, a</w:t>
      </w:r>
      <w:r w:rsidR="00C06474" w:rsidRPr="0037161E">
        <w:t>s well as</w:t>
      </w:r>
      <w:r w:rsidR="00935794" w:rsidRPr="0037161E">
        <w:t xml:space="preserve"> </w:t>
      </w:r>
      <w:r w:rsidR="0081178E" w:rsidRPr="0037161E">
        <w:t xml:space="preserve">department-commissioned </w:t>
      </w:r>
      <w:r w:rsidR="00935794" w:rsidRPr="0037161E">
        <w:t>quantitative and qualitative research.</w:t>
      </w:r>
      <w:r w:rsidR="007205C6" w:rsidRPr="0037161E">
        <w:t xml:space="preserve"> Targeted consultation feedback </w:t>
      </w:r>
      <w:r w:rsidR="00E01943" w:rsidRPr="0037161E">
        <w:t xml:space="preserve">also </w:t>
      </w:r>
      <w:r w:rsidR="004B09E2" w:rsidRPr="0037161E">
        <w:t>informed the recommendations.</w:t>
      </w:r>
    </w:p>
    <w:p w14:paraId="506C0510" w14:textId="0D7E502F" w:rsidR="00951B43" w:rsidRPr="0037161E" w:rsidRDefault="00951B43" w:rsidP="00E22E1B">
      <w:pPr>
        <w:pStyle w:val="Heading2"/>
      </w:pPr>
      <w:bookmarkStart w:id="12" w:name="_Toc241656817"/>
      <w:r w:rsidRPr="0037161E">
        <w:t>Individual services</w:t>
      </w:r>
      <w:bookmarkEnd w:id="12"/>
    </w:p>
    <w:p w14:paraId="424030DA" w14:textId="0E98F1A1" w:rsidR="006E08A1" w:rsidRPr="0037161E" w:rsidRDefault="00F77512" w:rsidP="00EA04CF">
      <w:r w:rsidRPr="0037161E">
        <w:t xml:space="preserve">It was </w:t>
      </w:r>
      <w:r w:rsidR="00954BC1" w:rsidRPr="0037161E">
        <w:t>clear</w:t>
      </w:r>
      <w:r w:rsidRPr="0037161E">
        <w:t xml:space="preserve"> from the evidence </w:t>
      </w:r>
      <w:r w:rsidR="00B530CC" w:rsidRPr="0037161E">
        <w:t>that a cap of 5 </w:t>
      </w:r>
      <w:r w:rsidR="00C84E2A" w:rsidRPr="0037161E">
        <w:t xml:space="preserve">individual </w:t>
      </w:r>
      <w:r w:rsidR="00B530CC" w:rsidRPr="0037161E">
        <w:t xml:space="preserve">CCM services </w:t>
      </w:r>
      <w:r w:rsidR="00D97650" w:rsidRPr="0037161E">
        <w:t xml:space="preserve">per calendar year </w:t>
      </w:r>
      <w:r w:rsidR="00B530CC" w:rsidRPr="0037161E">
        <w:t>was insufficient for most patients</w:t>
      </w:r>
      <w:r w:rsidR="00417819" w:rsidRPr="0037161E">
        <w:t>’ needs</w:t>
      </w:r>
      <w:r w:rsidR="00A179D0" w:rsidRPr="0037161E">
        <w:t xml:space="preserve">. </w:t>
      </w:r>
      <w:r w:rsidR="00B13DE6" w:rsidRPr="0037161E">
        <w:t>P</w:t>
      </w:r>
      <w:r w:rsidR="00B72B5A" w:rsidRPr="0037161E">
        <w:t xml:space="preserve">atients who </w:t>
      </w:r>
      <w:r w:rsidR="008D5637" w:rsidRPr="0037161E">
        <w:t>c</w:t>
      </w:r>
      <w:r w:rsidR="002556D5" w:rsidRPr="0037161E">
        <w:t>an</w:t>
      </w:r>
      <w:r w:rsidR="00B72B5A" w:rsidRPr="0037161E">
        <w:t xml:space="preserve"> only participate in a low number of services rarely </w:t>
      </w:r>
      <w:r w:rsidR="0017415E" w:rsidRPr="0037161E">
        <w:t>experience meaningful improvements in their condition</w:t>
      </w:r>
      <w:r w:rsidR="001D24B2" w:rsidRPr="0037161E">
        <w:t>, leaving them dissatisfied with their treatment</w:t>
      </w:r>
      <w:r w:rsidR="0017415E" w:rsidRPr="0037161E">
        <w:t>.</w:t>
      </w:r>
      <w:r w:rsidR="004C16D1" w:rsidRPr="0037161E">
        <w:t xml:space="preserve"> </w:t>
      </w:r>
      <w:r w:rsidR="00B86D95" w:rsidRPr="005D6EC5">
        <w:t>The current cap is especially difficult for people with</w:t>
      </w:r>
      <w:r w:rsidR="0074481D">
        <w:t xml:space="preserve"> a</w:t>
      </w:r>
      <w:r w:rsidR="00B86D95" w:rsidRPr="005D6EC5">
        <w:t xml:space="preserve"> complex</w:t>
      </w:r>
      <w:r w:rsidR="0074481D">
        <w:t xml:space="preserve"> chronic condition</w:t>
      </w:r>
      <w:r w:rsidR="00B86D95" w:rsidRPr="005D6EC5">
        <w:t xml:space="preserve"> or </w:t>
      </w:r>
      <w:r w:rsidR="00D428FD" w:rsidRPr="005D6EC5">
        <w:t>several</w:t>
      </w:r>
      <w:r w:rsidR="00B2522F" w:rsidRPr="005D6EC5">
        <w:t xml:space="preserve"> condition</w:t>
      </w:r>
      <w:r w:rsidR="00D428FD" w:rsidRPr="005D6EC5">
        <w:t>s</w:t>
      </w:r>
      <w:r w:rsidR="00B2522F" w:rsidRPr="005D6EC5">
        <w:t xml:space="preserve"> (called </w:t>
      </w:r>
      <w:r w:rsidR="00B86D95" w:rsidRPr="005D6EC5">
        <w:t>multimorbid</w:t>
      </w:r>
      <w:r w:rsidR="00B2522F" w:rsidRPr="005D6EC5">
        <w:t>ity)</w:t>
      </w:r>
      <w:r w:rsidR="00B86D95" w:rsidRPr="005D6EC5">
        <w:t xml:space="preserve"> who </w:t>
      </w:r>
      <w:r w:rsidR="00741E6E" w:rsidRPr="005D6EC5">
        <w:t xml:space="preserve">need </w:t>
      </w:r>
      <w:r w:rsidR="00287EE7" w:rsidRPr="005D6EC5">
        <w:t>care</w:t>
      </w:r>
      <w:r w:rsidR="000A4FEC" w:rsidRPr="005D6EC5">
        <w:t xml:space="preserve"> from multiple</w:t>
      </w:r>
      <w:r w:rsidR="000F34A5" w:rsidRPr="005D6EC5">
        <w:t xml:space="preserve"> CCM </w:t>
      </w:r>
      <w:r w:rsidR="005760C1" w:rsidRPr="005D6EC5">
        <w:t>health profession</w:t>
      </w:r>
      <w:r w:rsidR="000A4FEC" w:rsidRPr="005D6EC5">
        <w:t>s</w:t>
      </w:r>
      <w:r w:rsidR="007A11C1">
        <w:t>,</w:t>
      </w:r>
      <w:r w:rsidR="009C0F06">
        <w:t xml:space="preserve"> a</w:t>
      </w:r>
      <w:r w:rsidR="5D0F800E">
        <w:t>s</w:t>
      </w:r>
      <w:r w:rsidR="007A11C1">
        <w:t xml:space="preserve"> they</w:t>
      </w:r>
      <w:r w:rsidR="009C0F06">
        <w:t xml:space="preserve"> must split the 5 </w:t>
      </w:r>
      <w:r w:rsidR="00CE19FA">
        <w:t>service</w:t>
      </w:r>
      <w:r w:rsidR="0015293D">
        <w:t>s</w:t>
      </w:r>
      <w:r w:rsidR="009C0F06">
        <w:t xml:space="preserve"> between </w:t>
      </w:r>
      <w:r w:rsidR="00BB755B">
        <w:t>professions</w:t>
      </w:r>
      <w:r w:rsidR="006713AE">
        <w:t xml:space="preserve"> or prioritise one </w:t>
      </w:r>
      <w:r w:rsidR="00254A2A">
        <w:t>type of treatment</w:t>
      </w:r>
      <w:r w:rsidR="006713AE">
        <w:t xml:space="preserve"> over others</w:t>
      </w:r>
      <w:r w:rsidR="00705392" w:rsidRPr="005D6EC5">
        <w:t>.</w:t>
      </w:r>
      <w:r w:rsidR="00FD336E">
        <w:t xml:space="preserve"> </w:t>
      </w:r>
      <w:r w:rsidR="00F21A78" w:rsidRPr="0037161E">
        <w:t>Considering the research findings and what would likely be implementable by Government</w:t>
      </w:r>
      <w:r w:rsidR="001B1DDB" w:rsidRPr="0037161E">
        <w:t xml:space="preserve">, the CCM Working Group considered </w:t>
      </w:r>
      <w:r w:rsidR="00110D1F" w:rsidRPr="0037161E">
        <w:t xml:space="preserve">that </w:t>
      </w:r>
      <w:r w:rsidR="00535430" w:rsidRPr="0037161E">
        <w:t>the</w:t>
      </w:r>
      <w:r w:rsidR="001B1DDB" w:rsidRPr="0037161E">
        <w:t xml:space="preserve"> cap</w:t>
      </w:r>
      <w:r w:rsidR="00535430" w:rsidRPr="0037161E">
        <w:t xml:space="preserve"> should be increased</w:t>
      </w:r>
      <w:r w:rsidR="001B1DDB" w:rsidRPr="0037161E">
        <w:t xml:space="preserve"> </w:t>
      </w:r>
      <w:r w:rsidR="00110D1F" w:rsidRPr="0037161E">
        <w:t>to</w:t>
      </w:r>
      <w:r w:rsidR="001B1DDB" w:rsidRPr="0037161E">
        <w:t xml:space="preserve"> 12 sessions per </w:t>
      </w:r>
      <w:r w:rsidR="00D073B7" w:rsidRPr="0037161E">
        <w:t xml:space="preserve">patient per </w:t>
      </w:r>
      <w:r w:rsidR="001B1DDB" w:rsidRPr="0037161E">
        <w:t>year</w:t>
      </w:r>
      <w:r w:rsidR="007A5F38" w:rsidRPr="0037161E">
        <w:t xml:space="preserve">, with a corresponding increase </w:t>
      </w:r>
      <w:r w:rsidR="003B71E1" w:rsidRPr="0037161E">
        <w:t xml:space="preserve">from 10 </w:t>
      </w:r>
      <w:r w:rsidR="007A5F38" w:rsidRPr="0037161E">
        <w:t xml:space="preserve">to 17 sessions per patient per year for Aboriginal and Torres Strait Islander </w:t>
      </w:r>
      <w:r w:rsidR="003B71E1" w:rsidRPr="0037161E">
        <w:t>patients</w:t>
      </w:r>
      <w:r w:rsidR="00535430" w:rsidRPr="0037161E">
        <w:t xml:space="preserve">. </w:t>
      </w:r>
      <w:r w:rsidR="00EE3D8E" w:rsidRPr="0037161E">
        <w:t xml:space="preserve">This is an improvement on what is currently available, especially if </w:t>
      </w:r>
      <w:r w:rsidR="00CB397E" w:rsidRPr="0037161E">
        <w:t>used with group services.</w:t>
      </w:r>
    </w:p>
    <w:p w14:paraId="5D60CAAC" w14:textId="75AC58B8" w:rsidR="00935794" w:rsidRPr="0037161E" w:rsidRDefault="006E08A1" w:rsidP="00EA04CF">
      <w:r w:rsidRPr="0037161E">
        <w:t xml:space="preserve">The research also showed that </w:t>
      </w:r>
      <w:r w:rsidR="00FF1953" w:rsidRPr="0037161E">
        <w:t xml:space="preserve">most </w:t>
      </w:r>
      <w:r w:rsidR="00736C8F" w:rsidRPr="0037161E">
        <w:t xml:space="preserve">eligible professions </w:t>
      </w:r>
      <w:r w:rsidR="000478F9" w:rsidRPr="0037161E">
        <w:t xml:space="preserve">typically </w:t>
      </w:r>
      <w:r w:rsidR="00736C8F" w:rsidRPr="0037161E">
        <w:t xml:space="preserve">provide </w:t>
      </w:r>
      <w:r w:rsidR="009260B7" w:rsidRPr="0037161E">
        <w:t>a</w:t>
      </w:r>
      <w:r w:rsidR="000478F9" w:rsidRPr="0037161E">
        <w:t>n</w:t>
      </w:r>
      <w:r w:rsidR="009260B7" w:rsidRPr="0037161E">
        <w:t xml:space="preserve"> individual </w:t>
      </w:r>
      <w:r w:rsidR="00B567CB" w:rsidRPr="0037161E">
        <w:t>CCM</w:t>
      </w:r>
      <w:r w:rsidR="002F37B7" w:rsidRPr="0037161E">
        <w:t xml:space="preserve"> health</w:t>
      </w:r>
      <w:r w:rsidR="009260B7" w:rsidRPr="0037161E">
        <w:t xml:space="preserve"> session</w:t>
      </w:r>
      <w:r w:rsidR="007E59C0" w:rsidRPr="0037161E">
        <w:t xml:space="preserve"> </w:t>
      </w:r>
      <w:r w:rsidR="00780638" w:rsidRPr="0037161E">
        <w:t xml:space="preserve">lasting </w:t>
      </w:r>
      <w:r w:rsidR="00580CB0" w:rsidRPr="0037161E">
        <w:t>between 40 and 60 minutes</w:t>
      </w:r>
      <w:r w:rsidR="007152B4" w:rsidRPr="0037161E">
        <w:t xml:space="preserve">, </w:t>
      </w:r>
      <w:r w:rsidR="00D270F1" w:rsidRPr="0037161E">
        <w:t xml:space="preserve">while initial consultations </w:t>
      </w:r>
      <w:r w:rsidR="003A1149" w:rsidRPr="0037161E">
        <w:t xml:space="preserve">typically </w:t>
      </w:r>
      <w:r w:rsidR="0020477B" w:rsidRPr="0037161E">
        <w:t xml:space="preserve">last </w:t>
      </w:r>
      <w:r w:rsidR="003A1149" w:rsidRPr="0037161E">
        <w:t xml:space="preserve">up to </w:t>
      </w:r>
      <w:r w:rsidR="00297EB5" w:rsidRPr="0037161E">
        <w:t xml:space="preserve">60 minutes. </w:t>
      </w:r>
      <w:proofErr w:type="gramStart"/>
      <w:r w:rsidR="007152B4" w:rsidRPr="0037161E">
        <w:t>Both of these</w:t>
      </w:r>
      <w:proofErr w:type="gramEnd"/>
      <w:r w:rsidR="007152B4" w:rsidRPr="0037161E">
        <w:t xml:space="preserve"> exceed the current MBS item ‘floor’ of 20 minutes</w:t>
      </w:r>
      <w:r w:rsidR="008B09DF" w:rsidRPr="0037161E">
        <w:t>, and</w:t>
      </w:r>
      <w:r w:rsidR="007152B4" w:rsidRPr="0037161E">
        <w:t xml:space="preserve"> </w:t>
      </w:r>
      <w:r w:rsidR="008B09DF" w:rsidRPr="0037161E">
        <w:t>t</w:t>
      </w:r>
      <w:r w:rsidR="00205BE6" w:rsidRPr="0037161E">
        <w:t xml:space="preserve">he </w:t>
      </w:r>
      <w:r w:rsidR="00D605FA" w:rsidRPr="0037161E">
        <w:t xml:space="preserve">discrepancy between the current ‘floor’ and typical session lengths </w:t>
      </w:r>
      <w:r w:rsidR="00FD0217" w:rsidRPr="0037161E">
        <w:t xml:space="preserve">generally </w:t>
      </w:r>
      <w:r w:rsidR="00D605FA" w:rsidRPr="0037161E">
        <w:t xml:space="preserve">results in a gap fee that </w:t>
      </w:r>
      <w:r w:rsidR="00133E09" w:rsidRPr="0037161E">
        <w:t>is either paid by patients or absorbed by providers.</w:t>
      </w:r>
      <w:r w:rsidR="00965D8C" w:rsidRPr="0037161E">
        <w:t xml:space="preserve"> </w:t>
      </w:r>
      <w:r w:rsidR="00965D8C" w:rsidRPr="0037161E">
        <w:lastRenderedPageBreak/>
        <w:t>Similarly, the research</w:t>
      </w:r>
      <w:r w:rsidR="0050447A" w:rsidRPr="0037161E">
        <w:t xml:space="preserve"> and clinical practice</w:t>
      </w:r>
      <w:r w:rsidR="00965D8C" w:rsidRPr="0037161E">
        <w:t xml:space="preserve"> support time-tiering separated into 20-, 40- and 60-</w:t>
      </w:r>
      <w:r w:rsidR="007D3B4A" w:rsidRPr="0037161E">
        <w:t>‍</w:t>
      </w:r>
      <w:r w:rsidR="00965D8C" w:rsidRPr="0037161E">
        <w:t>minute tiers</w:t>
      </w:r>
      <w:r w:rsidR="00634825" w:rsidRPr="0037161E">
        <w:t>, which would cover initial and subsequent consultations.</w:t>
      </w:r>
    </w:p>
    <w:p w14:paraId="58662EE8" w14:textId="3E1018F4" w:rsidR="00951B43" w:rsidRPr="0037161E" w:rsidRDefault="00951B43" w:rsidP="00E22E1B">
      <w:pPr>
        <w:pStyle w:val="Heading2"/>
      </w:pPr>
      <w:bookmarkStart w:id="13" w:name="_Toc241656818"/>
      <w:r w:rsidRPr="0037161E">
        <w:t>Group services</w:t>
      </w:r>
      <w:bookmarkEnd w:id="13"/>
    </w:p>
    <w:p w14:paraId="4A434E78" w14:textId="03456E2A" w:rsidR="00E4642D" w:rsidRPr="0037161E" w:rsidRDefault="00E4642D" w:rsidP="00E4642D">
      <w:r w:rsidRPr="0037161E">
        <w:t xml:space="preserve">MBS </w:t>
      </w:r>
      <w:r w:rsidR="002F37B7" w:rsidRPr="0037161E">
        <w:t>CCM</w:t>
      </w:r>
      <w:r w:rsidRPr="0037161E">
        <w:t xml:space="preserve"> group services are currently only available for people who have been diagnosed with type 2 diabetes. Noting that group services have the potential to improve access to evidence-based care for people living with </w:t>
      </w:r>
      <w:r w:rsidR="00C32C1D" w:rsidRPr="0037161E">
        <w:t xml:space="preserve">other </w:t>
      </w:r>
      <w:r w:rsidRPr="0037161E">
        <w:t>chronic conditions, the CCM Working Group considered that access should be expanded to chronic conditions beyond type 2 diabetes.</w:t>
      </w:r>
    </w:p>
    <w:p w14:paraId="370FF022" w14:textId="66E14F67" w:rsidR="007A3B1B" w:rsidRPr="0037161E" w:rsidRDefault="00F74C59" w:rsidP="00E4642D">
      <w:r w:rsidRPr="0037161E">
        <w:t xml:space="preserve">Currently, only exercise physiologists, dietitians and diabetes educators are eligible to </w:t>
      </w:r>
      <w:r w:rsidR="00CE6F08" w:rsidRPr="0037161E">
        <w:t xml:space="preserve">render MBS group </w:t>
      </w:r>
      <w:r w:rsidR="00C40B33" w:rsidRPr="0037161E">
        <w:t>CCM</w:t>
      </w:r>
      <w:r w:rsidR="00CE6F08" w:rsidRPr="0037161E">
        <w:t xml:space="preserve"> services. </w:t>
      </w:r>
      <w:r w:rsidR="007A3B1B" w:rsidRPr="0037161E">
        <w:t xml:space="preserve">There </w:t>
      </w:r>
      <w:r w:rsidR="00CE6F08" w:rsidRPr="0037161E">
        <w:t>i</w:t>
      </w:r>
      <w:r w:rsidR="007A3B1B" w:rsidRPr="0037161E">
        <w:t xml:space="preserve">s a lack of evidence supporting the use of group therapy for all </w:t>
      </w:r>
      <w:r w:rsidR="008A5172" w:rsidRPr="0037161E">
        <w:t>referred CCM</w:t>
      </w:r>
      <w:r w:rsidR="007A3B1B" w:rsidRPr="0037161E">
        <w:t xml:space="preserve"> health professions</w:t>
      </w:r>
      <w:r w:rsidR="00733616" w:rsidRPr="0037161E">
        <w:t xml:space="preserve">, </w:t>
      </w:r>
      <w:r w:rsidR="00C761B1" w:rsidRPr="0037161E">
        <w:t>but</w:t>
      </w:r>
      <w:r w:rsidR="00FE1D39" w:rsidRPr="0037161E">
        <w:t xml:space="preserve"> t</w:t>
      </w:r>
      <w:r w:rsidR="00B75ECD" w:rsidRPr="0037161E">
        <w:t xml:space="preserve">he strongest available evidence supports </w:t>
      </w:r>
      <w:r w:rsidR="002F37B7" w:rsidRPr="0037161E">
        <w:t>its use</w:t>
      </w:r>
      <w:r w:rsidR="00B75ECD" w:rsidRPr="0037161E">
        <w:t xml:space="preserve"> </w:t>
      </w:r>
      <w:r w:rsidR="002F37B7" w:rsidRPr="0037161E">
        <w:t>by</w:t>
      </w:r>
      <w:r w:rsidR="00B75ECD" w:rsidRPr="0037161E">
        <w:t xml:space="preserve"> </w:t>
      </w:r>
      <w:r w:rsidR="00714917" w:rsidRPr="0037161E">
        <w:t>Aboriginal and Torres Strait Islander health workers and practitioners, accredited mental health social workers, chiropractors, occupational therapists, osteopaths, physiotherapists, psychologists and speech pathologists</w:t>
      </w:r>
      <w:r w:rsidR="006C4436" w:rsidRPr="0037161E">
        <w:t xml:space="preserve"> (in addition to the </w:t>
      </w:r>
      <w:r w:rsidR="00C40B33" w:rsidRPr="0037161E">
        <w:t>3 professions that can already render group CCM services)</w:t>
      </w:r>
      <w:r w:rsidR="00714917" w:rsidRPr="0037161E">
        <w:t>.</w:t>
      </w:r>
    </w:p>
    <w:p w14:paraId="555F6CB7" w14:textId="39D15BD4" w:rsidR="00213B16" w:rsidRPr="0037161E" w:rsidRDefault="00E4642D" w:rsidP="00EA04CF">
      <w:r w:rsidRPr="0037161E">
        <w:t>C</w:t>
      </w:r>
      <w:r w:rsidR="004E5AEF" w:rsidRPr="0037161E">
        <w:t>omparative models (such as that used by the Department of Veterans’ Affairs)</w:t>
      </w:r>
      <w:r w:rsidR="00541AF9" w:rsidRPr="0037161E">
        <w:t xml:space="preserve"> and findings from the umbre</w:t>
      </w:r>
      <w:r w:rsidR="003F5AC4" w:rsidRPr="0037161E">
        <w:t>lla review</w:t>
      </w:r>
      <w:r w:rsidR="002E1113" w:rsidRPr="0037161E">
        <w:t xml:space="preserve"> and qualitative resea</w:t>
      </w:r>
      <w:r w:rsidR="00937BF8" w:rsidRPr="0037161E">
        <w:t>r</w:t>
      </w:r>
      <w:r w:rsidR="002E1113" w:rsidRPr="0037161E">
        <w:t>ch</w:t>
      </w:r>
      <w:r w:rsidR="003F5AC4" w:rsidRPr="0037161E">
        <w:t xml:space="preserve"> suggest that the current cap of 8 group sessions </w:t>
      </w:r>
      <w:r w:rsidR="00815E2D" w:rsidRPr="0037161E">
        <w:t xml:space="preserve">per patient </w:t>
      </w:r>
      <w:r w:rsidR="003F5AC4" w:rsidRPr="0037161E">
        <w:t xml:space="preserve">per year </w:t>
      </w:r>
      <w:r w:rsidR="00647E48" w:rsidRPr="0037161E">
        <w:t xml:space="preserve">is insufficient, with </w:t>
      </w:r>
      <w:r w:rsidR="003F5AC4" w:rsidRPr="0037161E">
        <w:t xml:space="preserve">12 sessions per year </w:t>
      </w:r>
      <w:r w:rsidR="00647E48" w:rsidRPr="0037161E">
        <w:t xml:space="preserve">being </w:t>
      </w:r>
      <w:r w:rsidR="00873A62" w:rsidRPr="0037161E">
        <w:t>a pragmatic</w:t>
      </w:r>
      <w:r w:rsidR="005654CE" w:rsidRPr="0037161E">
        <w:t xml:space="preserve"> minimum</w:t>
      </w:r>
      <w:r w:rsidR="00647E48" w:rsidRPr="0037161E">
        <w:t>.</w:t>
      </w:r>
      <w:r w:rsidR="00937BF8" w:rsidRPr="0037161E">
        <w:t xml:space="preserve"> </w:t>
      </w:r>
      <w:r w:rsidR="00267A9F" w:rsidRPr="0037161E">
        <w:t xml:space="preserve">When </w:t>
      </w:r>
      <w:r w:rsidR="005654CE" w:rsidRPr="0037161E">
        <w:t>combined</w:t>
      </w:r>
      <w:r w:rsidR="00267A9F" w:rsidRPr="0037161E">
        <w:t xml:space="preserve"> with</w:t>
      </w:r>
      <w:r w:rsidR="00937BF8" w:rsidRPr="0037161E">
        <w:t xml:space="preserve"> the recommended increase to the cap for the number of individual services, </w:t>
      </w:r>
      <w:r w:rsidR="00267A9F" w:rsidRPr="0037161E">
        <w:t xml:space="preserve">the total number of </w:t>
      </w:r>
      <w:r w:rsidR="005654CE" w:rsidRPr="0037161E">
        <w:t>MBS-referred CCM services</w:t>
      </w:r>
      <w:r w:rsidR="004D5FB5" w:rsidRPr="0037161E">
        <w:t xml:space="preserve"> available to patients each year</w:t>
      </w:r>
      <w:r w:rsidR="00C430A1" w:rsidRPr="0037161E">
        <w:t xml:space="preserve"> (</w:t>
      </w:r>
      <w:r w:rsidR="005E43EC" w:rsidRPr="0037161E">
        <w:t>24 for non–</w:t>
      </w:r>
      <w:r w:rsidR="00966956" w:rsidRPr="0037161E">
        <w:t>First Nations</w:t>
      </w:r>
      <w:r w:rsidR="005E43EC" w:rsidRPr="0037161E">
        <w:t xml:space="preserve"> patients and 29 for </w:t>
      </w:r>
      <w:r w:rsidR="00966956" w:rsidRPr="0037161E">
        <w:t>First Nations</w:t>
      </w:r>
      <w:r w:rsidR="005E43EC" w:rsidRPr="0037161E">
        <w:t xml:space="preserve"> patients)</w:t>
      </w:r>
      <w:r w:rsidR="004D5FB5" w:rsidRPr="0037161E">
        <w:t xml:space="preserve"> will be more in line with the typical</w:t>
      </w:r>
      <w:r w:rsidR="00934E10" w:rsidRPr="0037161E">
        <w:t xml:space="preserve"> midpoint</w:t>
      </w:r>
      <w:r w:rsidR="004D5FB5" w:rsidRPr="0037161E">
        <w:t xml:space="preserve"> number required for many of the chronic conditions considered in this review.</w:t>
      </w:r>
    </w:p>
    <w:p w14:paraId="21A45899" w14:textId="2F28B38F" w:rsidR="0027107C" w:rsidRPr="0037161E" w:rsidRDefault="0027107C" w:rsidP="0027107C">
      <w:r w:rsidRPr="0037161E">
        <w:t xml:space="preserve">Evidence suggests that some </w:t>
      </w:r>
      <w:r w:rsidR="00DD278E" w:rsidRPr="0037161E">
        <w:t>eligible</w:t>
      </w:r>
      <w:r w:rsidR="007267A5" w:rsidRPr="0037161E">
        <w:t xml:space="preserve"> </w:t>
      </w:r>
      <w:r w:rsidRPr="0037161E">
        <w:t xml:space="preserve">health professions require a longer baseline assessment than the </w:t>
      </w:r>
      <w:r w:rsidR="00196B7D" w:rsidRPr="0037161E">
        <w:t xml:space="preserve">minimum of </w:t>
      </w:r>
      <w:r w:rsidRPr="0037161E">
        <w:t>45</w:t>
      </w:r>
      <w:r w:rsidR="00C176CE" w:rsidRPr="0037161E">
        <w:t> </w:t>
      </w:r>
      <w:r w:rsidRPr="0037161E">
        <w:t>minute</w:t>
      </w:r>
      <w:r w:rsidR="00196B7D" w:rsidRPr="0037161E">
        <w:t>s</w:t>
      </w:r>
      <w:r w:rsidR="00C176CE" w:rsidRPr="0037161E">
        <w:t xml:space="preserve"> for</w:t>
      </w:r>
      <w:r w:rsidRPr="0037161E">
        <w:t xml:space="preserve"> </w:t>
      </w:r>
      <w:r w:rsidR="007C2963" w:rsidRPr="0037161E">
        <w:t xml:space="preserve">the </w:t>
      </w:r>
      <w:r w:rsidR="00F156E5" w:rsidRPr="0037161E">
        <w:t xml:space="preserve">current </w:t>
      </w:r>
      <w:r w:rsidRPr="0037161E">
        <w:t xml:space="preserve">MBS assessment item. </w:t>
      </w:r>
      <w:r w:rsidR="001D762C" w:rsidRPr="0037161E">
        <w:t xml:space="preserve">Replacing the </w:t>
      </w:r>
      <w:r w:rsidR="00D868E4" w:rsidRPr="0037161E">
        <w:t>existing 45-minute service with t</w:t>
      </w:r>
      <w:r w:rsidR="005676E0" w:rsidRPr="0037161E">
        <w:t>ime-tiered</w:t>
      </w:r>
      <w:r w:rsidRPr="0037161E">
        <w:t xml:space="preserve"> </w:t>
      </w:r>
      <w:r w:rsidR="00D230A3" w:rsidRPr="0037161E">
        <w:t>assessment item</w:t>
      </w:r>
      <w:r w:rsidR="005676E0" w:rsidRPr="0037161E">
        <w:t>s</w:t>
      </w:r>
      <w:r w:rsidR="003E1183" w:rsidRPr="0037161E">
        <w:t xml:space="preserve"> </w:t>
      </w:r>
      <w:r w:rsidR="00DB24BE" w:rsidRPr="0037161E">
        <w:t>of at least 40 minutes and at least</w:t>
      </w:r>
      <w:r w:rsidR="00BF62C9" w:rsidRPr="0037161E">
        <w:t xml:space="preserve"> </w:t>
      </w:r>
      <w:r w:rsidRPr="0037161E">
        <w:t>60</w:t>
      </w:r>
      <w:r w:rsidR="00D230A3" w:rsidRPr="0037161E">
        <w:t> </w:t>
      </w:r>
      <w:r w:rsidRPr="0037161E">
        <w:t>minute</w:t>
      </w:r>
      <w:r w:rsidR="00BF62C9" w:rsidRPr="0037161E">
        <w:t>s</w:t>
      </w:r>
      <w:r w:rsidRPr="0037161E">
        <w:t xml:space="preserve"> (</w:t>
      </w:r>
      <w:r w:rsidR="00DB24BE" w:rsidRPr="0037161E">
        <w:t>with</w:t>
      </w:r>
      <w:r w:rsidRPr="0037161E">
        <w:t xml:space="preserve"> proportional </w:t>
      </w:r>
      <w:r w:rsidR="00DB24BE" w:rsidRPr="0037161E">
        <w:t>MBS benefits</w:t>
      </w:r>
      <w:r w:rsidRPr="0037161E">
        <w:t>) would be more appropriate.</w:t>
      </w:r>
    </w:p>
    <w:p w14:paraId="0D0F7146" w14:textId="51A0AB6B" w:rsidR="00A51A7A" w:rsidRPr="0037161E" w:rsidRDefault="00FC3860" w:rsidP="00EA04CF">
      <w:r w:rsidRPr="00FC3860">
        <w:t>Evidence also suggests that it is generally impractical to undertake an assessment of an individual patient’s progress within the final group session, given the time constraints and the competing clinical demands of delivering care to the group.</w:t>
      </w:r>
      <w:r w:rsidR="00C531A9" w:rsidRPr="0037161E">
        <w:t xml:space="preserve"> This assessment i</w:t>
      </w:r>
      <w:r w:rsidR="003F545D" w:rsidRPr="0037161E">
        <w:t>s require</w:t>
      </w:r>
      <w:r w:rsidR="00C531A9" w:rsidRPr="0037161E">
        <w:t xml:space="preserve">d </w:t>
      </w:r>
      <w:r w:rsidR="00000834" w:rsidRPr="0037161E">
        <w:t xml:space="preserve">to measure </w:t>
      </w:r>
      <w:r w:rsidR="004506DE" w:rsidRPr="0037161E">
        <w:t xml:space="preserve">a patient’s </w:t>
      </w:r>
      <w:r w:rsidR="00000834" w:rsidRPr="0037161E">
        <w:t xml:space="preserve">clinical outcomes, functional improvement and goal attainment, </w:t>
      </w:r>
      <w:r w:rsidR="0027107C" w:rsidRPr="0037161E">
        <w:t>which</w:t>
      </w:r>
      <w:r w:rsidR="00BD417F" w:rsidRPr="0037161E">
        <w:t xml:space="preserve"> the </w:t>
      </w:r>
      <w:proofErr w:type="spellStart"/>
      <w:r w:rsidR="002A7CCE" w:rsidRPr="0037161E">
        <w:t>referred</w:t>
      </w:r>
      <w:proofErr w:type="spellEnd"/>
      <w:r w:rsidR="002A7CCE" w:rsidRPr="0037161E">
        <w:t xml:space="preserve"> </w:t>
      </w:r>
      <w:r w:rsidR="00BD417F" w:rsidRPr="0037161E">
        <w:t>health professional must</w:t>
      </w:r>
      <w:r w:rsidR="003F545D" w:rsidRPr="0037161E">
        <w:t xml:space="preserve"> report back to the referring medical practitioner.</w:t>
      </w:r>
      <w:r w:rsidR="006C5729" w:rsidRPr="0037161E">
        <w:t xml:space="preserve"> </w:t>
      </w:r>
      <w:r w:rsidR="00441C59" w:rsidRPr="0037161E">
        <w:t xml:space="preserve">It also allows </w:t>
      </w:r>
      <w:r w:rsidR="002B1DAB" w:rsidRPr="0037161E">
        <w:t>the health professional to educate the</w:t>
      </w:r>
      <w:r w:rsidR="00441C59" w:rsidRPr="0037161E">
        <w:t xml:space="preserve"> patient and support </w:t>
      </w:r>
      <w:r w:rsidR="002B1DAB" w:rsidRPr="0037161E">
        <w:t xml:space="preserve">them </w:t>
      </w:r>
      <w:r w:rsidR="00441C59" w:rsidRPr="0037161E">
        <w:t xml:space="preserve">with self-managing their condition. </w:t>
      </w:r>
      <w:r w:rsidR="006C5729" w:rsidRPr="0037161E">
        <w:t xml:space="preserve">It would therefore be appropriate to </w:t>
      </w:r>
      <w:r w:rsidR="00354002" w:rsidRPr="0037161E">
        <w:t>introduce post</w:t>
      </w:r>
      <w:r w:rsidR="008F79F5" w:rsidRPr="0037161E">
        <w:t>-</w:t>
      </w:r>
      <w:r w:rsidR="00354002" w:rsidRPr="0037161E">
        <w:t xml:space="preserve">group assessment </w:t>
      </w:r>
      <w:r w:rsidR="0020637C" w:rsidRPr="0037161E">
        <w:t>item</w:t>
      </w:r>
      <w:r w:rsidR="00322669" w:rsidRPr="0037161E">
        <w:t>s, time-tiered at 40 minutes and 60 minutes</w:t>
      </w:r>
      <w:r w:rsidR="008123FB" w:rsidRPr="0037161E">
        <w:t xml:space="preserve"> (with proportional MBS fees)</w:t>
      </w:r>
      <w:r w:rsidR="00322669" w:rsidRPr="0037161E">
        <w:t>,</w:t>
      </w:r>
      <w:r w:rsidR="0020637C" w:rsidRPr="0037161E">
        <w:t xml:space="preserve"> </w:t>
      </w:r>
      <w:r w:rsidR="0027107C" w:rsidRPr="0037161E">
        <w:t>that would be</w:t>
      </w:r>
      <w:r w:rsidR="0020637C" w:rsidRPr="0037161E">
        <w:t xml:space="preserve"> delivered </w:t>
      </w:r>
      <w:r w:rsidR="0027107C" w:rsidRPr="0037161E">
        <w:t>as an individual service</w:t>
      </w:r>
      <w:r w:rsidR="0020637C" w:rsidRPr="0037161E">
        <w:t>.</w:t>
      </w:r>
    </w:p>
    <w:p w14:paraId="5D3A9727" w14:textId="797EE338" w:rsidR="003173BF" w:rsidRPr="0037161E" w:rsidRDefault="003173BF" w:rsidP="00EA04CF">
      <w:r w:rsidRPr="0037161E">
        <w:t xml:space="preserve">The current MBS items for group services </w:t>
      </w:r>
      <w:r w:rsidR="00F877F3" w:rsidRPr="0037161E">
        <w:t xml:space="preserve">only allow </w:t>
      </w:r>
      <w:r w:rsidR="00D30133" w:rsidRPr="0037161E">
        <w:t>dietitians to provide telehealth assessments and group services</w:t>
      </w:r>
      <w:r w:rsidRPr="0037161E">
        <w:t xml:space="preserve">. </w:t>
      </w:r>
      <w:r w:rsidR="006A25DE" w:rsidRPr="0037161E">
        <w:t>However, the CCM Working Group considered that allow</w:t>
      </w:r>
      <w:r w:rsidR="00B964DB" w:rsidRPr="0037161E">
        <w:t>ing</w:t>
      </w:r>
      <w:r w:rsidR="006A25DE" w:rsidRPr="0037161E">
        <w:t xml:space="preserve"> </w:t>
      </w:r>
      <w:r w:rsidR="00FB30CD" w:rsidRPr="0037161E">
        <w:t xml:space="preserve">all eligible professions </w:t>
      </w:r>
      <w:r w:rsidR="006A25DE" w:rsidRPr="0037161E">
        <w:t xml:space="preserve">access to </w:t>
      </w:r>
      <w:r w:rsidR="00A764DF" w:rsidRPr="0037161E">
        <w:t xml:space="preserve">telehealth </w:t>
      </w:r>
      <w:r w:rsidR="006A25DE" w:rsidRPr="0037161E">
        <w:t>group services</w:t>
      </w:r>
      <w:r w:rsidR="00A764DF" w:rsidRPr="0037161E">
        <w:t xml:space="preserve"> (via both phone and video)</w:t>
      </w:r>
      <w:r w:rsidR="006A25DE" w:rsidRPr="0037161E">
        <w:t xml:space="preserve"> </w:t>
      </w:r>
      <w:r w:rsidR="009376E4" w:rsidRPr="0037161E">
        <w:t>could overcome access barriers and allow sessions to occur even when a</w:t>
      </w:r>
      <w:r w:rsidR="00C87773" w:rsidRPr="0037161E">
        <w:t>n appropriate</w:t>
      </w:r>
      <w:r w:rsidR="00121A3A" w:rsidRPr="0037161E">
        <w:t>ly</w:t>
      </w:r>
      <w:r w:rsidR="00C87773" w:rsidRPr="0037161E">
        <w:t xml:space="preserve"> sized</w:t>
      </w:r>
      <w:r w:rsidR="00EB0D7A" w:rsidRPr="0037161E">
        <w:t xml:space="preserve"> physical </w:t>
      </w:r>
      <w:r w:rsidR="009376E4" w:rsidRPr="0037161E">
        <w:t xml:space="preserve">room is not </w:t>
      </w:r>
      <w:r w:rsidR="005A1A69" w:rsidRPr="0037161E">
        <w:t>available</w:t>
      </w:r>
      <w:r w:rsidR="009376E4" w:rsidRPr="0037161E">
        <w:t>.</w:t>
      </w:r>
      <w:r w:rsidR="00B964DB" w:rsidRPr="0037161E">
        <w:t xml:space="preserve"> It would also align with recommendations </w:t>
      </w:r>
      <w:r w:rsidR="00616CBA" w:rsidRPr="0037161E">
        <w:t xml:space="preserve">from </w:t>
      </w:r>
      <w:r w:rsidR="00B964DB" w:rsidRPr="0037161E">
        <w:t xml:space="preserve">a previous MRAC </w:t>
      </w:r>
      <w:hyperlink r:id="rId12" w:history="1">
        <w:r w:rsidR="00025C64" w:rsidRPr="0037161E">
          <w:rPr>
            <w:rStyle w:val="Hyperlink"/>
          </w:rPr>
          <w:t>post</w:t>
        </w:r>
        <w:r w:rsidR="00D7332C" w:rsidRPr="0037161E">
          <w:rPr>
            <w:rStyle w:val="Hyperlink"/>
          </w:rPr>
          <w:t>-</w:t>
        </w:r>
        <w:r w:rsidR="00025C64" w:rsidRPr="0037161E">
          <w:rPr>
            <w:rStyle w:val="Hyperlink"/>
          </w:rPr>
          <w:t xml:space="preserve">implementation </w:t>
        </w:r>
        <w:r w:rsidR="00B964DB" w:rsidRPr="0037161E">
          <w:rPr>
            <w:rStyle w:val="Hyperlink"/>
          </w:rPr>
          <w:t>review of MBS telehealth items</w:t>
        </w:r>
      </w:hyperlink>
      <w:r w:rsidR="00C8664C" w:rsidRPr="0037161E">
        <w:t>.</w:t>
      </w:r>
    </w:p>
    <w:p w14:paraId="35D9C596" w14:textId="60E1F697" w:rsidR="007B4B52" w:rsidRPr="0037161E" w:rsidRDefault="00A80A8A" w:rsidP="00E22E1B">
      <w:pPr>
        <w:pStyle w:val="Heading2"/>
      </w:pPr>
      <w:bookmarkStart w:id="14" w:name="_Toc241656819"/>
      <w:r w:rsidRPr="0037161E">
        <w:t>R</w:t>
      </w:r>
      <w:r w:rsidR="007B4B52" w:rsidRPr="0037161E">
        <w:t>ecommendations</w:t>
      </w:r>
      <w:bookmarkEnd w:id="14"/>
    </w:p>
    <w:p w14:paraId="159659DA" w14:textId="2AC4441A" w:rsidR="005B267D" w:rsidRPr="0037161E" w:rsidRDefault="005B267D" w:rsidP="005B267D">
      <w:r w:rsidRPr="0037161E">
        <w:t xml:space="preserve">Based on the </w:t>
      </w:r>
      <w:r w:rsidR="006215DE" w:rsidRPr="0037161E">
        <w:t>umbrella review, quantitative and qualitative research,</w:t>
      </w:r>
      <w:r w:rsidR="00741969" w:rsidRPr="0037161E">
        <w:t xml:space="preserve"> and </w:t>
      </w:r>
      <w:hyperlink w:anchor="_Targeted_consultation_feedback" w:history="1">
        <w:r w:rsidR="00741969" w:rsidRPr="0037161E">
          <w:rPr>
            <w:rStyle w:val="Hyperlink"/>
          </w:rPr>
          <w:t>targeted consultation feedback</w:t>
        </w:r>
      </w:hyperlink>
      <w:r w:rsidRPr="0037161E">
        <w:t xml:space="preserve">, the CCM Working Group </w:t>
      </w:r>
      <w:r w:rsidR="00C20B05" w:rsidRPr="0037161E">
        <w:t>developed the following recommendations.</w:t>
      </w:r>
    </w:p>
    <w:p w14:paraId="10667ED4" w14:textId="46756D37" w:rsidR="00025EEC" w:rsidRPr="0037161E" w:rsidRDefault="005B267D" w:rsidP="00232776">
      <w:pPr>
        <w:pStyle w:val="ListParagraph"/>
        <w:numPr>
          <w:ilvl w:val="0"/>
          <w:numId w:val="29"/>
        </w:numPr>
      </w:pPr>
      <w:r w:rsidRPr="0037161E">
        <w:lastRenderedPageBreak/>
        <w:t>Increase the limit of individual MBS</w:t>
      </w:r>
      <w:r w:rsidR="002E282B" w:rsidRPr="0037161E">
        <w:t>-</w:t>
      </w:r>
      <w:r w:rsidRPr="0037161E">
        <w:t xml:space="preserve">referred CCM services </w:t>
      </w:r>
      <w:r w:rsidR="00D56251" w:rsidRPr="0037161E">
        <w:t xml:space="preserve">from 5 </w:t>
      </w:r>
      <w:r w:rsidRPr="0037161E">
        <w:t>to 12 per patient per calendar year</w:t>
      </w:r>
      <w:r w:rsidR="00D56251" w:rsidRPr="0037161E">
        <w:t>, with a corresponding increase from 10 to 17 services for Aboriginal and Torres Strait Islander patients.</w:t>
      </w:r>
    </w:p>
    <w:p w14:paraId="72FC3870" w14:textId="25012058" w:rsidR="00232776" w:rsidRPr="0037161E" w:rsidRDefault="008F71B3" w:rsidP="00232776">
      <w:pPr>
        <w:pStyle w:val="ListParagraph"/>
        <w:numPr>
          <w:ilvl w:val="0"/>
          <w:numId w:val="29"/>
        </w:numPr>
      </w:pPr>
      <w:r w:rsidRPr="0037161E">
        <w:t>Replace the ‘at least 20 minutes’ individual MBS-referred CCM service items with time-tiered individual MBS-referred CCM service items of at least 20 minutes, at least 40 minutes and at least 60 minutes that have proportional per-minute benefits.</w:t>
      </w:r>
    </w:p>
    <w:p w14:paraId="594EED1E" w14:textId="63446387" w:rsidR="00F46454" w:rsidRPr="0037161E" w:rsidRDefault="00741969" w:rsidP="00232776">
      <w:pPr>
        <w:pStyle w:val="ListParagraph"/>
        <w:numPr>
          <w:ilvl w:val="0"/>
          <w:numId w:val="29"/>
        </w:numPr>
      </w:pPr>
      <w:r w:rsidRPr="0037161E">
        <w:t>Expand eligibility for MBS group services (beyond type 2 diabetes) to patients ‘with one or more medical conditions that have been (or are likely to be) present for at least 6</w:t>
      </w:r>
      <w:r w:rsidR="006215DE" w:rsidRPr="0037161E">
        <w:t> </w:t>
      </w:r>
      <w:r w:rsidRPr="0037161E">
        <w:t>months or are terminal’</w:t>
      </w:r>
      <w:r w:rsidR="006215DE" w:rsidRPr="0037161E">
        <w:t>.</w:t>
      </w:r>
    </w:p>
    <w:p w14:paraId="2DB6A373" w14:textId="5BEB7447" w:rsidR="006215DE" w:rsidRPr="0037161E" w:rsidRDefault="004F6911" w:rsidP="00232776">
      <w:pPr>
        <w:pStyle w:val="ListParagraph"/>
        <w:numPr>
          <w:ilvl w:val="0"/>
          <w:numId w:val="29"/>
        </w:numPr>
      </w:pPr>
      <w:r w:rsidRPr="0037161E">
        <w:t>Expand eligibility to provide MBS group services (</w:t>
      </w:r>
      <w:r w:rsidR="00B073DD" w:rsidRPr="0037161E">
        <w:t xml:space="preserve">beyond </w:t>
      </w:r>
      <w:r w:rsidRPr="0037161E">
        <w:t>exercise physiologists, dietitians and diabetes educators) to Aboriginal and Torres Strait Islander health workers and practitioners, accredited mental health social workers, chiropractors, occupational therapists, osteopaths, physiotherapists, psychologists and speech pathologists.</w:t>
      </w:r>
    </w:p>
    <w:p w14:paraId="66C3E870" w14:textId="58F69443" w:rsidR="004F6911" w:rsidRPr="0037161E" w:rsidRDefault="00BE3FF5" w:rsidP="00232776">
      <w:pPr>
        <w:pStyle w:val="ListParagraph"/>
        <w:numPr>
          <w:ilvl w:val="0"/>
          <w:numId w:val="29"/>
        </w:numPr>
      </w:pPr>
      <w:r w:rsidRPr="0037161E">
        <w:t>Allow MBS group services to be provided by telehealth, including phone and video.</w:t>
      </w:r>
    </w:p>
    <w:p w14:paraId="570DC01C" w14:textId="374284A5" w:rsidR="00BE3FF5" w:rsidRPr="0037161E" w:rsidRDefault="00A121E1" w:rsidP="00232776">
      <w:pPr>
        <w:pStyle w:val="ListParagraph"/>
        <w:numPr>
          <w:ilvl w:val="0"/>
          <w:numId w:val="29"/>
        </w:numPr>
      </w:pPr>
      <w:r w:rsidRPr="0037161E">
        <w:t>Increase the number of MBS group services per patient per calendar year from 8 to 12</w:t>
      </w:r>
      <w:r w:rsidR="00724BE7" w:rsidRPr="0037161E">
        <w:t>.</w:t>
      </w:r>
    </w:p>
    <w:p w14:paraId="383752FA" w14:textId="2E578C0C" w:rsidR="00E77A56" w:rsidRPr="0037161E" w:rsidRDefault="00635507" w:rsidP="00232776">
      <w:pPr>
        <w:pStyle w:val="ListParagraph"/>
        <w:numPr>
          <w:ilvl w:val="0"/>
          <w:numId w:val="29"/>
        </w:numPr>
      </w:pPr>
      <w:r w:rsidRPr="0037161E">
        <w:t xml:space="preserve">Create </w:t>
      </w:r>
      <w:r w:rsidR="0019495E" w:rsidRPr="0037161E">
        <w:t xml:space="preserve">time-tiered </w:t>
      </w:r>
      <w:r w:rsidRPr="0037161E">
        <w:t>MBS group suitability assessment service</w:t>
      </w:r>
      <w:r w:rsidR="004C3727" w:rsidRPr="0037161E">
        <w:t>s</w:t>
      </w:r>
      <w:r w:rsidRPr="0037161E">
        <w:t xml:space="preserve"> of at least </w:t>
      </w:r>
      <w:r w:rsidR="007D6D85" w:rsidRPr="0037161E">
        <w:t xml:space="preserve">40 minutes and at least </w:t>
      </w:r>
      <w:r w:rsidR="0019495E" w:rsidRPr="0037161E">
        <w:t>6</w:t>
      </w:r>
      <w:r w:rsidR="00302F4B" w:rsidRPr="0037161E">
        <w:t>0 minutes</w:t>
      </w:r>
      <w:r w:rsidRPr="0037161E">
        <w:t xml:space="preserve">, </w:t>
      </w:r>
      <w:r w:rsidR="007D6D85" w:rsidRPr="0037161E">
        <w:t xml:space="preserve">to replace the existing 45-minute service, </w:t>
      </w:r>
      <w:r w:rsidRPr="0037161E">
        <w:t>with</w:t>
      </w:r>
      <w:r w:rsidR="0019495E" w:rsidRPr="0037161E">
        <w:t xml:space="preserve"> </w:t>
      </w:r>
      <w:r w:rsidRPr="0037161E">
        <w:t>proportional MBS benefit</w:t>
      </w:r>
      <w:r w:rsidR="006C228A" w:rsidRPr="0037161E">
        <w:t>s</w:t>
      </w:r>
      <w:r w:rsidRPr="0037161E">
        <w:t>.</w:t>
      </w:r>
    </w:p>
    <w:p w14:paraId="631FEE3A" w14:textId="02C6FAF3" w:rsidR="00A121E1" w:rsidRPr="0037161E" w:rsidRDefault="00E77A56" w:rsidP="00232776">
      <w:pPr>
        <w:pStyle w:val="ListParagraph"/>
        <w:numPr>
          <w:ilvl w:val="0"/>
          <w:numId w:val="29"/>
        </w:numPr>
      </w:pPr>
      <w:r w:rsidRPr="0037161E">
        <w:t xml:space="preserve">Create </w:t>
      </w:r>
      <w:r w:rsidR="00970A11" w:rsidRPr="0037161E">
        <w:t>time-tiered</w:t>
      </w:r>
      <w:r w:rsidRPr="0037161E">
        <w:t xml:space="preserve"> MBS post</w:t>
      </w:r>
      <w:r w:rsidR="00C84CD7" w:rsidRPr="0037161E">
        <w:t>-</w:t>
      </w:r>
      <w:r w:rsidRPr="0037161E">
        <w:t xml:space="preserve">group assessment </w:t>
      </w:r>
      <w:r w:rsidR="00970A11" w:rsidRPr="0037161E">
        <w:t>item</w:t>
      </w:r>
      <w:r w:rsidR="0031683C" w:rsidRPr="0037161E">
        <w:t>s of at least 40 minutes and at least 60 minutes</w:t>
      </w:r>
      <w:r w:rsidR="00075D5C" w:rsidRPr="0037161E">
        <w:t>,</w:t>
      </w:r>
      <w:r w:rsidRPr="0037161E">
        <w:t xml:space="preserve"> </w:t>
      </w:r>
      <w:r w:rsidR="009F2F89" w:rsidRPr="0037161E">
        <w:t xml:space="preserve">with proportional MBS benefits, </w:t>
      </w:r>
      <w:r w:rsidRPr="0037161E">
        <w:t>to be provided individually on completion of referred group service treatment.</w:t>
      </w:r>
    </w:p>
    <w:p w14:paraId="607B4D48" w14:textId="0DBC83BF" w:rsidR="00635507" w:rsidRPr="0037161E" w:rsidRDefault="00DA48C4" w:rsidP="00232776">
      <w:pPr>
        <w:pStyle w:val="ListParagraph"/>
        <w:numPr>
          <w:ilvl w:val="0"/>
          <w:numId w:val="29"/>
        </w:numPr>
      </w:pPr>
      <w:r w:rsidRPr="0037161E">
        <w:t xml:space="preserve">Apply an assessment framework to assess health provider expansion to provide individual </w:t>
      </w:r>
      <w:r w:rsidR="00C83956" w:rsidRPr="0037161E">
        <w:t>CCM</w:t>
      </w:r>
      <w:r w:rsidRPr="0037161E">
        <w:t xml:space="preserve"> services.</w:t>
      </w:r>
    </w:p>
    <w:p w14:paraId="7204AE68" w14:textId="1C7A64DD" w:rsidR="0082083E" w:rsidRPr="0037161E" w:rsidRDefault="00C0705D" w:rsidP="00FE0551">
      <w:pPr>
        <w:pStyle w:val="NormalBeforeBullet"/>
      </w:pPr>
      <w:r>
        <w:t>Implementation of t</w:t>
      </w:r>
      <w:r w:rsidR="0082083E" w:rsidRPr="0037161E">
        <w:t xml:space="preserve">hese recommendations </w:t>
      </w:r>
      <w:r w:rsidR="007B2CC5" w:rsidRPr="0037161E">
        <w:t>will substantially expand</w:t>
      </w:r>
      <w:r w:rsidR="00F64C1A" w:rsidRPr="0037161E">
        <w:t xml:space="preserve"> current arrangement</w:t>
      </w:r>
      <w:r w:rsidR="00F33E24" w:rsidRPr="0037161E">
        <w:t>s</w:t>
      </w:r>
      <w:r w:rsidR="00F64C1A" w:rsidRPr="0037161E">
        <w:t xml:space="preserve"> for MBS-referred CCM services</w:t>
      </w:r>
      <w:r w:rsidR="00797262" w:rsidRPr="0037161E">
        <w:t xml:space="preserve">, </w:t>
      </w:r>
      <w:r w:rsidR="00766A80">
        <w:t>which</w:t>
      </w:r>
      <w:r w:rsidR="00654083" w:rsidRPr="0037161E">
        <w:t xml:space="preserve"> have remain</w:t>
      </w:r>
      <w:r w:rsidR="00F33E24" w:rsidRPr="0037161E">
        <w:t>ed</w:t>
      </w:r>
      <w:r w:rsidR="00654083" w:rsidRPr="0037161E">
        <w:t xml:space="preserve"> unchanged </w:t>
      </w:r>
      <w:r w:rsidR="00F33E24" w:rsidRPr="0037161E">
        <w:t>s</w:t>
      </w:r>
      <w:r w:rsidR="00654083" w:rsidRPr="0037161E">
        <w:t xml:space="preserve">ince their introduction </w:t>
      </w:r>
      <w:r w:rsidR="004C29E8" w:rsidRPr="0037161E">
        <w:t>around</w:t>
      </w:r>
      <w:r w:rsidR="00654083" w:rsidRPr="0037161E">
        <w:t xml:space="preserve"> 22 years ago</w:t>
      </w:r>
      <w:r w:rsidR="00766A80">
        <w:t>.</w:t>
      </w:r>
      <w:r w:rsidR="00654083" w:rsidRPr="0037161E">
        <w:t xml:space="preserve"> </w:t>
      </w:r>
      <w:r w:rsidR="00766A80">
        <w:t>E</w:t>
      </w:r>
      <w:r w:rsidR="00D226B3" w:rsidRPr="0037161E">
        <w:t>vidence shows that they</w:t>
      </w:r>
      <w:r w:rsidR="00654083" w:rsidRPr="0037161E">
        <w:t xml:space="preserve"> are no longer </w:t>
      </w:r>
      <w:r w:rsidR="00F33E24" w:rsidRPr="0037161E">
        <w:t xml:space="preserve">appropriate to support </w:t>
      </w:r>
      <w:r w:rsidR="00DF2ED9" w:rsidRPr="0037161E">
        <w:t xml:space="preserve">an </w:t>
      </w:r>
      <w:r w:rsidR="00277930" w:rsidRPr="0037161E">
        <w:t xml:space="preserve">ageing </w:t>
      </w:r>
      <w:r w:rsidR="00DF2ED9" w:rsidRPr="0037161E">
        <w:t>Australian population</w:t>
      </w:r>
      <w:r w:rsidR="00277930" w:rsidRPr="0037161E">
        <w:t xml:space="preserve"> that </w:t>
      </w:r>
      <w:r w:rsidR="00437CE2" w:rsidRPr="0037161E">
        <w:t>is</w:t>
      </w:r>
      <w:r w:rsidR="00277930" w:rsidRPr="0037161E">
        <w:t xml:space="preserve"> </w:t>
      </w:r>
      <w:r w:rsidR="00A636DC" w:rsidRPr="0037161E">
        <w:t>living longer</w:t>
      </w:r>
      <w:r w:rsidR="00437CE2" w:rsidRPr="0037161E">
        <w:t xml:space="preserve"> with chronic conditions and </w:t>
      </w:r>
      <w:r w:rsidR="009C26D4" w:rsidRPr="0037161E">
        <w:t>placing a higher demand on</w:t>
      </w:r>
      <w:r w:rsidR="00037041" w:rsidRPr="0037161E">
        <w:t xml:space="preserve"> CCM</w:t>
      </w:r>
      <w:r w:rsidR="009C26D4" w:rsidRPr="0037161E">
        <w:t xml:space="preserve"> services.</w:t>
      </w:r>
      <w:r w:rsidR="00533BEA" w:rsidRPr="0037161E">
        <w:t xml:space="preserve"> The CCM Working Group </w:t>
      </w:r>
      <w:r w:rsidR="008E7921" w:rsidRPr="0037161E">
        <w:t>advis</w:t>
      </w:r>
      <w:r w:rsidR="00533BEA" w:rsidRPr="0037161E">
        <w:t>e</w:t>
      </w:r>
      <w:r w:rsidR="00230492" w:rsidRPr="0037161E">
        <w:t>d</w:t>
      </w:r>
      <w:r w:rsidR="00533BEA" w:rsidRPr="0037161E">
        <w:t xml:space="preserve"> that </w:t>
      </w:r>
      <w:r w:rsidR="008E7921" w:rsidRPr="0037161E">
        <w:t>costs will be controlled by several factors, including</w:t>
      </w:r>
      <w:r w:rsidR="00805549" w:rsidRPr="0037161E">
        <w:t>:</w:t>
      </w:r>
    </w:p>
    <w:p w14:paraId="4EBD9916" w14:textId="2A979536" w:rsidR="00805549" w:rsidRPr="0037161E" w:rsidRDefault="00230492" w:rsidP="00805549">
      <w:pPr>
        <w:pStyle w:val="Bullet"/>
      </w:pPr>
      <w:r w:rsidRPr="0037161E">
        <w:t xml:space="preserve">having </w:t>
      </w:r>
      <w:r w:rsidR="00805549" w:rsidRPr="0037161E">
        <w:t xml:space="preserve">general practitioners </w:t>
      </w:r>
      <w:r w:rsidRPr="0037161E">
        <w:t>as the</w:t>
      </w:r>
      <w:r w:rsidR="00805549" w:rsidRPr="0037161E">
        <w:t xml:space="preserve"> </w:t>
      </w:r>
      <w:r w:rsidRPr="0037161E">
        <w:t>‘</w:t>
      </w:r>
      <w:r w:rsidR="00805549" w:rsidRPr="0037161E">
        <w:t>gatekeepers</w:t>
      </w:r>
      <w:r w:rsidRPr="0037161E">
        <w:t>’ to CCM services</w:t>
      </w:r>
    </w:p>
    <w:p w14:paraId="62A01AFD" w14:textId="602E06DD" w:rsidR="007D7AA9" w:rsidRPr="0037161E" w:rsidRDefault="007D7AA9" w:rsidP="00805549">
      <w:pPr>
        <w:pStyle w:val="Bullet"/>
      </w:pPr>
      <w:r w:rsidRPr="0037161E">
        <w:t>workforce capacity</w:t>
      </w:r>
    </w:p>
    <w:p w14:paraId="1533D18B" w14:textId="472F3D8F" w:rsidR="00E414A4" w:rsidRPr="0037161E" w:rsidRDefault="00017D67" w:rsidP="00805549">
      <w:pPr>
        <w:pStyle w:val="Bullet"/>
      </w:pPr>
      <w:r w:rsidRPr="0037161E">
        <w:t>the time needed to shift to group service models of care</w:t>
      </w:r>
    </w:p>
    <w:p w14:paraId="73867759" w14:textId="578B49C4" w:rsidR="00D700F2" w:rsidRDefault="005D60F5" w:rsidP="004C3E64">
      <w:pPr>
        <w:pStyle w:val="BulletLast"/>
      </w:pPr>
      <w:r w:rsidRPr="0037161E">
        <w:t xml:space="preserve">the </w:t>
      </w:r>
      <w:r w:rsidR="00017D67" w:rsidRPr="0037161E">
        <w:t>variation in uptake of services.</w:t>
      </w:r>
    </w:p>
    <w:p w14:paraId="002C02C9" w14:textId="1E7C2EAE" w:rsidR="00CE473C" w:rsidRPr="0037161E" w:rsidRDefault="000F5886" w:rsidP="0008030B">
      <w:r w:rsidRPr="000F5886">
        <w:t xml:space="preserve">Implementation of </w:t>
      </w:r>
      <w:r w:rsidR="00794CA7">
        <w:t>these</w:t>
      </w:r>
      <w:r w:rsidRPr="000F5886">
        <w:t xml:space="preserve"> recommendations </w:t>
      </w:r>
      <w:r w:rsidR="00A749F9">
        <w:t>is</w:t>
      </w:r>
      <w:r w:rsidRPr="000F5886">
        <w:t xml:space="preserve"> subject to Government consideration through a Budget process.</w:t>
      </w:r>
      <w:r w:rsidR="008E2B4A">
        <w:t xml:space="preserve"> </w:t>
      </w:r>
    </w:p>
    <w:p w14:paraId="29B15F45" w14:textId="77777777" w:rsidR="00821270" w:rsidRPr="0037161E" w:rsidRDefault="00821270" w:rsidP="002536FA">
      <w:pPr>
        <w:pStyle w:val="Heading1"/>
      </w:pPr>
      <w:bookmarkStart w:id="15" w:name="_Toc119068519"/>
      <w:bookmarkStart w:id="16" w:name="_Toc119920738"/>
      <w:bookmarkStart w:id="17" w:name="_Toc241656820"/>
      <w:r w:rsidRPr="0037161E">
        <w:lastRenderedPageBreak/>
        <w:t>Acronyms</w:t>
      </w:r>
      <w:bookmarkEnd w:id="15"/>
      <w:bookmarkEnd w:id="16"/>
      <w:bookmarkEnd w:id="17"/>
    </w:p>
    <w:p w14:paraId="798AF20E" w14:textId="2113A0CF" w:rsidR="00015F10" w:rsidRPr="0037161E" w:rsidRDefault="00015F10" w:rsidP="00923E2C">
      <w:pPr>
        <w:tabs>
          <w:tab w:val="left" w:pos="1418"/>
        </w:tabs>
      </w:pPr>
      <w:r w:rsidRPr="0037161E">
        <w:t>CCM</w:t>
      </w:r>
      <w:r w:rsidRPr="0037161E">
        <w:tab/>
      </w:r>
      <w:r w:rsidR="0038284C" w:rsidRPr="0037161E">
        <w:t>C</w:t>
      </w:r>
      <w:r w:rsidRPr="0037161E">
        <w:t>hronic condition management</w:t>
      </w:r>
    </w:p>
    <w:p w14:paraId="627504B6" w14:textId="4D03B4F8" w:rsidR="00015F10" w:rsidRPr="0037161E" w:rsidRDefault="00015F10" w:rsidP="00923E2C">
      <w:pPr>
        <w:tabs>
          <w:tab w:val="left" w:pos="1418"/>
        </w:tabs>
      </w:pPr>
      <w:r w:rsidRPr="0037161E">
        <w:t>GP</w:t>
      </w:r>
      <w:r w:rsidRPr="0037161E">
        <w:tab/>
      </w:r>
      <w:r w:rsidR="0038284C" w:rsidRPr="0037161E">
        <w:t>G</w:t>
      </w:r>
      <w:r w:rsidRPr="0037161E">
        <w:t>eneral practitioner</w:t>
      </w:r>
    </w:p>
    <w:p w14:paraId="326C0D31" w14:textId="57025BE6" w:rsidR="00015F10" w:rsidRPr="0037161E" w:rsidRDefault="00015F10" w:rsidP="00923E2C">
      <w:pPr>
        <w:tabs>
          <w:tab w:val="left" w:pos="1418"/>
        </w:tabs>
      </w:pPr>
      <w:r w:rsidRPr="0037161E">
        <w:t>GPCCMP</w:t>
      </w:r>
      <w:r w:rsidR="00923E2C" w:rsidRPr="0037161E">
        <w:tab/>
        <w:t>GP chronic condition management plan</w:t>
      </w:r>
    </w:p>
    <w:p w14:paraId="3E429D3F" w14:textId="77777777" w:rsidR="00015F10" w:rsidRPr="0037161E" w:rsidRDefault="00015F10" w:rsidP="00923E2C">
      <w:pPr>
        <w:tabs>
          <w:tab w:val="left" w:pos="1418"/>
        </w:tabs>
      </w:pPr>
      <w:r w:rsidRPr="0037161E">
        <w:t>MBS</w:t>
      </w:r>
      <w:r w:rsidRPr="0037161E">
        <w:tab/>
        <w:t>Medicare Benefits Schedule</w:t>
      </w:r>
    </w:p>
    <w:p w14:paraId="1426ADF9" w14:textId="446CF7E4" w:rsidR="00015F10" w:rsidRPr="0037161E" w:rsidRDefault="00015F10" w:rsidP="00923E2C">
      <w:pPr>
        <w:tabs>
          <w:tab w:val="left" w:pos="1418"/>
        </w:tabs>
      </w:pPr>
      <w:r w:rsidRPr="0037161E">
        <w:t>MRAC</w:t>
      </w:r>
      <w:r w:rsidRPr="0037161E">
        <w:tab/>
        <w:t>MBS Review Advisory Committee</w:t>
      </w:r>
    </w:p>
    <w:bookmarkEnd w:id="10"/>
    <w:p w14:paraId="621FAF4F" w14:textId="77777777" w:rsidR="00821270" w:rsidRPr="0037161E" w:rsidRDefault="00821270" w:rsidP="00821270">
      <w:r w:rsidRPr="0037161E">
        <w:br w:type="page"/>
      </w:r>
    </w:p>
    <w:p w14:paraId="28E919A0" w14:textId="3C7816E1" w:rsidR="00F86CE6" w:rsidRPr="0037161E" w:rsidRDefault="00F86CE6" w:rsidP="002536FA">
      <w:pPr>
        <w:pStyle w:val="Heading1"/>
      </w:pPr>
      <w:bookmarkStart w:id="18" w:name="_Toc107920657"/>
      <w:bookmarkStart w:id="19" w:name="_Toc241656821"/>
      <w:r w:rsidRPr="0037161E">
        <w:lastRenderedPageBreak/>
        <w:t>Introduction</w:t>
      </w:r>
      <w:bookmarkEnd w:id="19"/>
    </w:p>
    <w:p w14:paraId="31000B53" w14:textId="13DFE36B" w:rsidR="00ED1FBC" w:rsidRPr="0037161E" w:rsidRDefault="005F4E3B" w:rsidP="00ED1FBC">
      <w:r w:rsidRPr="0037161E">
        <w:t xml:space="preserve">Individual </w:t>
      </w:r>
      <w:r w:rsidR="00F530F9" w:rsidRPr="0037161E">
        <w:t>referred</w:t>
      </w:r>
      <w:r w:rsidR="007A3E30" w:rsidRPr="0037161E">
        <w:t xml:space="preserve"> </w:t>
      </w:r>
      <w:r w:rsidR="000D7921" w:rsidRPr="0037161E">
        <w:t>chronic condition management (CCM) services were introduced to the Medicare Benefits Schedule (</w:t>
      </w:r>
      <w:r w:rsidR="00ED1FBC" w:rsidRPr="0037161E">
        <w:t>MBS</w:t>
      </w:r>
      <w:r w:rsidR="000D7921" w:rsidRPr="0037161E">
        <w:t>)</w:t>
      </w:r>
      <w:r w:rsidR="00ED1FBC" w:rsidRPr="0037161E">
        <w:t xml:space="preserve"> on 1 July 2004</w:t>
      </w:r>
      <w:r w:rsidR="006C2916" w:rsidRPr="0037161E">
        <w:t>, while</w:t>
      </w:r>
      <w:r w:rsidR="00ED1FBC" w:rsidRPr="0037161E">
        <w:t xml:space="preserve"> </w:t>
      </w:r>
      <w:r w:rsidR="00A87449" w:rsidRPr="0037161E">
        <w:t xml:space="preserve">CCM </w:t>
      </w:r>
      <w:r w:rsidR="000D7921" w:rsidRPr="0037161E">
        <w:t xml:space="preserve">group services </w:t>
      </w:r>
      <w:r w:rsidR="006C2916" w:rsidRPr="0037161E">
        <w:t xml:space="preserve">were introduced </w:t>
      </w:r>
      <w:r w:rsidR="00ED1FBC" w:rsidRPr="0037161E">
        <w:t xml:space="preserve">on 1 May 2007. </w:t>
      </w:r>
      <w:r w:rsidR="004E77F6" w:rsidRPr="0037161E">
        <w:t xml:space="preserve">As part of </w:t>
      </w:r>
      <w:r w:rsidR="00ED1FBC" w:rsidRPr="0037161E">
        <w:t xml:space="preserve">the MBS Review Taskforce </w:t>
      </w:r>
      <w:r w:rsidR="001A21B6" w:rsidRPr="0037161E">
        <w:t xml:space="preserve">(Taskforce) </w:t>
      </w:r>
      <w:r w:rsidR="00653633" w:rsidRPr="0037161E">
        <w:t xml:space="preserve">work, </w:t>
      </w:r>
      <w:r w:rsidR="00ED1FBC" w:rsidRPr="0037161E">
        <w:t xml:space="preserve">the Allied Health Reference Group </w:t>
      </w:r>
      <w:r w:rsidR="00A65C7B" w:rsidRPr="0037161E">
        <w:t xml:space="preserve">was established to </w:t>
      </w:r>
      <w:r w:rsidR="00ED1FBC" w:rsidRPr="0037161E">
        <w:t>review these MBS items</w:t>
      </w:r>
      <w:r w:rsidR="00EE6D66" w:rsidRPr="0037161E">
        <w:t>. The aim was</w:t>
      </w:r>
      <w:r w:rsidR="009A2082" w:rsidRPr="0037161E">
        <w:t xml:space="preserve"> to ensure </w:t>
      </w:r>
      <w:r w:rsidR="0079388C" w:rsidRPr="0037161E">
        <w:t xml:space="preserve">that </w:t>
      </w:r>
      <w:r w:rsidR="00EE6D66" w:rsidRPr="0037161E">
        <w:t xml:space="preserve">the items </w:t>
      </w:r>
      <w:r w:rsidR="00020D04" w:rsidRPr="0037161E">
        <w:rPr>
          <w:rStyle w:val="IntenseEmphasis"/>
          <w:rFonts w:cstheme="minorHAnsi"/>
          <w:b w:val="0"/>
          <w:bCs w:val="0"/>
          <w:i w:val="0"/>
          <w:iCs w:val="0"/>
          <w:color w:val="auto"/>
        </w:rPr>
        <w:t>aligned with contemporary clinical evidence and practice and</w:t>
      </w:r>
      <w:r w:rsidR="005375D9" w:rsidRPr="0037161E">
        <w:rPr>
          <w:rStyle w:val="IntenseEmphasis"/>
          <w:rFonts w:cstheme="minorHAnsi"/>
          <w:b w:val="0"/>
          <w:bCs w:val="0"/>
          <w:i w:val="0"/>
          <w:iCs w:val="0"/>
          <w:color w:val="auto"/>
        </w:rPr>
        <w:t xml:space="preserve"> were</w:t>
      </w:r>
      <w:r w:rsidR="00020D04" w:rsidRPr="0037161E">
        <w:rPr>
          <w:rStyle w:val="IntenseEmphasis"/>
          <w:rFonts w:cstheme="minorHAnsi"/>
          <w:b w:val="0"/>
          <w:bCs w:val="0"/>
          <w:i w:val="0"/>
          <w:iCs w:val="0"/>
          <w:color w:val="auto"/>
        </w:rPr>
        <w:t xml:space="preserve"> improv</w:t>
      </w:r>
      <w:r w:rsidR="005375D9" w:rsidRPr="0037161E">
        <w:rPr>
          <w:rStyle w:val="IntenseEmphasis"/>
          <w:rFonts w:cstheme="minorHAnsi"/>
          <w:b w:val="0"/>
          <w:bCs w:val="0"/>
          <w:i w:val="0"/>
          <w:iCs w:val="0"/>
          <w:color w:val="auto"/>
        </w:rPr>
        <w:t>ing</w:t>
      </w:r>
      <w:r w:rsidR="00020D04" w:rsidRPr="0037161E">
        <w:rPr>
          <w:rStyle w:val="IntenseEmphasis"/>
          <w:rFonts w:cstheme="minorHAnsi"/>
          <w:b w:val="0"/>
          <w:bCs w:val="0"/>
          <w:i w:val="0"/>
          <w:iCs w:val="0"/>
          <w:color w:val="auto"/>
        </w:rPr>
        <w:t xml:space="preserve"> health outcomes for patients</w:t>
      </w:r>
      <w:r w:rsidR="00ED1FBC" w:rsidRPr="0037161E">
        <w:t>.</w:t>
      </w:r>
    </w:p>
    <w:p w14:paraId="69BF385B" w14:textId="7A03B850" w:rsidR="00ED1FBC" w:rsidRPr="0037161E" w:rsidRDefault="00ED1FBC" w:rsidP="00ED1FBC">
      <w:r w:rsidRPr="0037161E">
        <w:t xml:space="preserve">The reference group’s </w:t>
      </w:r>
      <w:r w:rsidR="00031FBB" w:rsidRPr="0037161E">
        <w:t>final report</w:t>
      </w:r>
      <w:r w:rsidRPr="0037161E">
        <w:t xml:space="preserve"> included several recommended amendments to </w:t>
      </w:r>
      <w:r w:rsidR="00B45F8F" w:rsidRPr="0037161E">
        <w:t xml:space="preserve">the </w:t>
      </w:r>
      <w:r w:rsidRPr="0037161E">
        <w:t xml:space="preserve">CCM MBS items. The </w:t>
      </w:r>
      <w:hyperlink r:id="rId13" w:history="1">
        <w:r w:rsidRPr="0037161E">
          <w:rPr>
            <w:rStyle w:val="Hyperlink"/>
          </w:rPr>
          <w:t>Taskforce findings</w:t>
        </w:r>
      </w:hyperlink>
      <w:r w:rsidRPr="0037161E">
        <w:t xml:space="preserve"> supported some of the recommendations but did not endorse their implementation. Instead, the Taskforce requested further research and analysis </w:t>
      </w:r>
      <w:r w:rsidR="002A071B" w:rsidRPr="0037161E">
        <w:t xml:space="preserve">on </w:t>
      </w:r>
      <w:r w:rsidRPr="0037161E">
        <w:t>whether the CCM MBS items were adequately supporting management of chronic conditions in eligible patients.</w:t>
      </w:r>
    </w:p>
    <w:p w14:paraId="0335DDAC" w14:textId="4AAAE0DC" w:rsidR="00D25216" w:rsidRPr="0037161E" w:rsidRDefault="00ED1FBC" w:rsidP="00ED1FBC">
      <w:r w:rsidRPr="0037161E">
        <w:t>In May 2024, the then Department of Health and Aged Care proposed that the MBS Review Advisory Committee (MRAC) perform the additional review of the CCM MBS items. This work was to draw on the unresolved Taskforce recommendations but not be limited by them.</w:t>
      </w:r>
      <w:r w:rsidR="00487BC0" w:rsidRPr="0037161E">
        <w:t xml:space="preserve"> In October 2024, the CCM Working Group was established as a subgroup of the MRAC to advise on the review.</w:t>
      </w:r>
    </w:p>
    <w:p w14:paraId="1C27EB7F" w14:textId="2DE49641" w:rsidR="00957F64" w:rsidRPr="0037161E" w:rsidRDefault="00957F64" w:rsidP="00E22E1B">
      <w:pPr>
        <w:pStyle w:val="Heading2"/>
      </w:pPr>
      <w:bookmarkStart w:id="20" w:name="_Toc241656822"/>
      <w:r w:rsidRPr="0037161E">
        <w:t>Review scope</w:t>
      </w:r>
      <w:bookmarkEnd w:id="20"/>
    </w:p>
    <w:p w14:paraId="67E1E6A7" w14:textId="1968870C" w:rsidR="00ED1FBC" w:rsidRPr="0037161E" w:rsidRDefault="00D25216" w:rsidP="006E23DF">
      <w:pPr>
        <w:pStyle w:val="NormalBeforeBullet"/>
      </w:pPr>
      <w:r w:rsidRPr="0037161E">
        <w:t>The following 4 review questions, formulated based on policy advocacy and outstanding recommendations from the Taskforce, were endorsed by the MRAC to address the issues requiring independent clinical and consumer input:</w:t>
      </w:r>
    </w:p>
    <w:p w14:paraId="7D048DAE" w14:textId="77777777" w:rsidR="00CF1F2B" w:rsidRPr="0037161E" w:rsidRDefault="00CF1F2B" w:rsidP="00CF1F2B">
      <w:pPr>
        <w:pStyle w:val="ListParagraph"/>
        <w:numPr>
          <w:ilvl w:val="0"/>
          <w:numId w:val="35"/>
        </w:numPr>
      </w:pPr>
      <w:r w:rsidRPr="0037161E">
        <w:t>What should the calendar year limit be for individual chronic condition management services?</w:t>
      </w:r>
    </w:p>
    <w:p w14:paraId="32BC3B8E" w14:textId="77777777" w:rsidR="00CF1F2B" w:rsidRPr="0037161E" w:rsidRDefault="00CF1F2B" w:rsidP="00CF1F2B">
      <w:pPr>
        <w:pStyle w:val="ListParagraph"/>
        <w:numPr>
          <w:ilvl w:val="0"/>
          <w:numId w:val="35"/>
        </w:numPr>
      </w:pPr>
      <w:r w:rsidRPr="0037161E">
        <w:t>Should the existing individual chronic condition management service ‘floor’ of 20 minutes be increased? If so, what is an appropriate ‘floor</w:t>
      </w:r>
      <w:proofErr w:type="gramStart"/>
      <w:r w:rsidRPr="0037161E">
        <w:t>’</w:t>
      </w:r>
      <w:proofErr w:type="gramEnd"/>
      <w:r w:rsidRPr="0037161E">
        <w:t xml:space="preserve"> and should this vary (for example, longer initial consult or time-tiering)?</w:t>
      </w:r>
    </w:p>
    <w:p w14:paraId="7A458D6D" w14:textId="77777777" w:rsidR="00CF1F2B" w:rsidRPr="0037161E" w:rsidRDefault="00CF1F2B" w:rsidP="00CF1F2B">
      <w:pPr>
        <w:pStyle w:val="ListParagraph"/>
        <w:numPr>
          <w:ilvl w:val="0"/>
          <w:numId w:val="35"/>
        </w:numPr>
      </w:pPr>
      <w:r w:rsidRPr="0037161E">
        <w:t>Should the existing condition-specific restriction on group services be expanded beyond type 2 diabetes? If so, which conditions would benefit from group services, and which of the existing eligible individual health provider services are appropriate for group settings?</w:t>
      </w:r>
    </w:p>
    <w:p w14:paraId="7F04A4F0" w14:textId="594F7C71" w:rsidR="00C6324B" w:rsidRPr="0037161E" w:rsidRDefault="00CF1F2B" w:rsidP="00CF1F2B">
      <w:pPr>
        <w:pStyle w:val="ListParagraph"/>
        <w:numPr>
          <w:ilvl w:val="0"/>
          <w:numId w:val="35"/>
        </w:numPr>
      </w:pPr>
      <w:r w:rsidRPr="0037161E">
        <w:t>Should the list of eligible individual health providers be expanded? If so, which health professions should be added?</w:t>
      </w:r>
    </w:p>
    <w:p w14:paraId="3BC7D64C" w14:textId="6FE88455" w:rsidR="005E7735" w:rsidRPr="0037161E" w:rsidRDefault="005E7735" w:rsidP="005E7735">
      <w:r w:rsidRPr="0037161E">
        <w:t xml:space="preserve">Mental health conditions can also be considered as chronic conditions. </w:t>
      </w:r>
      <w:r w:rsidR="00AE30D2" w:rsidRPr="0037161E">
        <w:t>Because</w:t>
      </w:r>
      <w:r w:rsidR="00733E4E" w:rsidRPr="0037161E">
        <w:t xml:space="preserve"> p</w:t>
      </w:r>
      <w:r w:rsidRPr="0037161E">
        <w:t xml:space="preserve">eople with a mental health treatment plan can access MBS-subsidised mental health support through the Australian Government’s </w:t>
      </w:r>
      <w:hyperlink r:id="rId14" w:anchor="who-can-access-better-access-rebates" w:history="1">
        <w:r w:rsidRPr="0037161E">
          <w:rPr>
            <w:rStyle w:val="Hyperlink"/>
          </w:rPr>
          <w:t>Better Access initiative</w:t>
        </w:r>
      </w:hyperlink>
      <w:r w:rsidR="00AE30D2" w:rsidRPr="0037161E">
        <w:t>,</w:t>
      </w:r>
      <w:r w:rsidRPr="0037161E">
        <w:t xml:space="preserve"> </w:t>
      </w:r>
      <w:r w:rsidR="00FA6D6F" w:rsidRPr="0037161E">
        <w:t>this review</w:t>
      </w:r>
      <w:r w:rsidRPr="0037161E">
        <w:t xml:space="preserve"> focus</w:t>
      </w:r>
      <w:r w:rsidR="00FA6D6F" w:rsidRPr="0037161E">
        <w:t>es</w:t>
      </w:r>
      <w:r w:rsidRPr="0037161E">
        <w:t xml:space="preserve"> on chronic conditions not related to mental health.</w:t>
      </w:r>
    </w:p>
    <w:p w14:paraId="045F2BCC" w14:textId="77777777" w:rsidR="00914D53" w:rsidRPr="0037161E" w:rsidRDefault="00914D53" w:rsidP="00E22E1B">
      <w:pPr>
        <w:pStyle w:val="Heading2"/>
      </w:pPr>
      <w:bookmarkStart w:id="21" w:name="_Toc119068525"/>
      <w:bookmarkStart w:id="22" w:name="_Toc119920744"/>
      <w:bookmarkStart w:id="23" w:name="_Toc241656823"/>
      <w:r w:rsidRPr="0037161E">
        <w:t>Chronic Condition Management Working Group</w:t>
      </w:r>
      <w:bookmarkEnd w:id="21"/>
      <w:bookmarkEnd w:id="22"/>
      <w:bookmarkEnd w:id="23"/>
    </w:p>
    <w:p w14:paraId="521FEB7A" w14:textId="5F9ABC4F" w:rsidR="00914D53" w:rsidRPr="0037161E" w:rsidRDefault="00914D53" w:rsidP="00B50C96">
      <w:r w:rsidRPr="0037161E">
        <w:t xml:space="preserve">The CCM Working Group comprises a mix of MRAC members, allied health </w:t>
      </w:r>
      <w:r w:rsidR="00173FFF" w:rsidRPr="0037161E">
        <w:t xml:space="preserve">and Aboriginal and Torres Strait Islander primary health care </w:t>
      </w:r>
      <w:r w:rsidRPr="0037161E">
        <w:t xml:space="preserve">professionals, medical practitioners and consumers. The CCM Working Group members are outlined in </w:t>
      </w:r>
      <w:r w:rsidRPr="0037161E">
        <w:fldChar w:fldCharType="begin"/>
      </w:r>
      <w:r w:rsidRPr="0037161E">
        <w:instrText xml:space="preserve"> REF _Ref231296377 \h </w:instrText>
      </w:r>
      <w:r w:rsidR="0037161E">
        <w:instrText xml:space="preserve"> \* MERGEFORMAT </w:instrText>
      </w:r>
      <w:r w:rsidRPr="0037161E">
        <w:fldChar w:fldCharType="separate"/>
      </w:r>
      <w:r w:rsidRPr="0037161E">
        <w:t xml:space="preserve">Table </w:t>
      </w:r>
      <w:r w:rsidRPr="0037161E">
        <w:rPr>
          <w:noProof/>
        </w:rPr>
        <w:t>1</w:t>
      </w:r>
      <w:r w:rsidRPr="0037161E">
        <w:fldChar w:fldCharType="end"/>
      </w:r>
      <w:r w:rsidRPr="0037161E">
        <w:t>.</w:t>
      </w:r>
    </w:p>
    <w:p w14:paraId="2D999444" w14:textId="028FC83F" w:rsidR="00914D53" w:rsidRPr="0037161E" w:rsidRDefault="00914D53" w:rsidP="00914D53">
      <w:pPr>
        <w:pStyle w:val="TableTitle"/>
      </w:pPr>
      <w:bookmarkStart w:id="24" w:name="_Ref231296377"/>
      <w:r w:rsidRPr="0037161E">
        <w:lastRenderedPageBreak/>
        <w:t xml:space="preserve">Table </w:t>
      </w:r>
      <w:r w:rsidRPr="0037161E">
        <w:fldChar w:fldCharType="begin"/>
      </w:r>
      <w:r w:rsidRPr="0037161E">
        <w:instrText>SEQ Table \* ARABIC</w:instrText>
      </w:r>
      <w:r w:rsidRPr="0037161E">
        <w:fldChar w:fldCharType="separate"/>
      </w:r>
      <w:r w:rsidR="004C44C8" w:rsidRPr="0037161E">
        <w:rPr>
          <w:noProof/>
        </w:rPr>
        <w:t>1</w:t>
      </w:r>
      <w:r w:rsidRPr="0037161E">
        <w:fldChar w:fldCharType="end"/>
      </w:r>
      <w:bookmarkEnd w:id="24"/>
      <w:r w:rsidRPr="0037161E">
        <w:t xml:space="preserve"> Chronic Condition Management Working Group members</w:t>
      </w:r>
    </w:p>
    <w:tbl>
      <w:tblPr>
        <w:tblStyle w:val="GridTable4-Accent61"/>
        <w:tblW w:w="0" w:type="auto"/>
        <w:tblLook w:val="04A0" w:firstRow="1" w:lastRow="0" w:firstColumn="1" w:lastColumn="0" w:noHBand="0" w:noVBand="1"/>
      </w:tblPr>
      <w:tblGrid>
        <w:gridCol w:w="3941"/>
        <w:gridCol w:w="3941"/>
      </w:tblGrid>
      <w:tr w:rsidR="00914D53" w:rsidRPr="0037161E" w14:paraId="50E3AD1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77D9D296" w14:textId="77777777" w:rsidR="00914D53" w:rsidRPr="0037161E" w:rsidRDefault="00914D53" w:rsidP="007E10ED">
            <w:pPr>
              <w:pStyle w:val="TableHeading"/>
              <w:rPr>
                <w:b/>
                <w:bCs/>
              </w:rPr>
            </w:pPr>
            <w:r w:rsidRPr="0037161E">
              <w:rPr>
                <w:b/>
                <w:bCs/>
              </w:rPr>
              <w:t>Name</w:t>
            </w:r>
          </w:p>
        </w:tc>
        <w:tc>
          <w:tcPr>
            <w:tcW w:w="3941" w:type="dxa"/>
          </w:tcPr>
          <w:p w14:paraId="7A70B52E" w14:textId="44B893A5" w:rsidR="00914D53" w:rsidRPr="0037161E" w:rsidRDefault="00914D53" w:rsidP="007E10ED">
            <w:pPr>
              <w:pStyle w:val="TableHeading"/>
              <w:cnfStyle w:val="100000000000" w:firstRow="1" w:lastRow="0" w:firstColumn="0" w:lastColumn="0" w:oddVBand="0" w:evenVBand="0" w:oddHBand="0" w:evenHBand="0" w:firstRowFirstColumn="0" w:firstRowLastColumn="0" w:lastRowFirstColumn="0" w:lastRowLastColumn="0"/>
              <w:rPr>
                <w:b/>
                <w:bCs/>
              </w:rPr>
            </w:pPr>
            <w:r w:rsidRPr="0037161E">
              <w:rPr>
                <w:b/>
                <w:bCs/>
              </w:rPr>
              <w:t>Specialty/role</w:t>
            </w:r>
          </w:p>
        </w:tc>
      </w:tr>
      <w:tr w:rsidR="00914D53" w:rsidRPr="0037161E" w14:paraId="2700C6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4974C757" w14:textId="77777777" w:rsidR="00914D53" w:rsidRPr="0037161E" w:rsidRDefault="00914D53" w:rsidP="007E10ED">
            <w:pPr>
              <w:pStyle w:val="TableText"/>
            </w:pPr>
            <w:r w:rsidRPr="0037161E">
              <w:t>Associate Professor Beverley Rowbotham (Chair)</w:t>
            </w:r>
          </w:p>
        </w:tc>
        <w:tc>
          <w:tcPr>
            <w:tcW w:w="3941" w:type="dxa"/>
          </w:tcPr>
          <w:p w14:paraId="201028FA" w14:textId="77777777" w:rsidR="00914D53" w:rsidRPr="0037161E" w:rsidRDefault="00914D53" w:rsidP="007E10ED">
            <w:pPr>
              <w:pStyle w:val="TableText"/>
              <w:cnfStyle w:val="000000100000" w:firstRow="0" w:lastRow="0" w:firstColumn="0" w:lastColumn="0" w:oddVBand="0" w:evenVBand="0" w:oddHBand="1" w:evenHBand="0" w:firstRowFirstColumn="0" w:firstRowLastColumn="0" w:lastRowFirstColumn="0" w:lastRowLastColumn="0"/>
            </w:pPr>
            <w:r w:rsidRPr="0037161E">
              <w:t>Pathology</w:t>
            </w:r>
          </w:p>
        </w:tc>
      </w:tr>
      <w:tr w:rsidR="00914D53" w:rsidRPr="0037161E" w14:paraId="239CADD5" w14:textId="77777777">
        <w:tc>
          <w:tcPr>
            <w:cnfStyle w:val="001000000000" w:firstRow="0" w:lastRow="0" w:firstColumn="1" w:lastColumn="0" w:oddVBand="0" w:evenVBand="0" w:oddHBand="0" w:evenHBand="0" w:firstRowFirstColumn="0" w:firstRowLastColumn="0" w:lastRowFirstColumn="0" w:lastRowLastColumn="0"/>
            <w:tcW w:w="3941" w:type="dxa"/>
          </w:tcPr>
          <w:p w14:paraId="63CCFC5D" w14:textId="77777777" w:rsidR="00914D53" w:rsidRPr="0037161E" w:rsidRDefault="00914D53" w:rsidP="007E10ED">
            <w:pPr>
              <w:pStyle w:val="TableText"/>
            </w:pPr>
            <w:r w:rsidRPr="0037161E">
              <w:t>Dr Jason Agostino</w:t>
            </w:r>
          </w:p>
        </w:tc>
        <w:tc>
          <w:tcPr>
            <w:tcW w:w="3941" w:type="dxa"/>
          </w:tcPr>
          <w:p w14:paraId="49FA5506" w14:textId="09E33564" w:rsidR="00914D53" w:rsidRPr="0037161E" w:rsidRDefault="00914D53" w:rsidP="007E10ED">
            <w:pPr>
              <w:pStyle w:val="TableText"/>
              <w:cnfStyle w:val="000000000000" w:firstRow="0" w:lastRow="0" w:firstColumn="0" w:lastColumn="0" w:oddVBand="0" w:evenVBand="0" w:oddHBand="0" w:evenHBand="0" w:firstRowFirstColumn="0" w:firstRowLastColumn="0" w:lastRowFirstColumn="0" w:lastRowLastColumn="0"/>
            </w:pPr>
            <w:r w:rsidRPr="0037161E">
              <w:t xml:space="preserve">General </w:t>
            </w:r>
            <w:r w:rsidR="005423C5" w:rsidRPr="0037161E">
              <w:t>p</w:t>
            </w:r>
            <w:r w:rsidRPr="0037161E">
              <w:t>ractice/</w:t>
            </w:r>
            <w:r w:rsidR="005423C5" w:rsidRPr="0037161E">
              <w:t>e</w:t>
            </w:r>
            <w:r w:rsidRPr="0037161E">
              <w:t xml:space="preserve">pidemiology/Indigenous </w:t>
            </w:r>
            <w:r w:rsidR="005423C5" w:rsidRPr="0037161E">
              <w:t>h</w:t>
            </w:r>
            <w:r w:rsidRPr="0037161E">
              <w:t>ealth</w:t>
            </w:r>
          </w:p>
        </w:tc>
      </w:tr>
      <w:tr w:rsidR="00914D53" w:rsidRPr="0037161E" w14:paraId="0D20DB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4CC59860" w14:textId="77777777" w:rsidR="00914D53" w:rsidRPr="0037161E" w:rsidRDefault="00914D53" w:rsidP="007E10ED">
            <w:pPr>
              <w:pStyle w:val="TableText"/>
            </w:pPr>
            <w:r w:rsidRPr="0037161E">
              <w:t>Ms Jan Donovan</w:t>
            </w:r>
          </w:p>
        </w:tc>
        <w:tc>
          <w:tcPr>
            <w:tcW w:w="3941" w:type="dxa"/>
          </w:tcPr>
          <w:p w14:paraId="5373661A" w14:textId="1B58506B" w:rsidR="00914D53" w:rsidRPr="0037161E" w:rsidRDefault="00914D53" w:rsidP="007E10ED">
            <w:pPr>
              <w:pStyle w:val="TableText"/>
              <w:cnfStyle w:val="000000100000" w:firstRow="0" w:lastRow="0" w:firstColumn="0" w:lastColumn="0" w:oddVBand="0" w:evenVBand="0" w:oddHBand="1" w:evenHBand="0" w:firstRowFirstColumn="0" w:firstRowLastColumn="0" w:lastRowFirstColumn="0" w:lastRowLastColumn="0"/>
            </w:pPr>
            <w:r w:rsidRPr="0037161E">
              <w:t xml:space="preserve">Consumer </w:t>
            </w:r>
            <w:r w:rsidR="005423C5" w:rsidRPr="0037161E">
              <w:t>r</w:t>
            </w:r>
            <w:r w:rsidRPr="0037161E">
              <w:t>epresentative</w:t>
            </w:r>
          </w:p>
        </w:tc>
      </w:tr>
      <w:tr w:rsidR="00914D53" w:rsidRPr="0037161E" w14:paraId="43682C25" w14:textId="77777777">
        <w:tc>
          <w:tcPr>
            <w:cnfStyle w:val="001000000000" w:firstRow="0" w:lastRow="0" w:firstColumn="1" w:lastColumn="0" w:oddVBand="0" w:evenVBand="0" w:oddHBand="0" w:evenHBand="0" w:firstRowFirstColumn="0" w:firstRowLastColumn="0" w:lastRowFirstColumn="0" w:lastRowLastColumn="0"/>
            <w:tcW w:w="3941" w:type="dxa"/>
          </w:tcPr>
          <w:p w14:paraId="408CA2E1" w14:textId="77777777" w:rsidR="00914D53" w:rsidRPr="0037161E" w:rsidRDefault="00914D53" w:rsidP="007E10ED">
            <w:pPr>
              <w:pStyle w:val="TableText"/>
            </w:pPr>
            <w:r w:rsidRPr="0037161E">
              <w:t>Ms Jade Hansen</w:t>
            </w:r>
          </w:p>
        </w:tc>
        <w:tc>
          <w:tcPr>
            <w:tcW w:w="3941" w:type="dxa"/>
          </w:tcPr>
          <w:p w14:paraId="6E5163A2" w14:textId="1C176FFE" w:rsidR="00914D53" w:rsidRPr="0037161E" w:rsidRDefault="00914D53" w:rsidP="007E10ED">
            <w:pPr>
              <w:pStyle w:val="TableText"/>
              <w:cnfStyle w:val="000000000000" w:firstRow="0" w:lastRow="0" w:firstColumn="0" w:lastColumn="0" w:oddVBand="0" w:evenVBand="0" w:oddHBand="0" w:evenHBand="0" w:firstRowFirstColumn="0" w:firstRowLastColumn="0" w:lastRowFirstColumn="0" w:lastRowLastColumn="0"/>
            </w:pPr>
            <w:r w:rsidRPr="0037161E">
              <w:t xml:space="preserve">Aboriginal and Torres Strait Islander </w:t>
            </w:r>
            <w:r w:rsidR="00BB2E63" w:rsidRPr="0037161E">
              <w:t>h</w:t>
            </w:r>
            <w:r w:rsidRPr="0037161E">
              <w:t xml:space="preserve">ealth </w:t>
            </w:r>
            <w:r w:rsidR="00BB2E63" w:rsidRPr="0037161E">
              <w:t>p</w:t>
            </w:r>
            <w:r w:rsidRPr="0037161E">
              <w:t>ractitioner</w:t>
            </w:r>
          </w:p>
        </w:tc>
      </w:tr>
      <w:tr w:rsidR="00914D53" w:rsidRPr="0037161E" w14:paraId="50FC81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0E726FAC" w14:textId="77777777" w:rsidR="00914D53" w:rsidRPr="0037161E" w:rsidRDefault="00914D53" w:rsidP="007E10ED">
            <w:pPr>
              <w:pStyle w:val="TableText"/>
            </w:pPr>
            <w:r w:rsidRPr="0037161E">
              <w:t>Mr Ray Kelly</w:t>
            </w:r>
          </w:p>
        </w:tc>
        <w:tc>
          <w:tcPr>
            <w:tcW w:w="3941" w:type="dxa"/>
          </w:tcPr>
          <w:p w14:paraId="5732BFFF" w14:textId="330DA81A" w:rsidR="00914D53" w:rsidRPr="0037161E" w:rsidRDefault="00914D53" w:rsidP="007E10ED">
            <w:pPr>
              <w:pStyle w:val="TableText"/>
              <w:cnfStyle w:val="000000100000" w:firstRow="0" w:lastRow="0" w:firstColumn="0" w:lastColumn="0" w:oddVBand="0" w:evenVBand="0" w:oddHBand="1" w:evenHBand="0" w:firstRowFirstColumn="0" w:firstRowLastColumn="0" w:lastRowFirstColumn="0" w:lastRowLastColumn="0"/>
            </w:pPr>
            <w:r w:rsidRPr="0037161E">
              <w:t xml:space="preserve">Exercise </w:t>
            </w:r>
            <w:r w:rsidR="00BB2E63" w:rsidRPr="0037161E">
              <w:t>p</w:t>
            </w:r>
            <w:r w:rsidRPr="0037161E">
              <w:t>hysiology</w:t>
            </w:r>
          </w:p>
        </w:tc>
      </w:tr>
      <w:tr w:rsidR="00914D53" w:rsidRPr="0037161E" w14:paraId="705312B2" w14:textId="77777777">
        <w:tc>
          <w:tcPr>
            <w:cnfStyle w:val="001000000000" w:firstRow="0" w:lastRow="0" w:firstColumn="1" w:lastColumn="0" w:oddVBand="0" w:evenVBand="0" w:oddHBand="0" w:evenHBand="0" w:firstRowFirstColumn="0" w:firstRowLastColumn="0" w:lastRowFirstColumn="0" w:lastRowLastColumn="0"/>
            <w:tcW w:w="3941" w:type="dxa"/>
          </w:tcPr>
          <w:p w14:paraId="01FD88F1" w14:textId="77777777" w:rsidR="00914D53" w:rsidRPr="0037161E" w:rsidRDefault="00914D53" w:rsidP="007E10ED">
            <w:pPr>
              <w:pStyle w:val="TableText"/>
            </w:pPr>
            <w:r w:rsidRPr="0037161E">
              <w:t>Ms Alison Marcus</w:t>
            </w:r>
          </w:p>
        </w:tc>
        <w:tc>
          <w:tcPr>
            <w:tcW w:w="3941" w:type="dxa"/>
          </w:tcPr>
          <w:p w14:paraId="767B3953" w14:textId="6ED7F23C" w:rsidR="00914D53" w:rsidRPr="0037161E" w:rsidRDefault="00914D53" w:rsidP="007E10ED">
            <w:pPr>
              <w:pStyle w:val="TableText"/>
              <w:cnfStyle w:val="000000000000" w:firstRow="0" w:lastRow="0" w:firstColumn="0" w:lastColumn="0" w:oddVBand="0" w:evenVBand="0" w:oddHBand="0" w:evenHBand="0" w:firstRowFirstColumn="0" w:firstRowLastColumn="0" w:lastRowFirstColumn="0" w:lastRowLastColumn="0"/>
            </w:pPr>
            <w:r w:rsidRPr="0037161E">
              <w:t xml:space="preserve">Consumer </w:t>
            </w:r>
            <w:r w:rsidR="00BB2E63" w:rsidRPr="0037161E">
              <w:t>r</w:t>
            </w:r>
            <w:r w:rsidRPr="0037161E">
              <w:t>epresentative</w:t>
            </w:r>
          </w:p>
        </w:tc>
      </w:tr>
      <w:tr w:rsidR="00914D53" w:rsidRPr="0037161E" w14:paraId="027D52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3E013D03" w14:textId="77777777" w:rsidR="00914D53" w:rsidRPr="0037161E" w:rsidRDefault="00914D53" w:rsidP="007E10ED">
            <w:pPr>
              <w:pStyle w:val="TableText"/>
            </w:pPr>
            <w:r w:rsidRPr="0037161E">
              <w:t>Dr Sue Masel</w:t>
            </w:r>
          </w:p>
        </w:tc>
        <w:tc>
          <w:tcPr>
            <w:tcW w:w="3941" w:type="dxa"/>
          </w:tcPr>
          <w:p w14:paraId="508E69CA" w14:textId="76C591E2" w:rsidR="00914D53" w:rsidRPr="0037161E" w:rsidRDefault="00914D53" w:rsidP="007E10ED">
            <w:pPr>
              <w:pStyle w:val="TableText"/>
              <w:cnfStyle w:val="000000100000" w:firstRow="0" w:lastRow="0" w:firstColumn="0" w:lastColumn="0" w:oddVBand="0" w:evenVBand="0" w:oddHBand="1" w:evenHBand="0" w:firstRowFirstColumn="0" w:firstRowLastColumn="0" w:lastRowFirstColumn="0" w:lastRowLastColumn="0"/>
            </w:pPr>
            <w:r w:rsidRPr="0037161E">
              <w:t xml:space="preserve">Rural </w:t>
            </w:r>
            <w:r w:rsidR="00BB2E63" w:rsidRPr="0037161E">
              <w:t>g</w:t>
            </w:r>
            <w:r w:rsidRPr="0037161E">
              <w:t xml:space="preserve">eneral </w:t>
            </w:r>
            <w:r w:rsidR="00BB2E63" w:rsidRPr="0037161E">
              <w:t>p</w:t>
            </w:r>
            <w:r w:rsidRPr="0037161E">
              <w:t>ractice</w:t>
            </w:r>
          </w:p>
        </w:tc>
      </w:tr>
      <w:tr w:rsidR="00914D53" w:rsidRPr="0037161E" w14:paraId="090D253B" w14:textId="77777777">
        <w:tc>
          <w:tcPr>
            <w:cnfStyle w:val="001000000000" w:firstRow="0" w:lastRow="0" w:firstColumn="1" w:lastColumn="0" w:oddVBand="0" w:evenVBand="0" w:oddHBand="0" w:evenHBand="0" w:firstRowFirstColumn="0" w:firstRowLastColumn="0" w:lastRowFirstColumn="0" w:lastRowLastColumn="0"/>
            <w:tcW w:w="3941" w:type="dxa"/>
          </w:tcPr>
          <w:p w14:paraId="1CC2D875" w14:textId="77777777" w:rsidR="00914D53" w:rsidRPr="0037161E" w:rsidRDefault="00914D53" w:rsidP="007E10ED">
            <w:pPr>
              <w:pStyle w:val="TableText"/>
            </w:pPr>
            <w:r w:rsidRPr="0037161E">
              <w:t>Professor Hylton Menz</w:t>
            </w:r>
          </w:p>
        </w:tc>
        <w:tc>
          <w:tcPr>
            <w:tcW w:w="3941" w:type="dxa"/>
          </w:tcPr>
          <w:p w14:paraId="79F6B866" w14:textId="77777777" w:rsidR="00914D53" w:rsidRPr="0037161E" w:rsidRDefault="00914D53" w:rsidP="007E10ED">
            <w:pPr>
              <w:pStyle w:val="TableText"/>
              <w:cnfStyle w:val="000000000000" w:firstRow="0" w:lastRow="0" w:firstColumn="0" w:lastColumn="0" w:oddVBand="0" w:evenVBand="0" w:oddHBand="0" w:evenHBand="0" w:firstRowFirstColumn="0" w:firstRowLastColumn="0" w:lastRowFirstColumn="0" w:lastRowLastColumn="0"/>
            </w:pPr>
            <w:r w:rsidRPr="0037161E">
              <w:t>Podiatry</w:t>
            </w:r>
          </w:p>
        </w:tc>
      </w:tr>
      <w:tr w:rsidR="00914D53" w:rsidRPr="0037161E" w14:paraId="759D0C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585A0BCB" w14:textId="77777777" w:rsidR="00914D53" w:rsidRPr="0037161E" w:rsidRDefault="00914D53" w:rsidP="007E10ED">
            <w:pPr>
              <w:pStyle w:val="TableText"/>
            </w:pPr>
            <w:r w:rsidRPr="0037161E">
              <w:t>Dr Andrea Mosler</w:t>
            </w:r>
          </w:p>
        </w:tc>
        <w:tc>
          <w:tcPr>
            <w:tcW w:w="3941" w:type="dxa"/>
          </w:tcPr>
          <w:p w14:paraId="11834FE7" w14:textId="242E01E3" w:rsidR="00914D53" w:rsidRPr="0037161E" w:rsidRDefault="00914D53" w:rsidP="007E10ED">
            <w:pPr>
              <w:pStyle w:val="TableText"/>
              <w:cnfStyle w:val="000000100000" w:firstRow="0" w:lastRow="0" w:firstColumn="0" w:lastColumn="0" w:oddVBand="0" w:evenVBand="0" w:oddHBand="1" w:evenHBand="0" w:firstRowFirstColumn="0" w:firstRowLastColumn="0" w:lastRowFirstColumn="0" w:lastRowLastColumn="0"/>
            </w:pPr>
            <w:r w:rsidRPr="0037161E">
              <w:t xml:space="preserve">Sports and </w:t>
            </w:r>
            <w:r w:rsidR="00BB2E63" w:rsidRPr="0037161E">
              <w:t>e</w:t>
            </w:r>
            <w:r w:rsidRPr="0037161E">
              <w:t xml:space="preserve">xercise </w:t>
            </w:r>
            <w:r w:rsidR="00BB2E63" w:rsidRPr="0037161E">
              <w:t>p</w:t>
            </w:r>
            <w:r w:rsidRPr="0037161E">
              <w:t>hysiotherapist</w:t>
            </w:r>
          </w:p>
        </w:tc>
      </w:tr>
      <w:tr w:rsidR="00914D53" w:rsidRPr="0037161E" w14:paraId="13B6AFE1" w14:textId="77777777">
        <w:tc>
          <w:tcPr>
            <w:cnfStyle w:val="001000000000" w:firstRow="0" w:lastRow="0" w:firstColumn="1" w:lastColumn="0" w:oddVBand="0" w:evenVBand="0" w:oddHBand="0" w:evenHBand="0" w:firstRowFirstColumn="0" w:firstRowLastColumn="0" w:lastRowFirstColumn="0" w:lastRowLastColumn="0"/>
            <w:tcW w:w="3941" w:type="dxa"/>
          </w:tcPr>
          <w:p w14:paraId="24FA9A24" w14:textId="77777777" w:rsidR="00914D53" w:rsidRPr="0037161E" w:rsidRDefault="00914D53" w:rsidP="007E10ED">
            <w:pPr>
              <w:pStyle w:val="TableText"/>
            </w:pPr>
            <w:r w:rsidRPr="0037161E">
              <w:t>Mr Brady Schulz</w:t>
            </w:r>
          </w:p>
        </w:tc>
        <w:tc>
          <w:tcPr>
            <w:tcW w:w="3941" w:type="dxa"/>
          </w:tcPr>
          <w:p w14:paraId="3CF81126" w14:textId="0913D9BA" w:rsidR="00914D53" w:rsidRPr="0037161E" w:rsidRDefault="00914D53" w:rsidP="007E10ED">
            <w:pPr>
              <w:pStyle w:val="TableText"/>
              <w:cnfStyle w:val="000000000000" w:firstRow="0" w:lastRow="0" w:firstColumn="0" w:lastColumn="0" w:oddVBand="0" w:evenVBand="0" w:oddHBand="0" w:evenHBand="0" w:firstRowFirstColumn="0" w:firstRowLastColumn="0" w:lastRowFirstColumn="0" w:lastRowLastColumn="0"/>
            </w:pPr>
            <w:r w:rsidRPr="0037161E">
              <w:t xml:space="preserve">Dietitian, </w:t>
            </w:r>
            <w:r w:rsidR="00BB2E63" w:rsidRPr="0037161E">
              <w:t>s</w:t>
            </w:r>
            <w:r w:rsidRPr="0037161E">
              <w:t xml:space="preserve">ports </w:t>
            </w:r>
            <w:r w:rsidR="00BB2E63" w:rsidRPr="0037161E">
              <w:t>d</w:t>
            </w:r>
            <w:r w:rsidRPr="0037161E">
              <w:t xml:space="preserve">ietitian, </w:t>
            </w:r>
            <w:r w:rsidR="00BB2E63" w:rsidRPr="0037161E">
              <w:t>e</w:t>
            </w:r>
            <w:r w:rsidRPr="0037161E">
              <w:t xml:space="preserve">xercise </w:t>
            </w:r>
            <w:r w:rsidR="00BB2E63" w:rsidRPr="0037161E">
              <w:t>p</w:t>
            </w:r>
            <w:r w:rsidRPr="0037161E">
              <w:t>hysiology</w:t>
            </w:r>
          </w:p>
        </w:tc>
      </w:tr>
      <w:tr w:rsidR="00914D53" w:rsidRPr="0037161E" w14:paraId="631E17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628612BE" w14:textId="77777777" w:rsidR="00914D53" w:rsidRPr="0037161E" w:rsidRDefault="00914D53" w:rsidP="007E10ED">
            <w:pPr>
              <w:pStyle w:val="TableText"/>
            </w:pPr>
            <w:r w:rsidRPr="0037161E">
              <w:t>Ms Robyn Stephen</w:t>
            </w:r>
          </w:p>
        </w:tc>
        <w:tc>
          <w:tcPr>
            <w:tcW w:w="3941" w:type="dxa"/>
          </w:tcPr>
          <w:p w14:paraId="4C89F237" w14:textId="2E609133" w:rsidR="00914D53" w:rsidRPr="0037161E" w:rsidRDefault="00914D53" w:rsidP="007E10ED">
            <w:pPr>
              <w:pStyle w:val="TableText"/>
              <w:cnfStyle w:val="000000100000" w:firstRow="0" w:lastRow="0" w:firstColumn="0" w:lastColumn="0" w:oddVBand="0" w:evenVBand="0" w:oddHBand="1" w:evenHBand="0" w:firstRowFirstColumn="0" w:firstRowLastColumn="0" w:lastRowFirstColumn="0" w:lastRowLastColumn="0"/>
            </w:pPr>
            <w:r w:rsidRPr="0037161E">
              <w:t xml:space="preserve">Paediatric </w:t>
            </w:r>
            <w:r w:rsidR="00BB2E63" w:rsidRPr="0037161E">
              <w:t>s</w:t>
            </w:r>
            <w:r w:rsidRPr="0037161E">
              <w:t xml:space="preserve">peech </w:t>
            </w:r>
            <w:r w:rsidR="00BB2E63" w:rsidRPr="0037161E">
              <w:t>p</w:t>
            </w:r>
            <w:r w:rsidRPr="0037161E">
              <w:t>athology</w:t>
            </w:r>
          </w:p>
        </w:tc>
      </w:tr>
      <w:tr w:rsidR="00914D53" w:rsidRPr="0037161E" w14:paraId="37EE4E4A" w14:textId="77777777">
        <w:tc>
          <w:tcPr>
            <w:cnfStyle w:val="001000000000" w:firstRow="0" w:lastRow="0" w:firstColumn="1" w:lastColumn="0" w:oddVBand="0" w:evenVBand="0" w:oddHBand="0" w:evenHBand="0" w:firstRowFirstColumn="0" w:firstRowLastColumn="0" w:lastRowFirstColumn="0" w:lastRowLastColumn="0"/>
            <w:tcW w:w="3941" w:type="dxa"/>
          </w:tcPr>
          <w:p w14:paraId="1469023C" w14:textId="77777777" w:rsidR="00914D53" w:rsidRPr="0037161E" w:rsidRDefault="00914D53" w:rsidP="007E10ED">
            <w:pPr>
              <w:pStyle w:val="TableText"/>
            </w:pPr>
            <w:r w:rsidRPr="0037161E">
              <w:t xml:space="preserve">Ms Helen </w:t>
            </w:r>
            <w:proofErr w:type="spellStart"/>
            <w:r w:rsidRPr="0037161E">
              <w:t>Whait</w:t>
            </w:r>
            <w:proofErr w:type="spellEnd"/>
          </w:p>
        </w:tc>
        <w:tc>
          <w:tcPr>
            <w:tcW w:w="3941" w:type="dxa"/>
          </w:tcPr>
          <w:p w14:paraId="1B877DB5" w14:textId="5F229233" w:rsidR="00914D53" w:rsidRPr="0037161E" w:rsidRDefault="00914D53" w:rsidP="007E10ED">
            <w:pPr>
              <w:pStyle w:val="TableText"/>
              <w:cnfStyle w:val="000000000000" w:firstRow="0" w:lastRow="0" w:firstColumn="0" w:lastColumn="0" w:oddVBand="0" w:evenVBand="0" w:oddHBand="0" w:evenHBand="0" w:firstRowFirstColumn="0" w:firstRowLastColumn="0" w:lastRowFirstColumn="0" w:lastRowLastColumn="0"/>
            </w:pPr>
            <w:r w:rsidRPr="0037161E">
              <w:t xml:space="preserve">Occupational </w:t>
            </w:r>
            <w:r w:rsidR="00BB2E63" w:rsidRPr="0037161E">
              <w:t>t</w:t>
            </w:r>
            <w:r w:rsidRPr="0037161E">
              <w:t>herapy</w:t>
            </w:r>
          </w:p>
        </w:tc>
      </w:tr>
      <w:tr w:rsidR="00914D53" w:rsidRPr="0037161E" w14:paraId="105B01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4C3E35F0" w14:textId="77777777" w:rsidR="00914D53" w:rsidRPr="0037161E" w:rsidRDefault="00914D53" w:rsidP="007E10ED">
            <w:pPr>
              <w:pStyle w:val="TableText"/>
            </w:pPr>
            <w:r w:rsidRPr="0037161E">
              <w:t>Ms Anita Hobson-Powell (contribution ceased May 2026)</w:t>
            </w:r>
          </w:p>
        </w:tc>
        <w:tc>
          <w:tcPr>
            <w:tcW w:w="3941" w:type="dxa"/>
          </w:tcPr>
          <w:p w14:paraId="09A815DA" w14:textId="533F9F11" w:rsidR="00914D53" w:rsidRPr="0037161E" w:rsidRDefault="00914D53" w:rsidP="007E10ED">
            <w:pPr>
              <w:pStyle w:val="TableText"/>
              <w:cnfStyle w:val="000000100000" w:firstRow="0" w:lastRow="0" w:firstColumn="0" w:lastColumn="0" w:oddVBand="0" w:evenVBand="0" w:oddHBand="1" w:evenHBand="0" w:firstRowFirstColumn="0" w:firstRowLastColumn="0" w:lastRowFirstColumn="0" w:lastRowLastColumn="0"/>
            </w:pPr>
            <w:r w:rsidRPr="0037161E">
              <w:t>Chief Allied Health Officer, Department of Health</w:t>
            </w:r>
            <w:r w:rsidR="00FB63CD" w:rsidRPr="0037161E">
              <w:t>, Disability</w:t>
            </w:r>
            <w:r w:rsidRPr="0037161E">
              <w:t xml:space="preserve"> and Age</w:t>
            </w:r>
            <w:r w:rsidR="00FB63CD" w:rsidRPr="0037161E">
              <w:t>ing</w:t>
            </w:r>
          </w:p>
        </w:tc>
      </w:tr>
      <w:tr w:rsidR="00914D53" w:rsidRPr="0037161E" w14:paraId="6036BF3B" w14:textId="77777777">
        <w:tc>
          <w:tcPr>
            <w:cnfStyle w:val="001000000000" w:firstRow="0" w:lastRow="0" w:firstColumn="1" w:lastColumn="0" w:oddVBand="0" w:evenVBand="0" w:oddHBand="0" w:evenHBand="0" w:firstRowFirstColumn="0" w:firstRowLastColumn="0" w:lastRowFirstColumn="0" w:lastRowLastColumn="0"/>
            <w:tcW w:w="3941" w:type="dxa"/>
          </w:tcPr>
          <w:p w14:paraId="0E59F7CC" w14:textId="77777777" w:rsidR="00914D53" w:rsidRPr="0037161E" w:rsidRDefault="00914D53" w:rsidP="007E10ED">
            <w:pPr>
              <w:pStyle w:val="TableText"/>
            </w:pPr>
            <w:r w:rsidRPr="0037161E">
              <w:t>Associate Professor Andrew Singer</w:t>
            </w:r>
          </w:p>
        </w:tc>
        <w:tc>
          <w:tcPr>
            <w:tcW w:w="3941" w:type="dxa"/>
          </w:tcPr>
          <w:p w14:paraId="2C840814" w14:textId="7E5CF96A" w:rsidR="00914D53" w:rsidRPr="0037161E" w:rsidRDefault="00914D53" w:rsidP="007E10ED">
            <w:pPr>
              <w:pStyle w:val="TableText"/>
              <w:cnfStyle w:val="000000000000" w:firstRow="0" w:lastRow="0" w:firstColumn="0" w:lastColumn="0" w:oddVBand="0" w:evenVBand="0" w:oddHBand="0" w:evenHBand="0" w:firstRowFirstColumn="0" w:firstRowLastColumn="0" w:lastRowFirstColumn="0" w:lastRowLastColumn="0"/>
            </w:pPr>
            <w:r w:rsidRPr="0037161E">
              <w:t>Principal Medical Adviser, Department of Health</w:t>
            </w:r>
            <w:r w:rsidR="00FB63CD" w:rsidRPr="0037161E">
              <w:t xml:space="preserve">, Disability and </w:t>
            </w:r>
            <w:r w:rsidRPr="0037161E">
              <w:t>Age</w:t>
            </w:r>
            <w:r w:rsidR="00FB63CD" w:rsidRPr="0037161E">
              <w:t>ing</w:t>
            </w:r>
          </w:p>
        </w:tc>
      </w:tr>
    </w:tbl>
    <w:p w14:paraId="71AAABF8" w14:textId="21F6CA59" w:rsidR="00F86CE6" w:rsidRPr="0037161E" w:rsidRDefault="00914D53" w:rsidP="005147FF">
      <w:pPr>
        <w:spacing w:before="120"/>
      </w:pPr>
      <w:r w:rsidRPr="0037161E">
        <w:t xml:space="preserve">The CCM Working Group met on </w:t>
      </w:r>
      <w:r w:rsidR="006637E1" w:rsidRPr="0037161E">
        <w:t>7</w:t>
      </w:r>
      <w:r w:rsidRPr="0037161E">
        <w:t> occasions: 20 November 2024, 4 February 2025, 2 April 2025, 8 May 2025, 20 November 2025</w:t>
      </w:r>
      <w:r w:rsidR="006637E1" w:rsidRPr="0037161E">
        <w:t>,</w:t>
      </w:r>
      <w:r w:rsidRPr="0037161E">
        <w:t xml:space="preserve"> 22 April 2026</w:t>
      </w:r>
      <w:r w:rsidR="006637E1" w:rsidRPr="0037161E">
        <w:t xml:space="preserve"> and </w:t>
      </w:r>
      <w:r w:rsidR="00CC3EED" w:rsidRPr="0037161E">
        <w:t>5 August 2026</w:t>
      </w:r>
      <w:r w:rsidRPr="0037161E">
        <w:t>.</w:t>
      </w:r>
    </w:p>
    <w:p w14:paraId="749550DF" w14:textId="1A8CDC38" w:rsidR="00963577" w:rsidRPr="0037161E" w:rsidRDefault="00FF77E4" w:rsidP="002536FA">
      <w:pPr>
        <w:pStyle w:val="Heading1"/>
      </w:pPr>
      <w:bookmarkStart w:id="25" w:name="_Toc241656824"/>
      <w:r w:rsidRPr="0037161E">
        <w:lastRenderedPageBreak/>
        <w:t>Background</w:t>
      </w:r>
      <w:bookmarkEnd w:id="25"/>
    </w:p>
    <w:p w14:paraId="624EDF83" w14:textId="4271C433" w:rsidR="00DE6E16" w:rsidRPr="0037161E" w:rsidRDefault="00E10513" w:rsidP="005B4CB8">
      <w:pPr>
        <w:ind w:left="50"/>
      </w:pPr>
      <w:r w:rsidRPr="0037161E">
        <w:t xml:space="preserve">Chronic conditions </w:t>
      </w:r>
      <w:r w:rsidR="00495E47" w:rsidRPr="0037161E">
        <w:t xml:space="preserve">are long-term health conditions </w:t>
      </w:r>
      <w:r w:rsidR="002C03AF" w:rsidRPr="0037161E">
        <w:t xml:space="preserve">that </w:t>
      </w:r>
      <w:r w:rsidR="00E37A47" w:rsidRPr="0037161E">
        <w:t>usually progress gradually</w:t>
      </w:r>
      <w:r w:rsidR="00B85D50" w:rsidRPr="0037161E">
        <w:t>,</w:t>
      </w:r>
      <w:r w:rsidR="00E37A47" w:rsidRPr="0037161E">
        <w:t xml:space="preserve"> </w:t>
      </w:r>
      <w:r w:rsidR="007B08C1" w:rsidRPr="0037161E">
        <w:t>c</w:t>
      </w:r>
      <w:r w:rsidR="004A1A30" w:rsidRPr="0037161E">
        <w:t>an affect quality of life</w:t>
      </w:r>
      <w:r w:rsidR="005302F1" w:rsidRPr="0037161E">
        <w:t xml:space="preserve"> and independence</w:t>
      </w:r>
      <w:r w:rsidR="00B85D50" w:rsidRPr="0037161E">
        <w:t>, and</w:t>
      </w:r>
      <w:r w:rsidR="002D483C" w:rsidRPr="0037161E">
        <w:t xml:space="preserve"> </w:t>
      </w:r>
      <w:r w:rsidR="009309D8" w:rsidRPr="0037161E">
        <w:t>need ongoing medical attention</w:t>
      </w:r>
      <w:r w:rsidR="00B85D50" w:rsidRPr="0037161E">
        <w:t>. People with complex needs</w:t>
      </w:r>
      <w:r w:rsidR="002D483C" w:rsidRPr="0037161E">
        <w:t xml:space="preserve"> </w:t>
      </w:r>
      <w:r w:rsidR="00B85D50" w:rsidRPr="0037161E">
        <w:t xml:space="preserve">may </w:t>
      </w:r>
      <w:r w:rsidR="002D05BE" w:rsidRPr="0037161E">
        <w:t>require</w:t>
      </w:r>
      <w:r w:rsidR="00DE6E16" w:rsidRPr="0037161E">
        <w:t xml:space="preserve"> </w:t>
      </w:r>
      <w:r w:rsidR="00783F91" w:rsidRPr="0037161E">
        <w:t xml:space="preserve">care from a </w:t>
      </w:r>
      <w:r w:rsidR="00DE6E16" w:rsidRPr="0037161E">
        <w:t>team of health professionals (</w:t>
      </w:r>
      <w:r w:rsidR="00297E16" w:rsidRPr="0037161E">
        <w:t xml:space="preserve">a </w:t>
      </w:r>
      <w:r w:rsidR="00DE6E16" w:rsidRPr="0037161E">
        <w:t>multidisciplinary team)</w:t>
      </w:r>
      <w:r w:rsidR="004A1A30" w:rsidRPr="0037161E">
        <w:t>.</w:t>
      </w:r>
    </w:p>
    <w:p w14:paraId="751F5EEE" w14:textId="1FF156BD" w:rsidR="00AB092F" w:rsidRPr="0037161E" w:rsidRDefault="004A1A30" w:rsidP="006E23DF">
      <w:pPr>
        <w:pStyle w:val="NormalBeforeBullet"/>
      </w:pPr>
      <w:r w:rsidRPr="0037161E">
        <w:t>There are many types of chronic conditions</w:t>
      </w:r>
      <w:r w:rsidR="00AB092F" w:rsidRPr="0037161E">
        <w:t>,</w:t>
      </w:r>
      <w:r w:rsidR="003566E8" w:rsidRPr="0037161E">
        <w:t xml:space="preserve"> </w:t>
      </w:r>
      <w:r w:rsidR="00960CEE" w:rsidRPr="0037161E">
        <w:t>including</w:t>
      </w:r>
      <w:r w:rsidR="00AB092F" w:rsidRPr="0037161E">
        <w:t>:</w:t>
      </w:r>
    </w:p>
    <w:p w14:paraId="5A80262F" w14:textId="77777777" w:rsidR="00BC69C2" w:rsidRPr="0037161E" w:rsidRDefault="00BC69C2" w:rsidP="00AA42EA">
      <w:pPr>
        <w:pStyle w:val="Bullet"/>
      </w:pPr>
      <w:r w:rsidRPr="0037161E">
        <w:t>arthritis</w:t>
      </w:r>
    </w:p>
    <w:p w14:paraId="4A035C5B" w14:textId="77777777" w:rsidR="00BC69C2" w:rsidRPr="0037161E" w:rsidRDefault="00BC69C2" w:rsidP="00AA42EA">
      <w:pPr>
        <w:pStyle w:val="Bullet"/>
      </w:pPr>
      <w:r w:rsidRPr="0037161E">
        <w:t>asthma</w:t>
      </w:r>
    </w:p>
    <w:p w14:paraId="1A8AA04B" w14:textId="77777777" w:rsidR="00BC69C2" w:rsidRPr="0037161E" w:rsidRDefault="00BC69C2" w:rsidP="00AA42EA">
      <w:pPr>
        <w:pStyle w:val="Bullet"/>
      </w:pPr>
      <w:r w:rsidRPr="0037161E">
        <w:t>back pain</w:t>
      </w:r>
    </w:p>
    <w:p w14:paraId="092D825C" w14:textId="77777777" w:rsidR="00BC69C2" w:rsidRPr="0037161E" w:rsidRDefault="00BC69C2" w:rsidP="00AA42EA">
      <w:pPr>
        <w:pStyle w:val="Bullet"/>
      </w:pPr>
      <w:r w:rsidRPr="0037161E">
        <w:t>cancer</w:t>
      </w:r>
    </w:p>
    <w:p w14:paraId="3724F780" w14:textId="77777777" w:rsidR="00BC69C2" w:rsidRPr="0037161E" w:rsidRDefault="00BC69C2" w:rsidP="00AA42EA">
      <w:pPr>
        <w:pStyle w:val="Bullet"/>
      </w:pPr>
      <w:r w:rsidRPr="0037161E">
        <w:t>cardiovascular disease</w:t>
      </w:r>
    </w:p>
    <w:p w14:paraId="0EABB42F" w14:textId="77777777" w:rsidR="00BC69C2" w:rsidRPr="0037161E" w:rsidRDefault="00BC69C2" w:rsidP="00AA42EA">
      <w:pPr>
        <w:pStyle w:val="Bullet"/>
      </w:pPr>
      <w:r w:rsidRPr="0037161E">
        <w:t>chronic obstructive pulmonary disease</w:t>
      </w:r>
    </w:p>
    <w:p w14:paraId="29BB46D6" w14:textId="77777777" w:rsidR="00BC69C2" w:rsidRPr="0037161E" w:rsidRDefault="00BC69C2" w:rsidP="00AA42EA">
      <w:pPr>
        <w:pStyle w:val="Bullet"/>
      </w:pPr>
      <w:r w:rsidRPr="0037161E">
        <w:t>diabetes</w:t>
      </w:r>
    </w:p>
    <w:p w14:paraId="2F4AC92B" w14:textId="13824E78" w:rsidR="00AB092F" w:rsidRPr="0037161E" w:rsidRDefault="00BC69C2" w:rsidP="00AA42EA">
      <w:pPr>
        <w:pStyle w:val="BulletLast"/>
      </w:pPr>
      <w:r w:rsidRPr="0037161E">
        <w:t>mental health conditions</w:t>
      </w:r>
      <w:r w:rsidR="00AB092F" w:rsidRPr="0037161E">
        <w:t>.</w:t>
      </w:r>
    </w:p>
    <w:p w14:paraId="7DA04B83" w14:textId="058A2F4E" w:rsidR="005B4CB8" w:rsidRPr="0037161E" w:rsidRDefault="00CE54A2" w:rsidP="00AB092F">
      <w:r w:rsidRPr="0037161E">
        <w:t xml:space="preserve">Chronic conditions are common. </w:t>
      </w:r>
      <w:r w:rsidR="005B4CB8" w:rsidRPr="0037161E">
        <w:t>According to Australian Bureau of Statistics</w:t>
      </w:r>
      <w:r w:rsidR="00AD0FBC" w:rsidRPr="0037161E">
        <w:t xml:space="preserve"> data from</w:t>
      </w:r>
      <w:r w:rsidR="005B4CB8" w:rsidRPr="0037161E">
        <w:t xml:space="preserve"> 2022, </w:t>
      </w:r>
      <w:r w:rsidR="005012DF" w:rsidRPr="0037161E">
        <w:t xml:space="preserve">at least </w:t>
      </w:r>
      <w:r w:rsidR="005B4CB8" w:rsidRPr="0037161E">
        <w:t xml:space="preserve">1 in 2 Australians (12.6 million) </w:t>
      </w:r>
      <w:r w:rsidR="005012DF" w:rsidRPr="0037161E">
        <w:t>we</w:t>
      </w:r>
      <w:r w:rsidR="00323EAD" w:rsidRPr="0037161E">
        <w:t>re living with</w:t>
      </w:r>
      <w:r w:rsidR="005B4CB8" w:rsidRPr="0037161E">
        <w:t xml:space="preserve"> at least one chronic condition, with the most common being mental and behavioural conditions (26.1%), back problems (15.7%) and arthritis (14.5%). Around 5.3% of Australians </w:t>
      </w:r>
      <w:r w:rsidR="005012DF" w:rsidRPr="0037161E">
        <w:t>we</w:t>
      </w:r>
      <w:r w:rsidR="00656CC0" w:rsidRPr="0037161E">
        <w:t>re living with</w:t>
      </w:r>
      <w:r w:rsidR="005B4CB8" w:rsidRPr="0037161E">
        <w:t xml:space="preserve"> diabetes.</w:t>
      </w:r>
      <w:r w:rsidR="005B4CB8" w:rsidRPr="0037161E">
        <w:rPr>
          <w:rStyle w:val="FootnoteReference"/>
        </w:rPr>
        <w:footnoteReference w:id="2"/>
      </w:r>
      <w:r w:rsidR="005B4CB8" w:rsidRPr="0037161E">
        <w:t xml:space="preserve"> At least 4.9 million Australians </w:t>
      </w:r>
      <w:r w:rsidR="005012DF" w:rsidRPr="0037161E">
        <w:t>we</w:t>
      </w:r>
      <w:r w:rsidR="00656CC0" w:rsidRPr="0037161E">
        <w:t>re living with</w:t>
      </w:r>
      <w:r w:rsidR="005B4CB8" w:rsidRPr="0037161E">
        <w:t xml:space="preserve"> 2 or more chronic conditions</w:t>
      </w:r>
      <w:r w:rsidR="00F21118" w:rsidRPr="0037161E">
        <w:t xml:space="preserve"> (</w:t>
      </w:r>
      <w:r w:rsidR="000E000F" w:rsidRPr="0037161E">
        <w:t>multimorbidity)</w:t>
      </w:r>
      <w:r w:rsidR="00F4427C" w:rsidRPr="0037161E">
        <w:t>.</w:t>
      </w:r>
      <w:r w:rsidR="005B4CB8" w:rsidRPr="0037161E">
        <w:rPr>
          <w:rStyle w:val="FootnoteReference"/>
        </w:rPr>
        <w:footnoteReference w:id="3"/>
      </w:r>
    </w:p>
    <w:p w14:paraId="606FEB82" w14:textId="2695FAB2" w:rsidR="0094791C" w:rsidRPr="0037161E" w:rsidRDefault="0092606E" w:rsidP="00E22E1B">
      <w:pPr>
        <w:pStyle w:val="Heading2"/>
      </w:pPr>
      <w:bookmarkStart w:id="26" w:name="_Toc241656825"/>
      <w:r w:rsidRPr="0037161E">
        <w:t>C</w:t>
      </w:r>
      <w:r w:rsidR="0094791C" w:rsidRPr="0037161E">
        <w:t>hronic condition</w:t>
      </w:r>
      <w:r w:rsidR="0031683C" w:rsidRPr="0037161E">
        <w:t>s</w:t>
      </w:r>
      <w:r w:rsidR="00FF5328" w:rsidRPr="0037161E">
        <w:t xml:space="preserve"> </w:t>
      </w:r>
      <w:r w:rsidR="0094791C" w:rsidRPr="0037161E">
        <w:t>in Australia</w:t>
      </w:r>
      <w:bookmarkEnd w:id="26"/>
    </w:p>
    <w:p w14:paraId="1038A21B" w14:textId="09743AE3" w:rsidR="002F5A50" w:rsidRPr="0037161E" w:rsidRDefault="009B36D1" w:rsidP="008D64D6">
      <w:pPr>
        <w:pStyle w:val="NormalBeforeBullet"/>
      </w:pPr>
      <w:r w:rsidRPr="0037161E">
        <w:t>Over time, Australia has experienced a health transition from acute conditions (those that last for a short time) to more chronic conditions</w:t>
      </w:r>
      <w:r w:rsidR="00CB748E" w:rsidRPr="0037161E">
        <w:t>. This shift has many contributors, including improved infectious disease control measures, advancements in medicine and an ageing population that is living longer.</w:t>
      </w:r>
      <w:r w:rsidR="00515BB4" w:rsidRPr="0037161E">
        <w:t xml:space="preserve"> According to the Australian Institute of Health and Welfare:</w:t>
      </w:r>
      <w:r w:rsidR="00515BB4" w:rsidRPr="0037161E">
        <w:rPr>
          <w:rStyle w:val="FootnoteReference"/>
        </w:rPr>
        <w:footnoteReference w:id="4"/>
      </w:r>
    </w:p>
    <w:p w14:paraId="028649A8" w14:textId="16D012B4" w:rsidR="002F5A50" w:rsidRPr="0037161E" w:rsidRDefault="00515BB4" w:rsidP="008D64D6">
      <w:pPr>
        <w:pStyle w:val="Bullet"/>
      </w:pPr>
      <w:r w:rsidRPr="0037161E">
        <w:t>f</w:t>
      </w:r>
      <w:r w:rsidR="00145CA7" w:rsidRPr="0037161E">
        <w:t xml:space="preserve">rom </w:t>
      </w:r>
      <w:r w:rsidR="00A279A9" w:rsidRPr="0037161E">
        <w:t>2003 to 2023, the rate of fatal burden</w:t>
      </w:r>
      <w:r w:rsidR="00A736C2" w:rsidRPr="0037161E">
        <w:t xml:space="preserve"> </w:t>
      </w:r>
      <w:r w:rsidR="00455255" w:rsidRPr="0037161E">
        <w:t xml:space="preserve">(years of life lost to dying early) </w:t>
      </w:r>
      <w:r w:rsidR="00A279A9" w:rsidRPr="0037161E">
        <w:t xml:space="preserve">fell by </w:t>
      </w:r>
      <w:r w:rsidR="00D50D4B" w:rsidRPr="0037161E">
        <w:t>27%</w:t>
      </w:r>
      <w:r w:rsidR="00455255" w:rsidRPr="0037161E">
        <w:t>,</w:t>
      </w:r>
      <w:r w:rsidR="00D50D4B" w:rsidRPr="0037161E">
        <w:t xml:space="preserve"> </w:t>
      </w:r>
      <w:r w:rsidR="000722EC" w:rsidRPr="0037161E">
        <w:t>but</w:t>
      </w:r>
      <w:r w:rsidR="00D50D4B" w:rsidRPr="0037161E">
        <w:t xml:space="preserve"> the rate of non-fatal burden</w:t>
      </w:r>
      <w:r w:rsidR="00B3464A" w:rsidRPr="0037161E">
        <w:t xml:space="preserve"> </w:t>
      </w:r>
      <w:r w:rsidR="00455255" w:rsidRPr="0037161E">
        <w:t xml:space="preserve">(years of healthy life lost from living with </w:t>
      </w:r>
      <w:r w:rsidR="00095733" w:rsidRPr="0037161E">
        <w:t xml:space="preserve">illness and injury) </w:t>
      </w:r>
      <w:r w:rsidR="00D50D4B" w:rsidRPr="0037161E">
        <w:t>increased by 6.3%</w:t>
      </w:r>
    </w:p>
    <w:p w14:paraId="5ACA9065" w14:textId="7E6CD0B0" w:rsidR="002F5A50" w:rsidRPr="0037161E" w:rsidRDefault="00515BB4" w:rsidP="008D64D6">
      <w:pPr>
        <w:pStyle w:val="Bullet"/>
      </w:pPr>
      <w:r w:rsidRPr="0037161E">
        <w:t>i</w:t>
      </w:r>
      <w:r w:rsidR="00C55A23" w:rsidRPr="0037161E">
        <w:t xml:space="preserve">n 2023, 91% of non-fatal burden </w:t>
      </w:r>
      <w:r w:rsidR="00282332" w:rsidRPr="0037161E">
        <w:t>and 78% of fatal burden were</w:t>
      </w:r>
      <w:r w:rsidR="00C55A23" w:rsidRPr="0037161E">
        <w:t xml:space="preserve"> related to chronic conditions</w:t>
      </w:r>
    </w:p>
    <w:p w14:paraId="151FA57A" w14:textId="77777777" w:rsidR="000973F4" w:rsidRPr="0037161E" w:rsidRDefault="00515BB4" w:rsidP="008D64D6">
      <w:pPr>
        <w:pStyle w:val="Bullet"/>
      </w:pPr>
      <w:r w:rsidRPr="0037161E">
        <w:t>f</w:t>
      </w:r>
      <w:r w:rsidR="002F5A50" w:rsidRPr="0037161E">
        <w:t>rom 2003 to 2023</w:t>
      </w:r>
      <w:r w:rsidR="00CC72EC" w:rsidRPr="0037161E">
        <w:t>,</w:t>
      </w:r>
      <w:r w:rsidR="00DC2327" w:rsidRPr="0037161E">
        <w:t xml:space="preserve"> </w:t>
      </w:r>
      <w:r w:rsidR="00BA6328" w:rsidRPr="0037161E">
        <w:t xml:space="preserve">there </w:t>
      </w:r>
      <w:r w:rsidR="00B61A45" w:rsidRPr="0037161E">
        <w:t>was</w:t>
      </w:r>
      <w:r w:rsidR="00BA6328" w:rsidRPr="0037161E">
        <w:t xml:space="preserve"> an increase in </w:t>
      </w:r>
      <w:r w:rsidR="0003677B" w:rsidRPr="0037161E">
        <w:t xml:space="preserve">both the number of years lived with disability due to chronic conditions and the years of life lost due </w:t>
      </w:r>
      <w:r w:rsidR="00F47A59" w:rsidRPr="0037161E">
        <w:t>to chronic conditions</w:t>
      </w:r>
    </w:p>
    <w:p w14:paraId="0457C2F2" w14:textId="3DBE0FA9" w:rsidR="00D06D1F" w:rsidRPr="0037161E" w:rsidRDefault="000973F4" w:rsidP="008D64D6">
      <w:pPr>
        <w:pStyle w:val="BulletLast"/>
      </w:pPr>
      <w:r w:rsidRPr="0037161E">
        <w:lastRenderedPageBreak/>
        <w:t>the proportion of the Australian population living with more than one chronic condition (multimorbidity) has increased at a greater rate than the proportion living with one chronic condition</w:t>
      </w:r>
      <w:r w:rsidR="00F47A59" w:rsidRPr="0037161E">
        <w:t>.</w:t>
      </w:r>
    </w:p>
    <w:p w14:paraId="062616C1" w14:textId="62BF3DE7" w:rsidR="003F0F15" w:rsidRPr="0037161E" w:rsidRDefault="00BF0E20" w:rsidP="00AB092F">
      <w:r w:rsidRPr="0037161E">
        <w:t>This means that</w:t>
      </w:r>
      <w:r w:rsidR="008519F1" w:rsidRPr="0037161E">
        <w:t>, although</w:t>
      </w:r>
      <w:r w:rsidRPr="0037161E">
        <w:t xml:space="preserve"> Australians are living </w:t>
      </w:r>
      <w:r w:rsidR="008519F1" w:rsidRPr="0037161E">
        <w:t xml:space="preserve">longer, they are </w:t>
      </w:r>
      <w:r w:rsidR="006933BC" w:rsidRPr="0037161E">
        <w:t xml:space="preserve">increasingly </w:t>
      </w:r>
      <w:r w:rsidR="003875EA" w:rsidRPr="0037161E">
        <w:t xml:space="preserve">spending more years </w:t>
      </w:r>
      <w:r w:rsidR="008519F1" w:rsidRPr="0037161E">
        <w:t xml:space="preserve">living with chronic </w:t>
      </w:r>
      <w:r w:rsidR="00134516" w:rsidRPr="0037161E">
        <w:t>conditions</w:t>
      </w:r>
      <w:r w:rsidR="003875EA" w:rsidRPr="0037161E">
        <w:t>.</w:t>
      </w:r>
      <w:r w:rsidR="008519F1" w:rsidRPr="0037161E">
        <w:t xml:space="preserve"> </w:t>
      </w:r>
      <w:r w:rsidR="001B6EB8" w:rsidRPr="0037161E">
        <w:t xml:space="preserve">The increased </w:t>
      </w:r>
      <w:r w:rsidR="00C626C8" w:rsidRPr="0037161E">
        <w:t>impact</w:t>
      </w:r>
      <w:r w:rsidR="00D64EDF" w:rsidRPr="0037161E">
        <w:t xml:space="preserve"> </w:t>
      </w:r>
      <w:r w:rsidR="001B6EB8" w:rsidRPr="0037161E">
        <w:t xml:space="preserve">of chronic conditions </w:t>
      </w:r>
      <w:r w:rsidR="008D64D6" w:rsidRPr="0037161E">
        <w:t xml:space="preserve">has </w:t>
      </w:r>
      <w:r w:rsidR="00297D06" w:rsidRPr="0037161E">
        <w:t>le</w:t>
      </w:r>
      <w:r w:rsidR="0032552F" w:rsidRPr="0037161E">
        <w:t>d</w:t>
      </w:r>
      <w:r w:rsidR="00297D06" w:rsidRPr="0037161E">
        <w:t xml:space="preserve"> to </w:t>
      </w:r>
      <w:r w:rsidR="001B6EB8" w:rsidRPr="0037161E">
        <w:t>higher</w:t>
      </w:r>
      <w:r w:rsidR="00297D06" w:rsidRPr="0037161E">
        <w:t xml:space="preserve"> demand for services to care for and support </w:t>
      </w:r>
      <w:r w:rsidR="0012090B" w:rsidRPr="0037161E">
        <w:t>those living with chronic conditions</w:t>
      </w:r>
      <w:r w:rsidR="00E0692F" w:rsidRPr="0037161E">
        <w:t>.</w:t>
      </w:r>
    </w:p>
    <w:p w14:paraId="7CDC9397" w14:textId="2CE1B9E3" w:rsidR="006952C8" w:rsidRPr="0037161E" w:rsidRDefault="006952C8" w:rsidP="00E22E1B">
      <w:pPr>
        <w:pStyle w:val="Heading2"/>
      </w:pPr>
      <w:bookmarkStart w:id="27" w:name="_Toc241656826"/>
      <w:r w:rsidRPr="0037161E">
        <w:t xml:space="preserve">Chronic condition management </w:t>
      </w:r>
      <w:r w:rsidR="0007339D" w:rsidRPr="0037161E">
        <w:t xml:space="preserve">services </w:t>
      </w:r>
      <w:r w:rsidRPr="0037161E">
        <w:t xml:space="preserve">in </w:t>
      </w:r>
      <w:r w:rsidR="0007339D" w:rsidRPr="0037161E">
        <w:t>Australia</w:t>
      </w:r>
      <w:bookmarkEnd w:id="27"/>
    </w:p>
    <w:p w14:paraId="2BB2EA1A" w14:textId="30CF94BF" w:rsidR="00BF5993" w:rsidRPr="0037161E" w:rsidRDefault="00BF5993" w:rsidP="006E23DF">
      <w:pPr>
        <w:pStyle w:val="NormalBeforeBullet"/>
      </w:pPr>
      <w:r w:rsidRPr="0037161E">
        <w:t xml:space="preserve">People living with chronic conditions in Australia </w:t>
      </w:r>
      <w:r w:rsidR="00916626" w:rsidRPr="0037161E">
        <w:t xml:space="preserve">have access to </w:t>
      </w:r>
      <w:r w:rsidR="002520DE" w:rsidRPr="0037161E">
        <w:t>several services</w:t>
      </w:r>
      <w:r w:rsidR="0079025E" w:rsidRPr="0037161E">
        <w:t xml:space="preserve"> to </w:t>
      </w:r>
      <w:r w:rsidR="00863010" w:rsidRPr="0037161E">
        <w:t xml:space="preserve">help </w:t>
      </w:r>
      <w:r w:rsidR="0079025E" w:rsidRPr="0037161E">
        <w:t xml:space="preserve">manage </w:t>
      </w:r>
      <w:r w:rsidR="0089447A" w:rsidRPr="0037161E">
        <w:t>their condition</w:t>
      </w:r>
      <w:r w:rsidR="002520DE" w:rsidRPr="0037161E">
        <w:t xml:space="preserve">, </w:t>
      </w:r>
      <w:r w:rsidR="00206A96" w:rsidRPr="0037161E">
        <w:t>including through:</w:t>
      </w:r>
    </w:p>
    <w:p w14:paraId="218FA57D" w14:textId="6EBE3965" w:rsidR="00206A96" w:rsidRPr="0037161E" w:rsidRDefault="002424C8" w:rsidP="00AA42EA">
      <w:pPr>
        <w:pStyle w:val="Bullet"/>
      </w:pPr>
      <w:r w:rsidRPr="0037161E">
        <w:t>general practice</w:t>
      </w:r>
    </w:p>
    <w:p w14:paraId="07D2ACC2" w14:textId="65B51A5A" w:rsidR="002424C8" w:rsidRPr="0037161E" w:rsidRDefault="0020317A" w:rsidP="00AA42EA">
      <w:pPr>
        <w:pStyle w:val="Bullet"/>
      </w:pPr>
      <w:r w:rsidRPr="0037161E">
        <w:t>allied health</w:t>
      </w:r>
    </w:p>
    <w:p w14:paraId="7704956B" w14:textId="089952FA" w:rsidR="004030AF" w:rsidRPr="0037161E" w:rsidRDefault="004030AF" w:rsidP="00AA42EA">
      <w:pPr>
        <w:pStyle w:val="Bullet"/>
      </w:pPr>
      <w:r w:rsidRPr="0037161E">
        <w:t>Aboriginal and Torres Strait Islander primary health care</w:t>
      </w:r>
    </w:p>
    <w:p w14:paraId="55385AA5" w14:textId="5292923C" w:rsidR="0020317A" w:rsidRPr="0037161E" w:rsidRDefault="0020317A" w:rsidP="00AA42EA">
      <w:pPr>
        <w:pStyle w:val="Bullet"/>
      </w:pPr>
      <w:r w:rsidRPr="0037161E">
        <w:t>specialist ca</w:t>
      </w:r>
      <w:r w:rsidR="004B4A15" w:rsidRPr="0037161E">
        <w:t>r</w:t>
      </w:r>
      <w:r w:rsidRPr="0037161E">
        <w:t>e</w:t>
      </w:r>
    </w:p>
    <w:p w14:paraId="7E344399" w14:textId="5DE8BE15" w:rsidR="0020317A" w:rsidRPr="0037161E" w:rsidRDefault="0020317A" w:rsidP="00AA42EA">
      <w:pPr>
        <w:pStyle w:val="Bullet"/>
      </w:pPr>
      <w:r w:rsidRPr="0037161E">
        <w:t>community health services</w:t>
      </w:r>
    </w:p>
    <w:p w14:paraId="25E1EF31" w14:textId="3A441F8B" w:rsidR="0020317A" w:rsidRPr="0037161E" w:rsidRDefault="0020317A" w:rsidP="00AA42EA">
      <w:pPr>
        <w:pStyle w:val="Bullet"/>
      </w:pPr>
      <w:r w:rsidRPr="0037161E">
        <w:t>mental health services</w:t>
      </w:r>
    </w:p>
    <w:p w14:paraId="1DE5EBD1" w14:textId="67A03554" w:rsidR="0020317A" w:rsidRPr="0037161E" w:rsidRDefault="0020317A" w:rsidP="00AA42EA">
      <w:pPr>
        <w:pStyle w:val="Bullet"/>
      </w:pPr>
      <w:r w:rsidRPr="0037161E">
        <w:t>home and community care</w:t>
      </w:r>
    </w:p>
    <w:p w14:paraId="3E91CBF2" w14:textId="629FB94C" w:rsidR="004B4A15" w:rsidRPr="0037161E" w:rsidRDefault="004B4A15" w:rsidP="00AA42EA">
      <w:pPr>
        <w:pStyle w:val="BulletLast"/>
      </w:pPr>
      <w:r w:rsidRPr="0037161E">
        <w:t>hospital outpatient clinics</w:t>
      </w:r>
      <w:r w:rsidR="000033E7" w:rsidRPr="0037161E">
        <w:t>.</w:t>
      </w:r>
    </w:p>
    <w:p w14:paraId="1BA09F29" w14:textId="1F7675A6" w:rsidR="00023298" w:rsidRPr="0037161E" w:rsidRDefault="00A94CDC" w:rsidP="00A81D76">
      <w:r w:rsidRPr="0037161E">
        <w:t>T</w:t>
      </w:r>
      <w:r w:rsidR="007F1139" w:rsidRPr="0037161E">
        <w:t xml:space="preserve">he </w:t>
      </w:r>
      <w:r w:rsidR="009B3480" w:rsidRPr="0037161E">
        <w:t xml:space="preserve">Australian Government subsidises the </w:t>
      </w:r>
      <w:r w:rsidR="007F1139" w:rsidRPr="0037161E">
        <w:t xml:space="preserve">cost of </w:t>
      </w:r>
      <w:r w:rsidR="008718BB" w:rsidRPr="0037161E">
        <w:t>some</w:t>
      </w:r>
      <w:r w:rsidR="007F1139" w:rsidRPr="0037161E">
        <w:t xml:space="preserve"> of these services </w:t>
      </w:r>
      <w:r w:rsidR="006941BE" w:rsidRPr="0037161E">
        <w:t>for eligible people</w:t>
      </w:r>
      <w:r w:rsidRPr="0037161E">
        <w:t>,</w:t>
      </w:r>
      <w:r w:rsidR="001E5B4E" w:rsidRPr="0037161E">
        <w:t xml:space="preserve"> including through</w:t>
      </w:r>
      <w:r w:rsidR="00F97D4C" w:rsidRPr="0037161E">
        <w:t xml:space="preserve"> </w:t>
      </w:r>
      <w:r w:rsidR="00182C7E" w:rsidRPr="0037161E">
        <w:t xml:space="preserve">Government-funded schemes (such as </w:t>
      </w:r>
      <w:hyperlink r:id="rId15" w:history="1">
        <w:r w:rsidR="00182C7E" w:rsidRPr="0037161E">
          <w:rPr>
            <w:rStyle w:val="Hyperlink"/>
          </w:rPr>
          <w:t>My Aged Care</w:t>
        </w:r>
      </w:hyperlink>
      <w:r w:rsidR="00182C7E" w:rsidRPr="0037161E">
        <w:t xml:space="preserve"> and the </w:t>
      </w:r>
      <w:hyperlink r:id="rId16" w:history="1">
        <w:r w:rsidR="00182C7E" w:rsidRPr="0037161E">
          <w:rPr>
            <w:rStyle w:val="Hyperlink"/>
          </w:rPr>
          <w:t>National Disability Insurance Scheme</w:t>
        </w:r>
      </w:hyperlink>
      <w:r w:rsidR="00182C7E" w:rsidRPr="0037161E">
        <w:t xml:space="preserve"> [NDIS]) and </w:t>
      </w:r>
      <w:r w:rsidR="00F97D4C" w:rsidRPr="0037161E">
        <w:t xml:space="preserve">Medicare-funded </w:t>
      </w:r>
      <w:r w:rsidR="004A29F8" w:rsidRPr="0037161E">
        <w:t>health services</w:t>
      </w:r>
      <w:r w:rsidR="00691005" w:rsidRPr="0037161E">
        <w:t xml:space="preserve"> (including the </w:t>
      </w:r>
      <w:hyperlink r:id="rId17" w:history="1">
        <w:r w:rsidR="00691005" w:rsidRPr="0037161E">
          <w:rPr>
            <w:rStyle w:val="Hyperlink"/>
          </w:rPr>
          <w:t>Better Access initiative</w:t>
        </w:r>
      </w:hyperlink>
      <w:r w:rsidR="00691005" w:rsidRPr="0037161E">
        <w:t>)</w:t>
      </w:r>
      <w:r w:rsidR="008443A4" w:rsidRPr="0037161E">
        <w:t>.</w:t>
      </w:r>
    </w:p>
    <w:p w14:paraId="1E3A26DE" w14:textId="0D0BC9B6" w:rsidR="009E592A" w:rsidRPr="0037161E" w:rsidRDefault="009E592A" w:rsidP="00A81D76">
      <w:r w:rsidRPr="0037161E">
        <w:t>Although other models of care have been, and are currently being, piloted to support p</w:t>
      </w:r>
      <w:r w:rsidR="00521D28" w:rsidRPr="0037161E">
        <w:t>eople</w:t>
      </w:r>
      <w:r w:rsidRPr="0037161E">
        <w:t xml:space="preserve"> living with chronic conditions </w:t>
      </w:r>
      <w:r w:rsidR="00C309A2" w:rsidRPr="0037161E">
        <w:t>(</w:t>
      </w:r>
      <w:r w:rsidR="00F279F1" w:rsidRPr="0037161E">
        <w:t>for example, Health Care Homes, My Medicare, Medicare Mental Health Centres), the MBS is the only primary care funding stream that is universally accessible across Australia</w:t>
      </w:r>
      <w:r w:rsidR="00521D28" w:rsidRPr="0037161E">
        <w:t>.</w:t>
      </w:r>
    </w:p>
    <w:p w14:paraId="5031FEFC" w14:textId="0A4B2A0E" w:rsidR="00DA2751" w:rsidRPr="0037161E" w:rsidRDefault="005B05BE" w:rsidP="00E22E1B">
      <w:pPr>
        <w:pStyle w:val="Heading2"/>
      </w:pPr>
      <w:bookmarkStart w:id="28" w:name="_Toc241656827"/>
      <w:r w:rsidRPr="0037161E">
        <w:t>Chronic condition management in the M</w:t>
      </w:r>
      <w:r w:rsidR="00C83956" w:rsidRPr="0037161E">
        <w:t xml:space="preserve">edicare </w:t>
      </w:r>
      <w:r w:rsidRPr="0037161E">
        <w:t>B</w:t>
      </w:r>
      <w:r w:rsidR="00C83956" w:rsidRPr="0037161E">
        <w:t xml:space="preserve">enefits </w:t>
      </w:r>
      <w:r w:rsidRPr="0037161E">
        <w:t>S</w:t>
      </w:r>
      <w:r w:rsidR="00C83956" w:rsidRPr="0037161E">
        <w:t>chedule</w:t>
      </w:r>
      <w:bookmarkEnd w:id="28"/>
    </w:p>
    <w:p w14:paraId="19036F06" w14:textId="348F9A83" w:rsidR="00052A05" w:rsidRPr="0037161E" w:rsidRDefault="00127F5F" w:rsidP="006E23DF">
      <w:pPr>
        <w:pStyle w:val="NormalBeforeBullet"/>
      </w:pPr>
      <w:r w:rsidRPr="0037161E">
        <w:t>The MBS</w:t>
      </w:r>
      <w:r w:rsidR="003C7A65" w:rsidRPr="0037161E">
        <w:t xml:space="preserve"> </w:t>
      </w:r>
      <w:r w:rsidR="009F0902" w:rsidRPr="0037161E">
        <w:t xml:space="preserve">CCM framework </w:t>
      </w:r>
      <w:r w:rsidR="00705BBB" w:rsidRPr="0037161E">
        <w:t xml:space="preserve">is a group of MBS-funded services that support the ongoing management of people living with chronic </w:t>
      </w:r>
      <w:r w:rsidR="007C4E23" w:rsidRPr="0037161E">
        <w:t>or terminal conditions in primary care. This collection of MBS items</w:t>
      </w:r>
      <w:r w:rsidR="00915D00" w:rsidRPr="0037161E">
        <w:t xml:space="preserve"> </w:t>
      </w:r>
      <w:r w:rsidR="00E20D77" w:rsidRPr="0037161E">
        <w:t>help</w:t>
      </w:r>
      <w:r w:rsidR="00052A05" w:rsidRPr="0037161E">
        <w:t>s</w:t>
      </w:r>
      <w:r w:rsidR="00E20D77" w:rsidRPr="0037161E">
        <w:t xml:space="preserve"> </w:t>
      </w:r>
      <w:r w:rsidR="00CA306C" w:rsidRPr="0037161E">
        <w:t>general practitioners (</w:t>
      </w:r>
      <w:r w:rsidR="00E20D77" w:rsidRPr="0037161E">
        <w:t>GPs</w:t>
      </w:r>
      <w:r w:rsidR="00CA306C" w:rsidRPr="0037161E">
        <w:t>)</w:t>
      </w:r>
      <w:r w:rsidR="00E20D77" w:rsidRPr="0037161E">
        <w:t xml:space="preserve">, allied health professionals and other providers deliver </w:t>
      </w:r>
      <w:r w:rsidR="009302C5" w:rsidRPr="0037161E">
        <w:t>coordinated, multidisciplinary care.</w:t>
      </w:r>
      <w:r w:rsidR="008E6511" w:rsidRPr="0037161E">
        <w:t xml:space="preserve"> </w:t>
      </w:r>
      <w:r w:rsidR="00052A05" w:rsidRPr="0037161E">
        <w:t>The framework includes:</w:t>
      </w:r>
    </w:p>
    <w:p w14:paraId="6C29DF2D" w14:textId="06E7BD4D" w:rsidR="00DC5825" w:rsidRPr="0037161E" w:rsidRDefault="00052A05" w:rsidP="00AA42EA">
      <w:pPr>
        <w:pStyle w:val="Bullet"/>
      </w:pPr>
      <w:r w:rsidRPr="0037161E">
        <w:t xml:space="preserve">GP </w:t>
      </w:r>
      <w:r w:rsidR="00C83956" w:rsidRPr="0037161E">
        <w:t>CCM</w:t>
      </w:r>
      <w:r w:rsidRPr="0037161E">
        <w:t xml:space="preserve"> plans (GPCCMPs)</w:t>
      </w:r>
    </w:p>
    <w:p w14:paraId="31255DE0" w14:textId="10587387" w:rsidR="003518B4" w:rsidRPr="0037161E" w:rsidRDefault="003518B4" w:rsidP="00AA42EA">
      <w:pPr>
        <w:pStyle w:val="Bullet"/>
      </w:pPr>
      <w:r w:rsidRPr="0037161E">
        <w:t>allied health services (individual and group)</w:t>
      </w:r>
    </w:p>
    <w:p w14:paraId="14B98EFB" w14:textId="4100A9A0" w:rsidR="00446F39" w:rsidRPr="0037161E" w:rsidRDefault="00446F39" w:rsidP="00AA42EA">
      <w:pPr>
        <w:pStyle w:val="Bullet"/>
      </w:pPr>
      <w:r w:rsidRPr="0037161E">
        <w:t xml:space="preserve">Aboriginal </w:t>
      </w:r>
      <w:r w:rsidR="008E7156" w:rsidRPr="0037161E">
        <w:t>and Torres Strait Islander primary health care professional services</w:t>
      </w:r>
    </w:p>
    <w:p w14:paraId="554FF4C5" w14:textId="3A894253" w:rsidR="00A917B1" w:rsidRPr="0037161E" w:rsidRDefault="00DC5825" w:rsidP="00AA42EA">
      <w:pPr>
        <w:pStyle w:val="BulletLast"/>
      </w:pPr>
      <w:r w:rsidRPr="0037161E">
        <w:t>multidisciplinary ca</w:t>
      </w:r>
      <w:r w:rsidR="00746D25" w:rsidRPr="0037161E">
        <w:t>s</w:t>
      </w:r>
      <w:r w:rsidRPr="0037161E">
        <w:t>e conferences</w:t>
      </w:r>
      <w:r w:rsidR="00A917B1" w:rsidRPr="0037161E">
        <w:t>.</w:t>
      </w:r>
    </w:p>
    <w:p w14:paraId="626DDF91" w14:textId="2475ABCD" w:rsidR="001E662A" w:rsidRPr="0037161E" w:rsidRDefault="001E662A" w:rsidP="0044649E">
      <w:r w:rsidRPr="0037161E">
        <w:t>For CCM MBS items, chronic conditions are defined as</w:t>
      </w:r>
      <w:r w:rsidR="006E6AEE" w:rsidRPr="0037161E">
        <w:t xml:space="preserve"> one or more medical</w:t>
      </w:r>
      <w:r w:rsidR="00203E4C" w:rsidRPr="0037161E">
        <w:t xml:space="preserve"> conditions</w:t>
      </w:r>
      <w:r w:rsidRPr="0037161E">
        <w:t xml:space="preserve"> that</w:t>
      </w:r>
      <w:r w:rsidR="0044649E" w:rsidRPr="0037161E">
        <w:t xml:space="preserve"> </w:t>
      </w:r>
      <w:r w:rsidRPr="0037161E">
        <w:t xml:space="preserve">have been (or are likely to be) present for at least 6 months, </w:t>
      </w:r>
      <w:r w:rsidR="00947123" w:rsidRPr="0037161E">
        <w:t>including</w:t>
      </w:r>
      <w:r w:rsidRPr="0037161E">
        <w:t xml:space="preserve"> terminal</w:t>
      </w:r>
      <w:r w:rsidR="00947123" w:rsidRPr="0037161E">
        <w:t xml:space="preserve"> conditions</w:t>
      </w:r>
      <w:r w:rsidR="0044649E" w:rsidRPr="0037161E">
        <w:t>.</w:t>
      </w:r>
    </w:p>
    <w:p w14:paraId="54187B24" w14:textId="3127E864" w:rsidR="00160B61" w:rsidRPr="0037161E" w:rsidRDefault="00744D40" w:rsidP="00160B61">
      <w:pPr>
        <w:pStyle w:val="Heading3"/>
      </w:pPr>
      <w:r w:rsidRPr="0037161E">
        <w:lastRenderedPageBreak/>
        <w:t>GP chronic condition management plan</w:t>
      </w:r>
    </w:p>
    <w:p w14:paraId="7411F7EB" w14:textId="3DA9127D" w:rsidR="009E3F99" w:rsidRPr="0037161E" w:rsidRDefault="004E6FB8" w:rsidP="00D04846">
      <w:r w:rsidRPr="0037161E">
        <w:t>A GPCCMP</w:t>
      </w:r>
      <w:r w:rsidR="000751C7" w:rsidRPr="0037161E">
        <w:t xml:space="preserve"> is</w:t>
      </w:r>
      <w:r w:rsidR="003644A6" w:rsidRPr="0037161E">
        <w:t xml:space="preserve"> </w:t>
      </w:r>
      <w:r w:rsidR="002104B0" w:rsidRPr="0037161E">
        <w:t>a personalised care plan that</w:t>
      </w:r>
      <w:r w:rsidR="003644A6" w:rsidRPr="0037161E">
        <w:t xml:space="preserve"> a GP </w:t>
      </w:r>
      <w:r w:rsidR="00892BA3" w:rsidRPr="0037161E">
        <w:t>develops with a patient to support the long-term management of a chronic condition</w:t>
      </w:r>
      <w:r w:rsidR="00395A09" w:rsidRPr="0037161E">
        <w:t xml:space="preserve"> or terminal</w:t>
      </w:r>
      <w:r w:rsidR="00D96087" w:rsidRPr="0037161E">
        <w:t xml:space="preserve"> condition</w:t>
      </w:r>
      <w:r w:rsidR="00892BA3" w:rsidRPr="0037161E">
        <w:t>.</w:t>
      </w:r>
      <w:r w:rsidR="0069131E" w:rsidRPr="0037161E">
        <w:t xml:space="preserve"> A GPCCMP</w:t>
      </w:r>
      <w:r w:rsidR="00FF457F" w:rsidRPr="0037161E">
        <w:t xml:space="preserve"> is designed to help coordinate care, set health goals and ensure the patient receives the services they need.</w:t>
      </w:r>
    </w:p>
    <w:p w14:paraId="7E729F5A" w14:textId="05F6CD60" w:rsidR="00EC7CBD" w:rsidRPr="0037161E" w:rsidRDefault="0076316E" w:rsidP="00D04846">
      <w:r w:rsidRPr="0037161E">
        <w:t>If deemed clinically appropriate, a</w:t>
      </w:r>
      <w:r w:rsidR="00EC7CBD" w:rsidRPr="0037161E">
        <w:t xml:space="preserve"> GPCCMP </w:t>
      </w:r>
      <w:r w:rsidR="00A95459" w:rsidRPr="0037161E">
        <w:t xml:space="preserve">enables patients to access </w:t>
      </w:r>
      <w:r w:rsidR="001811AB" w:rsidRPr="0037161E">
        <w:t>MBS-</w:t>
      </w:r>
      <w:r w:rsidR="00CF09C0" w:rsidRPr="0037161E">
        <w:t>‍</w:t>
      </w:r>
      <w:r w:rsidR="001811AB" w:rsidRPr="0037161E">
        <w:t xml:space="preserve">subsidised </w:t>
      </w:r>
      <w:r w:rsidR="006A1785" w:rsidRPr="0037161E">
        <w:t xml:space="preserve">eligible </w:t>
      </w:r>
      <w:r w:rsidR="00B159A7" w:rsidRPr="0037161E">
        <w:t xml:space="preserve">referred </w:t>
      </w:r>
      <w:r w:rsidR="00A95459" w:rsidRPr="0037161E">
        <w:t>health services</w:t>
      </w:r>
      <w:r w:rsidR="00087D7C" w:rsidRPr="0037161E">
        <w:t xml:space="preserve"> to help manage their condition</w:t>
      </w:r>
      <w:r w:rsidR="00001E1F" w:rsidRPr="0037161E">
        <w:t>.</w:t>
      </w:r>
    </w:p>
    <w:p w14:paraId="42963557" w14:textId="77777777" w:rsidR="003518B4" w:rsidRPr="0037161E" w:rsidRDefault="003518B4" w:rsidP="003518B4">
      <w:pPr>
        <w:pStyle w:val="Heading3"/>
      </w:pPr>
      <w:r w:rsidRPr="0037161E">
        <w:t>Referred individual and group chronic condition management</w:t>
      </w:r>
    </w:p>
    <w:p w14:paraId="178927E5" w14:textId="65A110B0" w:rsidR="003518B4" w:rsidRPr="0037161E" w:rsidRDefault="006C1689" w:rsidP="003518B4">
      <w:pPr>
        <w:ind w:left="50"/>
      </w:pPr>
      <w:r w:rsidRPr="0037161E">
        <w:t>People</w:t>
      </w:r>
      <w:r w:rsidR="00455C70" w:rsidRPr="0037161E">
        <w:t xml:space="preserve"> who are referred to health services </w:t>
      </w:r>
      <w:r w:rsidR="009B4DC9" w:rsidRPr="0037161E">
        <w:t>as part of</w:t>
      </w:r>
      <w:r w:rsidR="00455C70" w:rsidRPr="0037161E">
        <w:t xml:space="preserve"> their GPCCMP </w:t>
      </w:r>
      <w:r w:rsidR="00B2256F" w:rsidRPr="0037161E">
        <w:t xml:space="preserve">are eligible for a certain number of </w:t>
      </w:r>
      <w:r w:rsidR="00966E06" w:rsidRPr="0037161E">
        <w:t xml:space="preserve">MBS-subsidised individual and group services per calendar year. </w:t>
      </w:r>
      <w:r w:rsidR="00AF054F" w:rsidRPr="0037161E">
        <w:t xml:space="preserve">The </w:t>
      </w:r>
      <w:r w:rsidR="006331BB" w:rsidRPr="0037161E">
        <w:t xml:space="preserve">specific health services </w:t>
      </w:r>
      <w:r w:rsidR="00AF054F" w:rsidRPr="0037161E">
        <w:t>must be recommended in the GPCCMP</w:t>
      </w:r>
      <w:r w:rsidR="00F70736" w:rsidRPr="0037161E">
        <w:t xml:space="preserve">, based on </w:t>
      </w:r>
      <w:r w:rsidR="002E4B65" w:rsidRPr="0037161E">
        <w:t>the person’s condition, goals and clinical needs</w:t>
      </w:r>
      <w:r w:rsidR="006331BB" w:rsidRPr="0037161E">
        <w:t>.</w:t>
      </w:r>
    </w:p>
    <w:p w14:paraId="03E4A2F4" w14:textId="1DD2E858" w:rsidR="003B30CF" w:rsidRPr="0037161E" w:rsidRDefault="003B30CF" w:rsidP="003B30CF">
      <w:pPr>
        <w:pStyle w:val="NormalBeforeBullet"/>
      </w:pPr>
      <w:r w:rsidRPr="0037161E">
        <w:t xml:space="preserve">Currently, the number of </w:t>
      </w:r>
      <w:r w:rsidR="00FC67C1" w:rsidRPr="0037161E">
        <w:t xml:space="preserve">referred </w:t>
      </w:r>
      <w:r w:rsidRPr="0037161E">
        <w:t>MBS-subsidised health services a person can access per calendar year under a GPCCMP are:</w:t>
      </w:r>
    </w:p>
    <w:p w14:paraId="754C1100" w14:textId="77777777" w:rsidR="003B30CF" w:rsidRPr="0037161E" w:rsidRDefault="003B30CF" w:rsidP="00AA42EA">
      <w:pPr>
        <w:pStyle w:val="Bullet"/>
      </w:pPr>
      <w:r w:rsidRPr="0037161E">
        <w:t>up to 5 individual services (up to 10 for Aboriginal and Torres Strait Islander people)</w:t>
      </w:r>
    </w:p>
    <w:p w14:paraId="02352D35" w14:textId="462AD4F9" w:rsidR="003B30CF" w:rsidRPr="0037161E" w:rsidRDefault="003B30CF" w:rsidP="00AA42EA">
      <w:pPr>
        <w:pStyle w:val="BulletLast"/>
      </w:pPr>
      <w:r w:rsidRPr="0037161E">
        <w:t xml:space="preserve">up to 8 group services, </w:t>
      </w:r>
      <w:r w:rsidR="006F761D" w:rsidRPr="0037161E">
        <w:t>and</w:t>
      </w:r>
      <w:r w:rsidR="00C14480" w:rsidRPr="0037161E">
        <w:t xml:space="preserve"> </w:t>
      </w:r>
      <w:r w:rsidRPr="0037161E">
        <w:t>one assessment of suitability for group services.</w:t>
      </w:r>
    </w:p>
    <w:p w14:paraId="5C731589" w14:textId="6505328A" w:rsidR="00D4345D" w:rsidRPr="0037161E" w:rsidRDefault="00D4345D" w:rsidP="006E23DF">
      <w:pPr>
        <w:pStyle w:val="NormalBeforeBullet"/>
      </w:pPr>
      <w:r w:rsidRPr="0037161E">
        <w:t xml:space="preserve">The health professionals who are eligible to provide </w:t>
      </w:r>
      <w:r w:rsidR="003B30CF" w:rsidRPr="0037161E">
        <w:t xml:space="preserve">individual </w:t>
      </w:r>
      <w:r w:rsidRPr="0037161E">
        <w:t>services under a GPCCMP</w:t>
      </w:r>
      <w:r w:rsidR="003C2B4C" w:rsidRPr="0037161E">
        <w:t xml:space="preserve"> (subject to accreditation and credentialing requirements)</w:t>
      </w:r>
      <w:r w:rsidRPr="0037161E">
        <w:t xml:space="preserve"> are:</w:t>
      </w:r>
    </w:p>
    <w:p w14:paraId="460E1ACF" w14:textId="77777777" w:rsidR="00D4345D" w:rsidRPr="0037161E" w:rsidRDefault="00D4345D" w:rsidP="00AA42EA">
      <w:pPr>
        <w:pStyle w:val="Bullet"/>
      </w:pPr>
      <w:r w:rsidRPr="0037161E">
        <w:t>Aboriginal and Torres Strait Islander health workers and practitioners</w:t>
      </w:r>
    </w:p>
    <w:p w14:paraId="26276293" w14:textId="77777777" w:rsidR="00D4345D" w:rsidRPr="0037161E" w:rsidRDefault="00D4345D" w:rsidP="00AA42EA">
      <w:pPr>
        <w:pStyle w:val="Bullet"/>
      </w:pPr>
      <w:r w:rsidRPr="0037161E">
        <w:t>audiologists</w:t>
      </w:r>
    </w:p>
    <w:p w14:paraId="4FFD600B" w14:textId="77777777" w:rsidR="00D4345D" w:rsidRPr="0037161E" w:rsidRDefault="00D4345D" w:rsidP="00AA42EA">
      <w:pPr>
        <w:pStyle w:val="Bullet"/>
      </w:pPr>
      <w:r w:rsidRPr="0037161E">
        <w:t>chiropractors</w:t>
      </w:r>
    </w:p>
    <w:p w14:paraId="465A5A24" w14:textId="77777777" w:rsidR="00D4345D" w:rsidRPr="0037161E" w:rsidRDefault="00D4345D" w:rsidP="00AA42EA">
      <w:pPr>
        <w:pStyle w:val="Bullet"/>
      </w:pPr>
      <w:r w:rsidRPr="0037161E">
        <w:t>diabetes educators</w:t>
      </w:r>
    </w:p>
    <w:p w14:paraId="1340F03F" w14:textId="77777777" w:rsidR="00D4345D" w:rsidRPr="0037161E" w:rsidRDefault="00D4345D" w:rsidP="00AA42EA">
      <w:pPr>
        <w:pStyle w:val="Bullet"/>
      </w:pPr>
      <w:r w:rsidRPr="0037161E">
        <w:t>dietitians</w:t>
      </w:r>
    </w:p>
    <w:p w14:paraId="3D4D5A35" w14:textId="77777777" w:rsidR="00D4345D" w:rsidRPr="0037161E" w:rsidRDefault="00D4345D" w:rsidP="00AA42EA">
      <w:pPr>
        <w:pStyle w:val="Bullet"/>
      </w:pPr>
      <w:r w:rsidRPr="0037161E">
        <w:t>exercise physiologists</w:t>
      </w:r>
    </w:p>
    <w:p w14:paraId="5B8A7B5E" w14:textId="590F3D12" w:rsidR="00D4345D" w:rsidRPr="0037161E" w:rsidRDefault="00D4345D" w:rsidP="00AA42EA">
      <w:pPr>
        <w:pStyle w:val="Bullet"/>
      </w:pPr>
      <w:r w:rsidRPr="0037161E">
        <w:t xml:space="preserve">mental health </w:t>
      </w:r>
      <w:r w:rsidR="001A1B9B" w:rsidRPr="0037161E">
        <w:t>nurses</w:t>
      </w:r>
    </w:p>
    <w:p w14:paraId="75B27479" w14:textId="2A68B21F" w:rsidR="00EC4095" w:rsidRPr="0037161E" w:rsidRDefault="00936A90" w:rsidP="00AA42EA">
      <w:pPr>
        <w:pStyle w:val="Bullet"/>
      </w:pPr>
      <w:r w:rsidRPr="0037161E">
        <w:t>m</w:t>
      </w:r>
      <w:r w:rsidR="00EC4095" w:rsidRPr="0037161E">
        <w:t>ental health social workers</w:t>
      </w:r>
    </w:p>
    <w:p w14:paraId="6AABB65D" w14:textId="77777777" w:rsidR="00D4345D" w:rsidRPr="0037161E" w:rsidRDefault="00D4345D" w:rsidP="00AA42EA">
      <w:pPr>
        <w:pStyle w:val="Bullet"/>
      </w:pPr>
      <w:r w:rsidRPr="0037161E">
        <w:t>occupational therapists</w:t>
      </w:r>
    </w:p>
    <w:p w14:paraId="587FF93B" w14:textId="77777777" w:rsidR="00D4345D" w:rsidRPr="0037161E" w:rsidRDefault="00D4345D" w:rsidP="00AA42EA">
      <w:pPr>
        <w:pStyle w:val="Bullet"/>
      </w:pPr>
      <w:r w:rsidRPr="0037161E">
        <w:t>osteopaths</w:t>
      </w:r>
    </w:p>
    <w:p w14:paraId="40893868" w14:textId="77777777" w:rsidR="00D4345D" w:rsidRPr="0037161E" w:rsidRDefault="00D4345D" w:rsidP="00AA42EA">
      <w:pPr>
        <w:pStyle w:val="Bullet"/>
      </w:pPr>
      <w:r w:rsidRPr="0037161E">
        <w:t>physiotherapists</w:t>
      </w:r>
    </w:p>
    <w:p w14:paraId="6B45BDCD" w14:textId="77777777" w:rsidR="00D4345D" w:rsidRPr="0037161E" w:rsidRDefault="00D4345D" w:rsidP="00AA42EA">
      <w:pPr>
        <w:pStyle w:val="Bullet"/>
      </w:pPr>
      <w:r w:rsidRPr="0037161E">
        <w:t>podiatrists</w:t>
      </w:r>
    </w:p>
    <w:p w14:paraId="6D8F615F" w14:textId="77777777" w:rsidR="00D4345D" w:rsidRPr="0037161E" w:rsidRDefault="00D4345D" w:rsidP="00AA42EA">
      <w:pPr>
        <w:pStyle w:val="Bullet"/>
      </w:pPr>
      <w:r w:rsidRPr="0037161E">
        <w:t>psychologists</w:t>
      </w:r>
    </w:p>
    <w:p w14:paraId="30977C1D" w14:textId="77777777" w:rsidR="00D4345D" w:rsidRPr="0037161E" w:rsidRDefault="00D4345D" w:rsidP="00AA42EA">
      <w:pPr>
        <w:pStyle w:val="BulletLast"/>
      </w:pPr>
      <w:r w:rsidRPr="0037161E">
        <w:t>speech pathologists.</w:t>
      </w:r>
    </w:p>
    <w:p w14:paraId="7ADF308A" w14:textId="1845F082" w:rsidR="00144ECB" w:rsidRPr="0037161E" w:rsidRDefault="00144ECB" w:rsidP="004B18AE">
      <w:r w:rsidRPr="0037161E">
        <w:t>Access to</w:t>
      </w:r>
      <w:r w:rsidR="00BF635C" w:rsidRPr="0037161E">
        <w:t xml:space="preserve"> CCM</w:t>
      </w:r>
      <w:r w:rsidRPr="0037161E">
        <w:t xml:space="preserve"> group services through the MBS is only available for patients with type 2 diabetes</w:t>
      </w:r>
      <w:r w:rsidR="00345FA2" w:rsidRPr="0037161E">
        <w:t xml:space="preserve">. </w:t>
      </w:r>
      <w:r w:rsidR="00C12C54" w:rsidRPr="0037161E">
        <w:t>CCM g</w:t>
      </w:r>
      <w:r w:rsidR="00345FA2" w:rsidRPr="0037161E">
        <w:t>roup services</w:t>
      </w:r>
      <w:r w:rsidRPr="0037161E">
        <w:t xml:space="preserve"> </w:t>
      </w:r>
      <w:r w:rsidR="004C7F96" w:rsidRPr="0037161E">
        <w:t xml:space="preserve">can only be provided by </w:t>
      </w:r>
      <w:r w:rsidRPr="0037161E">
        <w:t>3 types of health professionals: exercise physiologists, dietitians and diabetes educators.</w:t>
      </w:r>
    </w:p>
    <w:p w14:paraId="765CE7D5" w14:textId="52E6B7F8" w:rsidR="007918E5" w:rsidRPr="0037161E" w:rsidRDefault="00B77961" w:rsidP="004B18AE">
      <w:r w:rsidRPr="0037161E">
        <w:t xml:space="preserve">The MBS items for CCM services </w:t>
      </w:r>
      <w:r w:rsidR="002A6621" w:rsidRPr="0037161E">
        <w:t>comprise</w:t>
      </w:r>
      <w:r w:rsidR="005D0632" w:rsidRPr="0037161E">
        <w:t xml:space="preserve"> MBS item groups </w:t>
      </w:r>
      <w:hyperlink r:id="rId18" w:history="1">
        <w:r w:rsidR="005D0632" w:rsidRPr="0037161E">
          <w:rPr>
            <w:rStyle w:val="Hyperlink"/>
          </w:rPr>
          <w:t>M3</w:t>
        </w:r>
      </w:hyperlink>
      <w:r w:rsidR="005D0632" w:rsidRPr="0037161E">
        <w:t xml:space="preserve"> </w:t>
      </w:r>
      <w:r w:rsidR="002E382D" w:rsidRPr="0037161E">
        <w:t xml:space="preserve">– </w:t>
      </w:r>
      <w:r w:rsidR="005D0632" w:rsidRPr="0037161E">
        <w:t xml:space="preserve">Allied Health </w:t>
      </w:r>
      <w:r w:rsidR="00C369E3" w:rsidRPr="0037161E">
        <w:t xml:space="preserve">and Aboriginal and Torres Strait Islander </w:t>
      </w:r>
      <w:r w:rsidR="000D6BC5" w:rsidRPr="0037161E">
        <w:t>Health and Wellbeing Services</w:t>
      </w:r>
      <w:r w:rsidR="005D0632" w:rsidRPr="0037161E">
        <w:t xml:space="preserve">, </w:t>
      </w:r>
      <w:hyperlink r:id="rId19" w:history="1">
        <w:r w:rsidR="005D0632" w:rsidRPr="0037161E">
          <w:rPr>
            <w:rStyle w:val="Hyperlink"/>
          </w:rPr>
          <w:t>M9</w:t>
        </w:r>
      </w:hyperlink>
      <w:r w:rsidR="005D0632" w:rsidRPr="0037161E">
        <w:t xml:space="preserve"> </w:t>
      </w:r>
      <w:r w:rsidR="002E382D" w:rsidRPr="0037161E">
        <w:t xml:space="preserve">– </w:t>
      </w:r>
      <w:r w:rsidR="005D0632" w:rsidRPr="0037161E">
        <w:t xml:space="preserve">Allied Health Group Services and </w:t>
      </w:r>
      <w:hyperlink r:id="rId20" w:history="1">
        <w:r w:rsidR="005D0632" w:rsidRPr="0037161E">
          <w:rPr>
            <w:rStyle w:val="Hyperlink"/>
          </w:rPr>
          <w:t>M18</w:t>
        </w:r>
      </w:hyperlink>
      <w:r w:rsidR="005D0632" w:rsidRPr="0037161E">
        <w:t xml:space="preserve"> </w:t>
      </w:r>
      <w:r w:rsidR="002E382D" w:rsidRPr="0037161E">
        <w:t xml:space="preserve">– </w:t>
      </w:r>
      <w:r w:rsidR="005D0632" w:rsidRPr="0037161E">
        <w:t xml:space="preserve">Allied Health </w:t>
      </w:r>
      <w:r w:rsidR="000B247F" w:rsidRPr="0037161E">
        <w:t>and Other Primary Health Care Telehealth Services</w:t>
      </w:r>
      <w:r w:rsidR="002E382D" w:rsidRPr="0037161E">
        <w:t>.</w:t>
      </w:r>
    </w:p>
    <w:p w14:paraId="58027C0D" w14:textId="3C11EAC4" w:rsidR="001D026F" w:rsidRPr="0037161E" w:rsidRDefault="001A2E47" w:rsidP="001A2E47">
      <w:pPr>
        <w:pStyle w:val="Heading3"/>
      </w:pPr>
      <w:r w:rsidRPr="0037161E">
        <w:lastRenderedPageBreak/>
        <w:t>Multidisciplinary case conference chronic condition management</w:t>
      </w:r>
    </w:p>
    <w:p w14:paraId="383AC055" w14:textId="5778B352" w:rsidR="001A2E47" w:rsidRPr="0037161E" w:rsidRDefault="00020F0D" w:rsidP="001A2E47">
      <w:r w:rsidRPr="0037161E">
        <w:t xml:space="preserve">For patients with more complex care </w:t>
      </w:r>
      <w:r w:rsidR="00576A46" w:rsidRPr="0037161E">
        <w:t>needs</w:t>
      </w:r>
      <w:r w:rsidR="00A22F31" w:rsidRPr="0037161E">
        <w:t>,</w:t>
      </w:r>
      <w:r w:rsidR="00F465AE" w:rsidRPr="0037161E">
        <w:t xml:space="preserve"> </w:t>
      </w:r>
      <w:r w:rsidR="00576A46" w:rsidRPr="0037161E">
        <w:t>the</w:t>
      </w:r>
      <w:r w:rsidR="0079523F" w:rsidRPr="0037161E">
        <w:t xml:space="preserve"> </w:t>
      </w:r>
      <w:r w:rsidR="00576A46" w:rsidRPr="0037161E">
        <w:t>MBS includes items that support multidisciplinary case conferences.</w:t>
      </w:r>
      <w:r w:rsidR="0022783A" w:rsidRPr="0037161E">
        <w:t xml:space="preserve"> </w:t>
      </w:r>
      <w:r w:rsidR="006B485A" w:rsidRPr="0037161E">
        <w:t xml:space="preserve">These are structured collaborations between </w:t>
      </w:r>
      <w:r w:rsidR="00301E5E" w:rsidRPr="0037161E">
        <w:t xml:space="preserve">a </w:t>
      </w:r>
      <w:r w:rsidR="006B485A" w:rsidRPr="0037161E">
        <w:t xml:space="preserve">GP and at least 2 other care providers </w:t>
      </w:r>
      <w:r w:rsidR="00EF2B05" w:rsidRPr="0037161E">
        <w:t xml:space="preserve">to </w:t>
      </w:r>
      <w:r w:rsidR="00185A20" w:rsidRPr="0037161E">
        <w:t>discuss</w:t>
      </w:r>
      <w:r w:rsidR="0027100F" w:rsidRPr="0037161E">
        <w:t xml:space="preserve"> the patient’s care, </w:t>
      </w:r>
      <w:r w:rsidR="00185A20" w:rsidRPr="0037161E">
        <w:t>agree on treatment goals and coordinate ongoing management.</w:t>
      </w:r>
      <w:r w:rsidR="005D42A6" w:rsidRPr="0037161E">
        <w:t xml:space="preserve"> This supports a multidisciplinary team approach in CCM</w:t>
      </w:r>
      <w:r w:rsidR="001E190C" w:rsidRPr="0037161E">
        <w:t>.</w:t>
      </w:r>
    </w:p>
    <w:p w14:paraId="0B013B77" w14:textId="4F344388" w:rsidR="00DE25EE" w:rsidRPr="0037161E" w:rsidRDefault="00DE25EE" w:rsidP="001A2E47">
      <w:r w:rsidRPr="0037161E">
        <w:t>The case conference items were not considered as part of this review.</w:t>
      </w:r>
    </w:p>
    <w:p w14:paraId="7B099BE3" w14:textId="27D49DDC" w:rsidR="00DC1C6F" w:rsidRPr="0037161E" w:rsidRDefault="001A2E47" w:rsidP="006256F5">
      <w:pPr>
        <w:pStyle w:val="Heading3"/>
        <w:ind w:left="0" w:firstLine="0"/>
      </w:pPr>
      <w:r w:rsidRPr="0037161E">
        <w:t>Concerns regarding M</w:t>
      </w:r>
      <w:r w:rsidR="006256F5" w:rsidRPr="0037161E">
        <w:t>edicare Benefits Schedule</w:t>
      </w:r>
      <w:r w:rsidRPr="0037161E">
        <w:t xml:space="preserve"> </w:t>
      </w:r>
      <w:r w:rsidR="00072B77" w:rsidRPr="0037161E">
        <w:t>chronic condition management</w:t>
      </w:r>
      <w:r w:rsidRPr="0037161E">
        <w:t xml:space="preserve"> services</w:t>
      </w:r>
    </w:p>
    <w:p w14:paraId="6D1EA70F" w14:textId="1ABE410B" w:rsidR="009723D4" w:rsidRPr="0037161E" w:rsidRDefault="00C52D12" w:rsidP="009723D4">
      <w:r w:rsidRPr="0037161E">
        <w:t xml:space="preserve">The </w:t>
      </w:r>
      <w:r w:rsidR="001A0A26" w:rsidRPr="0037161E">
        <w:t>cap of 5</w:t>
      </w:r>
      <w:r w:rsidR="007023EB" w:rsidRPr="0037161E">
        <w:t> </w:t>
      </w:r>
      <w:r w:rsidR="001A0A26" w:rsidRPr="0037161E">
        <w:t xml:space="preserve">services and the minimum </w:t>
      </w:r>
      <w:r w:rsidR="005E6165" w:rsidRPr="0037161E">
        <w:t>consultation lengths</w:t>
      </w:r>
      <w:r w:rsidR="001A0A26" w:rsidRPr="0037161E">
        <w:t xml:space="preserve"> for the </w:t>
      </w:r>
      <w:r w:rsidR="009723D4" w:rsidRPr="0037161E">
        <w:t xml:space="preserve">CCM MBS items </w:t>
      </w:r>
      <w:r w:rsidR="0071374C" w:rsidRPr="0037161E">
        <w:t>have</w:t>
      </w:r>
      <w:r w:rsidR="009723D4" w:rsidRPr="0037161E">
        <w:t xml:space="preserve"> remained unchanged </w:t>
      </w:r>
      <w:r w:rsidR="00064261" w:rsidRPr="0037161E">
        <w:t>since 2004</w:t>
      </w:r>
      <w:r w:rsidR="0084420C" w:rsidRPr="0037161E">
        <w:t xml:space="preserve"> (approximately 22 years)</w:t>
      </w:r>
      <w:r w:rsidR="006219F1" w:rsidRPr="0037161E">
        <w:t>, when the items were introduced</w:t>
      </w:r>
      <w:r w:rsidR="009723D4" w:rsidRPr="0037161E">
        <w:t>.</w:t>
      </w:r>
    </w:p>
    <w:p w14:paraId="76492AAF" w14:textId="4992B614" w:rsidR="005B21B8" w:rsidRPr="0037161E" w:rsidRDefault="00A468BD" w:rsidP="00F12D1C">
      <w:pPr>
        <w:pStyle w:val="NormalBeforeBullet"/>
      </w:pPr>
      <w:r w:rsidRPr="0037161E">
        <w:t>Since their introduction</w:t>
      </w:r>
      <w:r w:rsidR="0082406B" w:rsidRPr="0037161E">
        <w:t>, p</w:t>
      </w:r>
      <w:r w:rsidR="00620960" w:rsidRPr="0037161E">
        <w:t>atients</w:t>
      </w:r>
      <w:r w:rsidR="00A368F1" w:rsidRPr="0037161E">
        <w:t xml:space="preserve"> and providers</w:t>
      </w:r>
      <w:r w:rsidR="00620960" w:rsidRPr="0037161E">
        <w:t xml:space="preserve"> ha</w:t>
      </w:r>
      <w:r w:rsidRPr="0037161E">
        <w:t>ve</w:t>
      </w:r>
      <w:r w:rsidR="00620960" w:rsidRPr="0037161E">
        <w:t xml:space="preserve"> raised s</w:t>
      </w:r>
      <w:r w:rsidR="00F44642" w:rsidRPr="0037161E">
        <w:t xml:space="preserve">everal </w:t>
      </w:r>
      <w:r w:rsidR="00581C9B" w:rsidRPr="0037161E">
        <w:t xml:space="preserve">concerns regarding the </w:t>
      </w:r>
      <w:r w:rsidR="00AA3024" w:rsidRPr="0037161E">
        <w:t xml:space="preserve">CCM </w:t>
      </w:r>
      <w:r w:rsidR="007E2379" w:rsidRPr="0037161E">
        <w:t>MBS items, including</w:t>
      </w:r>
      <w:r w:rsidR="000D3F55" w:rsidRPr="0037161E">
        <w:t xml:space="preserve"> the</w:t>
      </w:r>
      <w:r w:rsidR="007E2379" w:rsidRPr="0037161E">
        <w:t>:</w:t>
      </w:r>
    </w:p>
    <w:p w14:paraId="734587BD" w14:textId="26DCE112" w:rsidR="007E2379" w:rsidRPr="0037161E" w:rsidRDefault="00170F30" w:rsidP="00AA42EA">
      <w:pPr>
        <w:pStyle w:val="Bullet"/>
      </w:pPr>
      <w:r w:rsidRPr="0037161E">
        <w:t>service cap</w:t>
      </w:r>
      <w:r w:rsidR="00615362" w:rsidRPr="0037161E">
        <w:t>s</w:t>
      </w:r>
      <w:r w:rsidRPr="0037161E">
        <w:t xml:space="preserve"> per patient per calendar year (</w:t>
      </w:r>
      <w:r w:rsidR="00EF35C5" w:rsidRPr="0037161E">
        <w:t>5</w:t>
      </w:r>
      <w:r w:rsidR="00744BE9" w:rsidRPr="0037161E">
        <w:t> </w:t>
      </w:r>
      <w:r w:rsidR="00936C05" w:rsidRPr="0037161E">
        <w:t>for non</w:t>
      </w:r>
      <w:r w:rsidR="00744BE9" w:rsidRPr="0037161E">
        <w:t>–</w:t>
      </w:r>
      <w:r w:rsidR="00592A2F" w:rsidRPr="0037161E">
        <w:t>First Nations</w:t>
      </w:r>
      <w:r w:rsidR="00936C05" w:rsidRPr="0037161E">
        <w:t xml:space="preserve"> </w:t>
      </w:r>
      <w:r w:rsidR="00281C5A" w:rsidRPr="0037161E">
        <w:t>people</w:t>
      </w:r>
      <w:r w:rsidR="00936C05" w:rsidRPr="0037161E">
        <w:t xml:space="preserve"> and 10</w:t>
      </w:r>
      <w:r w:rsidR="00744BE9" w:rsidRPr="0037161E">
        <w:t> </w:t>
      </w:r>
      <w:r w:rsidR="00936C05" w:rsidRPr="0037161E">
        <w:t xml:space="preserve">for </w:t>
      </w:r>
      <w:r w:rsidR="00592A2F" w:rsidRPr="0037161E">
        <w:t>First Nations</w:t>
      </w:r>
      <w:r w:rsidR="00936C05" w:rsidRPr="0037161E">
        <w:t xml:space="preserve"> </w:t>
      </w:r>
      <w:r w:rsidR="00281C5A" w:rsidRPr="0037161E">
        <w:t>people</w:t>
      </w:r>
      <w:r w:rsidR="00936C05" w:rsidRPr="0037161E">
        <w:t>)</w:t>
      </w:r>
      <w:r w:rsidR="00AA3024" w:rsidRPr="0037161E">
        <w:t>, which are</w:t>
      </w:r>
      <w:r w:rsidR="00615362" w:rsidRPr="0037161E">
        <w:t xml:space="preserve"> likely</w:t>
      </w:r>
      <w:r w:rsidR="00936C05" w:rsidRPr="0037161E">
        <w:t xml:space="preserve"> insufficient for many patients, especially those with more than one chronic condition</w:t>
      </w:r>
      <w:r w:rsidR="00075487" w:rsidRPr="0037161E">
        <w:t xml:space="preserve">; MBS data (2023) show that </w:t>
      </w:r>
      <w:r w:rsidR="004A4E43" w:rsidRPr="0037161E">
        <w:t xml:space="preserve">more than </w:t>
      </w:r>
      <w:r w:rsidR="00CD4FB8" w:rsidRPr="0037161E">
        <w:t>one-</w:t>
      </w:r>
      <w:r w:rsidR="004A4E43" w:rsidRPr="0037161E">
        <w:t>third of eligible patients reach the annual cap of 5 services per year</w:t>
      </w:r>
    </w:p>
    <w:p w14:paraId="548F56FB" w14:textId="14F4788D" w:rsidR="00936C05" w:rsidRPr="0037161E" w:rsidRDefault="00055CAD" w:rsidP="00AA42EA">
      <w:pPr>
        <w:pStyle w:val="Bullet"/>
      </w:pPr>
      <w:r w:rsidRPr="0037161E">
        <w:t xml:space="preserve">exclusion of some </w:t>
      </w:r>
      <w:r w:rsidR="00121200" w:rsidRPr="0037161E">
        <w:t>health professional</w:t>
      </w:r>
      <w:r w:rsidRPr="0037161E">
        <w:t>s</w:t>
      </w:r>
    </w:p>
    <w:p w14:paraId="657A87B0" w14:textId="56C24090" w:rsidR="00055CAD" w:rsidRPr="0037161E" w:rsidRDefault="000D3F55" w:rsidP="00AA42EA">
      <w:pPr>
        <w:pStyle w:val="Bullet"/>
      </w:pPr>
      <w:r w:rsidRPr="0037161E">
        <w:t xml:space="preserve">requirement </w:t>
      </w:r>
      <w:r w:rsidR="00066BBC" w:rsidRPr="0037161E">
        <w:t>that</w:t>
      </w:r>
      <w:r w:rsidRPr="0037161E">
        <w:t xml:space="preserve"> at least 2 other providers collaborate with the GP</w:t>
      </w:r>
      <w:r w:rsidR="004A3BAE" w:rsidRPr="0037161E">
        <w:t xml:space="preserve"> </w:t>
      </w:r>
      <w:r w:rsidR="0024231C" w:rsidRPr="0037161E">
        <w:t>(this requirement was removed</w:t>
      </w:r>
      <w:r w:rsidR="001D27ED" w:rsidRPr="0037161E">
        <w:t xml:space="preserve"> on 1</w:t>
      </w:r>
      <w:r w:rsidR="00D4270C" w:rsidRPr="0037161E">
        <w:t> </w:t>
      </w:r>
      <w:r w:rsidR="001D27ED" w:rsidRPr="0037161E">
        <w:t>July 2025)</w:t>
      </w:r>
    </w:p>
    <w:p w14:paraId="1F54E31F" w14:textId="01C17731" w:rsidR="008D4D49" w:rsidRPr="0037161E" w:rsidRDefault="008D4D49" w:rsidP="00AA42EA">
      <w:pPr>
        <w:pStyle w:val="Bullet"/>
      </w:pPr>
      <w:r w:rsidRPr="0037161E">
        <w:t xml:space="preserve">inability for specialists to initiate </w:t>
      </w:r>
      <w:r w:rsidR="000739C7" w:rsidRPr="0037161E">
        <w:t xml:space="preserve">CCM service </w:t>
      </w:r>
      <w:r w:rsidRPr="0037161E">
        <w:t>referrals</w:t>
      </w:r>
    </w:p>
    <w:p w14:paraId="62CA0A69" w14:textId="273D2EF3" w:rsidR="008D4D49" w:rsidRPr="0037161E" w:rsidRDefault="008D4D49" w:rsidP="00AA42EA">
      <w:pPr>
        <w:pStyle w:val="Bullet"/>
      </w:pPr>
      <w:r w:rsidRPr="0037161E">
        <w:t>fee structure</w:t>
      </w:r>
    </w:p>
    <w:p w14:paraId="1719CD91" w14:textId="76064E97" w:rsidR="008D4D49" w:rsidRPr="0037161E" w:rsidRDefault="008D4D49" w:rsidP="00AA42EA">
      <w:pPr>
        <w:pStyle w:val="BulletLast"/>
      </w:pPr>
      <w:r w:rsidRPr="0037161E">
        <w:t xml:space="preserve">need for </w:t>
      </w:r>
      <w:r w:rsidR="00813479" w:rsidRPr="0037161E">
        <w:t xml:space="preserve">a </w:t>
      </w:r>
      <w:r w:rsidRPr="0037161E">
        <w:t>longer initial asses</w:t>
      </w:r>
      <w:r w:rsidR="00813479" w:rsidRPr="0037161E">
        <w:t xml:space="preserve">sment </w:t>
      </w:r>
      <w:r w:rsidR="000739C7" w:rsidRPr="0037161E">
        <w:t xml:space="preserve">for CCM </w:t>
      </w:r>
      <w:r w:rsidR="00813479" w:rsidRPr="0037161E">
        <w:t>service</w:t>
      </w:r>
      <w:r w:rsidR="000739C7" w:rsidRPr="0037161E">
        <w:t>s</w:t>
      </w:r>
      <w:r w:rsidR="00813479" w:rsidRPr="0037161E">
        <w:t>.</w:t>
      </w:r>
    </w:p>
    <w:p w14:paraId="695FEE9A" w14:textId="28B493ED" w:rsidR="00051047" w:rsidRPr="0037161E" w:rsidRDefault="00813479" w:rsidP="00051047">
      <w:pPr>
        <w:pStyle w:val="NormalBeforeBullet"/>
      </w:pPr>
      <w:r w:rsidRPr="0037161E">
        <w:t>S</w:t>
      </w:r>
      <w:r w:rsidR="00620960" w:rsidRPr="0037161E">
        <w:t>takeholders ha</w:t>
      </w:r>
      <w:r w:rsidR="005F45B8" w:rsidRPr="0037161E">
        <w:t>ve</w:t>
      </w:r>
      <w:r w:rsidR="00620960" w:rsidRPr="0037161E">
        <w:t xml:space="preserve"> </w:t>
      </w:r>
      <w:r w:rsidR="006868CC" w:rsidRPr="0037161E">
        <w:t>also raised s</w:t>
      </w:r>
      <w:r w:rsidRPr="0037161E">
        <w:t xml:space="preserve">everal issues </w:t>
      </w:r>
      <w:r w:rsidR="006868CC" w:rsidRPr="0037161E">
        <w:t>around</w:t>
      </w:r>
      <w:r w:rsidR="009B4948" w:rsidRPr="0037161E">
        <w:t xml:space="preserve"> the MBS items</w:t>
      </w:r>
      <w:r w:rsidR="003F1047" w:rsidRPr="0037161E">
        <w:t xml:space="preserve"> for group services</w:t>
      </w:r>
      <w:r w:rsidR="009B4948" w:rsidRPr="0037161E">
        <w:t>, including</w:t>
      </w:r>
      <w:r w:rsidR="00051047" w:rsidRPr="0037161E">
        <w:t>:</w:t>
      </w:r>
    </w:p>
    <w:p w14:paraId="23F40E3F" w14:textId="2DC9952F" w:rsidR="007C1511" w:rsidRPr="0037161E" w:rsidRDefault="009B4948" w:rsidP="00AA42EA">
      <w:pPr>
        <w:pStyle w:val="Bullet"/>
      </w:pPr>
      <w:r w:rsidRPr="0037161E">
        <w:t xml:space="preserve">limiting eligibility </w:t>
      </w:r>
      <w:r w:rsidR="005F394F" w:rsidRPr="0037161E">
        <w:t>to patients with type 2 diabetes when there is evidence that other chronic conditions can also benefit from group intervention</w:t>
      </w:r>
      <w:r w:rsidR="00526B78" w:rsidRPr="0037161E">
        <w:t xml:space="preserve"> (for example,</w:t>
      </w:r>
      <w:r w:rsidR="003F1047" w:rsidRPr="0037161E">
        <w:t> </w:t>
      </w:r>
      <w:r w:rsidR="00526B78" w:rsidRPr="0037161E">
        <w:t>respiratory conditions, musculoskeletal conditions, cardiovascular disease, pain, cancer)</w:t>
      </w:r>
    </w:p>
    <w:p w14:paraId="5FAACAFE" w14:textId="77777777" w:rsidR="006950F1" w:rsidRPr="0037161E" w:rsidRDefault="006950F1" w:rsidP="00AA42EA">
      <w:pPr>
        <w:pStyle w:val="Bullet"/>
      </w:pPr>
      <w:r w:rsidRPr="0037161E">
        <w:t>the financial viability of the items, as there is an attendance threshold required for group sessions to be financially viable over an individual session</w:t>
      </w:r>
    </w:p>
    <w:p w14:paraId="74ED1EC0" w14:textId="6B01F51C" w:rsidR="00BF54B8" w:rsidRPr="0037161E" w:rsidRDefault="00051047" w:rsidP="00AA42EA">
      <w:pPr>
        <w:pStyle w:val="BulletLast"/>
      </w:pPr>
      <w:r w:rsidRPr="0037161E">
        <w:t>logistical challenges</w:t>
      </w:r>
      <w:r w:rsidR="009B5C7F" w:rsidRPr="0037161E">
        <w:t xml:space="preserve">, such as </w:t>
      </w:r>
      <w:r w:rsidR="007C1511" w:rsidRPr="0037161E">
        <w:t>some patients not attending booked sessions</w:t>
      </w:r>
      <w:r w:rsidR="00075B62" w:rsidRPr="0037161E">
        <w:t xml:space="preserve"> </w:t>
      </w:r>
      <w:r w:rsidR="009B5C7F" w:rsidRPr="0037161E">
        <w:t>(</w:t>
      </w:r>
      <w:r w:rsidR="00641F45" w:rsidRPr="0037161E">
        <w:t>meaning</w:t>
      </w:r>
      <w:r w:rsidR="00075B62" w:rsidRPr="0037161E">
        <w:t xml:space="preserve"> the minimum number requirement</w:t>
      </w:r>
      <w:r w:rsidR="009B5C7F" w:rsidRPr="0037161E">
        <w:t xml:space="preserve"> for group session</w:t>
      </w:r>
      <w:r w:rsidR="00FF3DA5" w:rsidRPr="0037161E">
        <w:t>s</w:t>
      </w:r>
      <w:r w:rsidR="00075B62" w:rsidRPr="0037161E">
        <w:t xml:space="preserve"> is not met</w:t>
      </w:r>
      <w:r w:rsidR="00FF3DA5" w:rsidRPr="0037161E">
        <w:t>)</w:t>
      </w:r>
      <w:r w:rsidR="00075B62" w:rsidRPr="0037161E">
        <w:t xml:space="preserve"> and a lack of space in health practices to conduct group sessions</w:t>
      </w:r>
      <w:r w:rsidR="006664B0" w:rsidRPr="0037161E">
        <w:t>.</w:t>
      </w:r>
    </w:p>
    <w:p w14:paraId="4E0D5C10" w14:textId="2101F134" w:rsidR="009E6593" w:rsidRPr="0037161E" w:rsidRDefault="00234450" w:rsidP="009E6593">
      <w:r w:rsidRPr="0037161E">
        <w:t xml:space="preserve">In its </w:t>
      </w:r>
      <w:r w:rsidR="004F7363" w:rsidRPr="0037161E">
        <w:t xml:space="preserve">review, </w:t>
      </w:r>
      <w:r w:rsidR="006E066F" w:rsidRPr="0037161E">
        <w:t>the Allied Health Reference Group</w:t>
      </w:r>
      <w:r w:rsidR="004F7363" w:rsidRPr="0037161E">
        <w:t xml:space="preserve"> recommended amendments to the MBS CCM items to address many of these issues.</w:t>
      </w:r>
    </w:p>
    <w:p w14:paraId="45DD0DB1" w14:textId="77777777" w:rsidR="004A4C67" w:rsidRPr="0037161E" w:rsidRDefault="004A4C67" w:rsidP="004A4C67">
      <w:pPr>
        <w:pStyle w:val="Heading1"/>
      </w:pPr>
      <w:bookmarkStart w:id="29" w:name="_Toc241656828"/>
      <w:bookmarkEnd w:id="18"/>
      <w:r w:rsidRPr="0037161E">
        <w:lastRenderedPageBreak/>
        <w:t>The case for change</w:t>
      </w:r>
      <w:bookmarkEnd w:id="29"/>
    </w:p>
    <w:p w14:paraId="4C630E20" w14:textId="77777777" w:rsidR="004A4C67" w:rsidRPr="0037161E" w:rsidRDefault="004A4C67" w:rsidP="004A4C67">
      <w:r w:rsidRPr="0037161E">
        <w:t>The MBS CCM items were introduced around 22 years ago. During those 2 decades, Australia’s health has transitioned from acute conditions to more chronic conditions, putting more strain on CCM services. The Australian Government developed a framework and introduced and updated several national policies and strategies to address the growing impact of chronic conditions. However, the MBS CCM items have remained unchanged, and there is evidence that they are no longer appropriate to support the millions of Australians living with chronic conditions.</w:t>
      </w:r>
    </w:p>
    <w:p w14:paraId="0F21BEC4" w14:textId="77777777" w:rsidR="004A4C67" w:rsidRPr="0037161E" w:rsidRDefault="004A4C67" w:rsidP="0037161E">
      <w:pPr>
        <w:pStyle w:val="Heading2"/>
      </w:pPr>
      <w:bookmarkStart w:id="30" w:name="_Toc241656829"/>
      <w:r w:rsidRPr="0037161E">
        <w:t>The MBS CCM items do not align with patient and provider needs</w:t>
      </w:r>
      <w:bookmarkEnd w:id="30"/>
    </w:p>
    <w:p w14:paraId="1CA01037" w14:textId="77777777" w:rsidR="004A4C67" w:rsidRPr="0037161E" w:rsidRDefault="004A4C67" w:rsidP="0037161E">
      <w:pPr>
        <w:pStyle w:val="NormalBeforeBullet"/>
      </w:pPr>
      <w:r w:rsidRPr="0037161E">
        <w:t>The service number caps, minimum consultation lengths and group therapy restrictions for the CCM MBS items do not allow patients and providers to receive and provide the care needed. Research and MBS data show that:</w:t>
      </w:r>
    </w:p>
    <w:p w14:paraId="439ACB7F" w14:textId="77777777" w:rsidR="004A4C67" w:rsidRPr="0037161E" w:rsidRDefault="004A4C67" w:rsidP="004A4C67">
      <w:pPr>
        <w:pStyle w:val="Bullet"/>
      </w:pPr>
      <w:r w:rsidRPr="0037161E">
        <w:t>more than one-third of patients reach the annual cap of 5 individual services per year, forcing them to either forgo further treatment or pay high-out-pocket costs</w:t>
      </w:r>
    </w:p>
    <w:p w14:paraId="247DA5D9" w14:textId="77777777" w:rsidR="004A4C67" w:rsidRPr="0037161E" w:rsidRDefault="004A4C67" w:rsidP="004A4C67">
      <w:pPr>
        <w:pStyle w:val="Bullet"/>
      </w:pPr>
      <w:r w:rsidRPr="0037161E">
        <w:t>providers find it difficult to provide adequate care within such a limited number of sessions, and patients are left dissatisfied and do not achieve their desired outcomes</w:t>
      </w:r>
    </w:p>
    <w:p w14:paraId="03504017" w14:textId="77777777" w:rsidR="004A4C67" w:rsidRPr="0037161E" w:rsidRDefault="004A4C67" w:rsidP="004A4C67">
      <w:pPr>
        <w:pStyle w:val="Bullet"/>
      </w:pPr>
      <w:r w:rsidRPr="0037161E">
        <w:t>low-dose individual services have limited value in improving conditions</w:t>
      </w:r>
    </w:p>
    <w:p w14:paraId="38B7660F" w14:textId="77777777" w:rsidR="004A4C67" w:rsidRPr="0037161E" w:rsidRDefault="004A4C67" w:rsidP="004A4C67">
      <w:pPr>
        <w:pStyle w:val="Bullet"/>
      </w:pPr>
      <w:r w:rsidRPr="0037161E">
        <w:t>longer individual sessions are needed to allow providers to build trust, gather patient history and educate and treat patients, and to allow patients more time to explain the support they require</w:t>
      </w:r>
    </w:p>
    <w:p w14:paraId="6ED30DAA" w14:textId="77777777" w:rsidR="004A4C67" w:rsidRPr="0037161E" w:rsidRDefault="004A4C67" w:rsidP="004A4C67">
      <w:pPr>
        <w:pStyle w:val="Bullet"/>
      </w:pPr>
      <w:r w:rsidRPr="0037161E">
        <w:t xml:space="preserve">people living in remote and very remote communities face barriers to accessing CCM services, which may include </w:t>
      </w:r>
      <w:proofErr w:type="gramStart"/>
      <w:r w:rsidRPr="0037161E">
        <w:t>limited service</w:t>
      </w:r>
      <w:proofErr w:type="gramEnd"/>
      <w:r w:rsidRPr="0037161E">
        <w:t xml:space="preserve"> availability and workforce challenges</w:t>
      </w:r>
    </w:p>
    <w:p w14:paraId="31C016CA" w14:textId="77777777" w:rsidR="004A4C67" w:rsidRPr="0037161E" w:rsidRDefault="004A4C67" w:rsidP="004A4C67">
      <w:pPr>
        <w:pStyle w:val="Bullet"/>
      </w:pPr>
      <w:r w:rsidRPr="0037161E">
        <w:t>group therapy is effective for more chronic conditions than just type 2 diabetes, and for more health professions than just exercise physiologists, dietitians and diabetes educators</w:t>
      </w:r>
    </w:p>
    <w:p w14:paraId="313709BE" w14:textId="77777777" w:rsidR="004A4C67" w:rsidRPr="0037161E" w:rsidRDefault="004A4C67" w:rsidP="0037161E">
      <w:pPr>
        <w:pStyle w:val="BulletLast"/>
      </w:pPr>
      <w:r w:rsidRPr="0037161E">
        <w:t>the current requirement that group CCM services be performed in person (except for dietetic services) may be restricting uptake.</w:t>
      </w:r>
    </w:p>
    <w:p w14:paraId="277D8701" w14:textId="77777777" w:rsidR="004A4C67" w:rsidRPr="0037161E" w:rsidRDefault="004A4C67" w:rsidP="004A4C67">
      <w:r w:rsidRPr="0037161E">
        <w:t>Importantly, patients and providers support increasing the cap on services and the minimum consultation lengths, as well as expanding group therapy eligibility.</w:t>
      </w:r>
    </w:p>
    <w:p w14:paraId="15B1080F" w14:textId="77777777" w:rsidR="004A4C67" w:rsidRPr="0037161E" w:rsidRDefault="004A4C67" w:rsidP="004A4C67">
      <w:pPr>
        <w:pStyle w:val="Heading2"/>
      </w:pPr>
      <w:bookmarkStart w:id="31" w:name="_Toc241656830"/>
      <w:r w:rsidRPr="0037161E">
        <w:t>Recent policy and strategy changes support amending the MBS CCM items</w:t>
      </w:r>
      <w:bookmarkEnd w:id="31"/>
    </w:p>
    <w:p w14:paraId="438EE0FF" w14:textId="77777777" w:rsidR="004A4C67" w:rsidRPr="0037161E" w:rsidRDefault="004A4C67" w:rsidP="0037161E">
      <w:pPr>
        <w:pStyle w:val="NormalBeforeBullet"/>
      </w:pPr>
      <w:r w:rsidRPr="0037161E">
        <w:t>The Australian Government is making efforts to address the growing impact of chronic conditions:</w:t>
      </w:r>
    </w:p>
    <w:p w14:paraId="5B5A5D4B" w14:textId="5BDEC188" w:rsidR="004A4C67" w:rsidRPr="0037161E" w:rsidRDefault="004A4C67" w:rsidP="004A4C67">
      <w:pPr>
        <w:pStyle w:val="Bullet"/>
      </w:pPr>
      <w:r w:rsidRPr="0037161E">
        <w:t xml:space="preserve">The </w:t>
      </w:r>
      <w:hyperlink r:id="rId21" w:history="1">
        <w:r w:rsidRPr="0037161E">
          <w:rPr>
            <w:rStyle w:val="Hyperlink"/>
          </w:rPr>
          <w:t>National Strategic Framework for Chronic Conditions</w:t>
        </w:r>
      </w:hyperlink>
      <w:r w:rsidRPr="0037161E">
        <w:t xml:space="preserve"> (first published in 2017</w:t>
      </w:r>
      <w:r w:rsidR="001B699C" w:rsidRPr="0037161E">
        <w:t xml:space="preserve"> and</w:t>
      </w:r>
      <w:r w:rsidRPr="0037161E">
        <w:t xml:space="preserve"> recently updated in 2026) provides a high-level, evidence-based approach to addressing the challenges associated with chronic conditions in Australia.</w:t>
      </w:r>
    </w:p>
    <w:p w14:paraId="34B9EB1A" w14:textId="77777777" w:rsidR="004A4C67" w:rsidRPr="0037161E" w:rsidRDefault="004A4C67" w:rsidP="004A4C67">
      <w:pPr>
        <w:pStyle w:val="BulletBeforeDash"/>
      </w:pPr>
      <w:r w:rsidRPr="0037161E">
        <w:t xml:space="preserve">The </w:t>
      </w:r>
      <w:hyperlink r:id="rId22" w:history="1">
        <w:r w:rsidRPr="0037161E">
          <w:rPr>
            <w:rStyle w:val="Hyperlink"/>
          </w:rPr>
          <w:t>Strengthening Medicare Taskforce Report</w:t>
        </w:r>
      </w:hyperlink>
      <w:r w:rsidRPr="0037161E">
        <w:t xml:space="preserve"> (2022) outlines a plan to improve access to affordable, high-quality primary care by investing in multidisciplinary teams, expanding bulk-billing incentives, supporting digital health and modernising Medicare. These reforms aim to ensure people with chronic conditions receive timely, coordinated care.</w:t>
      </w:r>
    </w:p>
    <w:p w14:paraId="5B7D0AA7" w14:textId="6E3DEEE8" w:rsidR="004A4C67" w:rsidRPr="0037161E" w:rsidRDefault="004A4C67" w:rsidP="004A4C67">
      <w:pPr>
        <w:pStyle w:val="BulletBeforeDash"/>
      </w:pPr>
      <w:r w:rsidRPr="0037161E">
        <w:lastRenderedPageBreak/>
        <w:t xml:space="preserve">The </w:t>
      </w:r>
      <w:hyperlink r:id="rId23" w:history="1">
        <w:r w:rsidRPr="0037161E">
          <w:rPr>
            <w:rStyle w:val="Hyperlink"/>
          </w:rPr>
          <w:t>Primary Health Care 10 Year Plan 2022–2032</w:t>
        </w:r>
      </w:hyperlink>
      <w:r w:rsidRPr="0037161E">
        <w:t xml:space="preserve"> focuses on improving access, equity and integration of care, particularly for people </w:t>
      </w:r>
      <w:r w:rsidR="00E30EC7">
        <w:t xml:space="preserve">living </w:t>
      </w:r>
      <w:r w:rsidRPr="0037161E">
        <w:t>with chronic conditions and those in rural and remote areas. The plan also highlights the importance of localised, person-centred care that is responsive to community needs.</w:t>
      </w:r>
    </w:p>
    <w:p w14:paraId="670E8A13" w14:textId="77777777" w:rsidR="004A4C67" w:rsidRPr="0037161E" w:rsidRDefault="004A4C67" w:rsidP="0037161E">
      <w:pPr>
        <w:pStyle w:val="BulletLast"/>
      </w:pPr>
      <w:r w:rsidRPr="0037161E">
        <w:t xml:space="preserve">Australian state and territory governments committed to the </w:t>
      </w:r>
      <w:hyperlink r:id="rId24" w:history="1">
        <w:r w:rsidRPr="0037161E">
          <w:rPr>
            <w:rStyle w:val="Hyperlink"/>
          </w:rPr>
          <w:t>National Agreement on Closing the Gap</w:t>
        </w:r>
      </w:hyperlink>
      <w:r w:rsidRPr="0037161E">
        <w:t xml:space="preserve"> in 2020. The 4 priority reforms and 17 socioeconomic targets aim to enable Aboriginal and Torres Strait Islander peoples and governments to work together to overcome inequality experienced by Aboriginal and Torres Strait Islander peoples.</w:t>
      </w:r>
    </w:p>
    <w:p w14:paraId="33D3D9D6" w14:textId="77777777" w:rsidR="004A4C67" w:rsidRPr="0037161E" w:rsidRDefault="004A4C67" w:rsidP="004A4C67">
      <w:r w:rsidRPr="0037161E">
        <w:t>These efforts provide a basis for amending the MBS CCM items, which currently do not align with the aims of the framework or subsequent policy and strategy changes.</w:t>
      </w:r>
    </w:p>
    <w:p w14:paraId="4FBC24F6" w14:textId="13A1D68C" w:rsidR="00821270" w:rsidRPr="0037161E" w:rsidRDefault="0075522A" w:rsidP="002536FA">
      <w:pPr>
        <w:pStyle w:val="Heading1"/>
      </w:pPr>
      <w:bookmarkStart w:id="32" w:name="_Toc241656831"/>
      <w:r w:rsidRPr="0037161E">
        <w:lastRenderedPageBreak/>
        <w:t>Aligning expansion, evidence and outcomes</w:t>
      </w:r>
      <w:bookmarkEnd w:id="32"/>
    </w:p>
    <w:p w14:paraId="17DFBA3F" w14:textId="70B0F39B" w:rsidR="00F87037" w:rsidRPr="0037161E" w:rsidRDefault="00F87037" w:rsidP="005A063E">
      <w:pPr>
        <w:pStyle w:val="NormalBeforeBullet"/>
      </w:pPr>
      <w:r w:rsidRPr="0037161E">
        <w:t>This review was informed by a 2024 department-commissioned umbrella review</w:t>
      </w:r>
      <w:r w:rsidRPr="0037161E">
        <w:rPr>
          <w:rStyle w:val="FootnoteReference"/>
        </w:rPr>
        <w:footnoteReference w:id="5"/>
      </w:r>
      <w:r w:rsidRPr="0037161E">
        <w:t xml:space="preserve"> that investigated the effectiveness of </w:t>
      </w:r>
      <w:r w:rsidR="00847DC0" w:rsidRPr="0037161E">
        <w:t>CCM</w:t>
      </w:r>
      <w:r w:rsidRPr="0037161E">
        <w:t xml:space="preserve"> group interventions for adults with </w:t>
      </w:r>
      <w:r w:rsidR="00DD4265" w:rsidRPr="0037161E">
        <w:t>certain</w:t>
      </w:r>
      <w:r w:rsidRPr="0037161E">
        <w:t xml:space="preserve"> chronic conditions</w:t>
      </w:r>
      <w:r w:rsidR="00DD4265" w:rsidRPr="0037161E">
        <w:t>.</w:t>
      </w:r>
      <w:r w:rsidR="002C7630" w:rsidRPr="0037161E">
        <w:t xml:space="preserve"> </w:t>
      </w:r>
      <w:r w:rsidRPr="0037161E">
        <w:t>The department also commissioned the Sax Institute and Quantum Market Research to undertake supporting research to further inform recommendations</w:t>
      </w:r>
      <w:r w:rsidR="00BE0E54" w:rsidRPr="0037161E">
        <w:t>.</w:t>
      </w:r>
    </w:p>
    <w:p w14:paraId="7CF8B563" w14:textId="4F7E71C6" w:rsidR="00F87037" w:rsidRPr="0037161E" w:rsidRDefault="00F87037" w:rsidP="005E6165">
      <w:pPr>
        <w:pStyle w:val="Bullet"/>
      </w:pPr>
      <w:r w:rsidRPr="0037161E">
        <w:t xml:space="preserve">The Sax Institute performed a rapid </w:t>
      </w:r>
      <w:r w:rsidR="00AA493F" w:rsidRPr="0037161E">
        <w:t>literature</w:t>
      </w:r>
      <w:r w:rsidRPr="0037161E">
        <w:t xml:space="preserve"> review of systematic reviews and meta-analyses from peer-reviewed databases (</w:t>
      </w:r>
      <w:r w:rsidRPr="0037161E">
        <w:rPr>
          <w:rStyle w:val="Emphasis"/>
        </w:rPr>
        <w:t>n</w:t>
      </w:r>
      <w:r w:rsidRPr="0037161E">
        <w:t> = 166), as well as literature identified by stakeholders (</w:t>
      </w:r>
      <w:r w:rsidRPr="0037161E">
        <w:rPr>
          <w:rStyle w:val="Emphasis"/>
        </w:rPr>
        <w:t>n</w:t>
      </w:r>
      <w:r w:rsidRPr="0037161E">
        <w:t xml:space="preserve"> = 429), that focused on individual </w:t>
      </w:r>
      <w:r w:rsidR="00BE0E54" w:rsidRPr="0037161E">
        <w:t>CCM</w:t>
      </w:r>
      <w:r w:rsidRPr="0037161E">
        <w:t xml:space="preserve"> services.</w:t>
      </w:r>
    </w:p>
    <w:p w14:paraId="6C538123" w14:textId="5A4FCD29" w:rsidR="00F87037" w:rsidRPr="0037161E" w:rsidRDefault="00F87037" w:rsidP="005E6165">
      <w:pPr>
        <w:pStyle w:val="BulletLast"/>
      </w:pPr>
      <w:r w:rsidRPr="0037161E">
        <w:t>Quantum Market Research performed qualitative research of peak body (</w:t>
      </w:r>
      <w:r w:rsidRPr="0037161E">
        <w:rPr>
          <w:rStyle w:val="Emphasis"/>
        </w:rPr>
        <w:t>n</w:t>
      </w:r>
      <w:r w:rsidRPr="0037161E">
        <w:t> = 30), provider (</w:t>
      </w:r>
      <w:r w:rsidRPr="0037161E">
        <w:rPr>
          <w:rStyle w:val="Emphasis"/>
        </w:rPr>
        <w:t>n</w:t>
      </w:r>
      <w:r w:rsidRPr="0037161E">
        <w:t> = 30) and patient (</w:t>
      </w:r>
      <w:r w:rsidRPr="0037161E">
        <w:rPr>
          <w:rStyle w:val="Emphasis"/>
        </w:rPr>
        <w:t>n</w:t>
      </w:r>
      <w:r w:rsidRPr="0037161E">
        <w:t xml:space="preserve"> = 33) views on both individual and group </w:t>
      </w:r>
      <w:r w:rsidR="009B29D5" w:rsidRPr="0037161E">
        <w:t xml:space="preserve">referred CCM </w:t>
      </w:r>
      <w:r w:rsidRPr="0037161E">
        <w:t>health services.</w:t>
      </w:r>
    </w:p>
    <w:p w14:paraId="2E189153" w14:textId="4E36FBDD" w:rsidR="007F240E" w:rsidRPr="0037161E" w:rsidRDefault="00761A6A" w:rsidP="00F077BD">
      <w:r w:rsidRPr="0037161E">
        <w:fldChar w:fldCharType="begin"/>
      </w:r>
      <w:r w:rsidRPr="0037161E">
        <w:instrText xml:space="preserve"> REF _Ref235189592 \h </w:instrText>
      </w:r>
      <w:r w:rsidR="0037161E">
        <w:instrText xml:space="preserve"> \* MERGEFORMAT </w:instrText>
      </w:r>
      <w:r w:rsidRPr="0037161E">
        <w:fldChar w:fldCharType="separate"/>
      </w:r>
      <w:r w:rsidRPr="0037161E">
        <w:t xml:space="preserve">Table </w:t>
      </w:r>
      <w:r w:rsidRPr="0037161E">
        <w:rPr>
          <w:noProof/>
        </w:rPr>
        <w:t>2</w:t>
      </w:r>
      <w:r w:rsidRPr="0037161E">
        <w:fldChar w:fldCharType="end"/>
      </w:r>
      <w:r w:rsidRPr="0037161E">
        <w:t xml:space="preserve"> lists t</w:t>
      </w:r>
      <w:r w:rsidR="002C7630" w:rsidRPr="0037161E">
        <w:t xml:space="preserve">he </w:t>
      </w:r>
      <w:r w:rsidR="009B2975" w:rsidRPr="0037161E">
        <w:t xml:space="preserve">chronic </w:t>
      </w:r>
      <w:r w:rsidR="002C7630" w:rsidRPr="0037161E">
        <w:t xml:space="preserve">conditions </w:t>
      </w:r>
      <w:r w:rsidR="009B2975" w:rsidRPr="0037161E">
        <w:t xml:space="preserve">that were </w:t>
      </w:r>
      <w:r w:rsidR="002C7630" w:rsidRPr="0037161E">
        <w:t xml:space="preserve">considered </w:t>
      </w:r>
      <w:r w:rsidR="00670321" w:rsidRPr="0037161E">
        <w:t>in the umbrella review</w:t>
      </w:r>
      <w:r w:rsidR="004C44C8" w:rsidRPr="0037161E">
        <w:t xml:space="preserve"> and </w:t>
      </w:r>
      <w:r w:rsidR="00FF4C17" w:rsidRPr="0037161E">
        <w:t xml:space="preserve">in </w:t>
      </w:r>
      <w:r w:rsidR="004C44C8" w:rsidRPr="0037161E">
        <w:t>the research by the Sax Institute and Quantum Market Research</w:t>
      </w:r>
      <w:r w:rsidR="00461777" w:rsidRPr="0037161E">
        <w:t>.</w:t>
      </w:r>
      <w:r w:rsidR="00F839E8" w:rsidRPr="0037161E">
        <w:t xml:space="preserve"> More information on the research methods can be found in </w:t>
      </w:r>
      <w:hyperlink w:anchor="_Appendix_A_Methods" w:history="1">
        <w:r w:rsidR="00F839E8" w:rsidRPr="0037161E">
          <w:rPr>
            <w:rStyle w:val="Hyperlink"/>
          </w:rPr>
          <w:t>Appendix A</w:t>
        </w:r>
      </w:hyperlink>
      <w:r w:rsidR="00F839E8" w:rsidRPr="0037161E">
        <w:t>.</w:t>
      </w:r>
    </w:p>
    <w:p w14:paraId="0352F0C4" w14:textId="25DED112" w:rsidR="004C44C8" w:rsidRPr="0037161E" w:rsidRDefault="004C44C8" w:rsidP="005E6165">
      <w:pPr>
        <w:pStyle w:val="Caption"/>
        <w:keepNext/>
      </w:pPr>
      <w:bookmarkStart w:id="33" w:name="_Ref235189592"/>
      <w:r w:rsidRPr="0037161E">
        <w:lastRenderedPageBreak/>
        <w:t xml:space="preserve">Table </w:t>
      </w:r>
      <w:r>
        <w:fldChar w:fldCharType="begin"/>
      </w:r>
      <w:r>
        <w:instrText>SEQ Table \* ARABIC</w:instrText>
      </w:r>
      <w:r>
        <w:fldChar w:fldCharType="separate"/>
      </w:r>
      <w:r w:rsidRPr="0037161E">
        <w:rPr>
          <w:noProof/>
        </w:rPr>
        <w:t>2</w:t>
      </w:r>
      <w:r>
        <w:fldChar w:fldCharType="end"/>
      </w:r>
      <w:bookmarkEnd w:id="33"/>
      <w:r w:rsidRPr="0037161E">
        <w:t xml:space="preserve"> C</w:t>
      </w:r>
      <w:r w:rsidR="009B2975" w:rsidRPr="0037161E">
        <w:t>hronic c</w:t>
      </w:r>
      <w:r w:rsidRPr="0037161E">
        <w:t>onditions considered in the research informing the review</w:t>
      </w:r>
    </w:p>
    <w:tbl>
      <w:tblPr>
        <w:tblStyle w:val="GridTable4-Accent61"/>
        <w:tblW w:w="0" w:type="auto"/>
        <w:tblLook w:val="04A0" w:firstRow="1" w:lastRow="0" w:firstColumn="1" w:lastColumn="0" w:noHBand="0" w:noVBand="1"/>
      </w:tblPr>
      <w:tblGrid>
        <w:gridCol w:w="2627"/>
        <w:gridCol w:w="2627"/>
        <w:gridCol w:w="2628"/>
      </w:tblGrid>
      <w:tr w:rsidR="007F240E" w:rsidRPr="0037161E" w14:paraId="64AED592" w14:textId="77777777" w:rsidTr="002A1DE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27" w:type="dxa"/>
            <w:vAlign w:val="bottom"/>
          </w:tcPr>
          <w:p w14:paraId="479E5BD1" w14:textId="5E8AE961" w:rsidR="007F240E" w:rsidRPr="0037161E" w:rsidRDefault="00EB6DE9" w:rsidP="00667A56">
            <w:pPr>
              <w:pStyle w:val="TableHeading"/>
              <w:rPr>
                <w:b/>
                <w:bCs/>
              </w:rPr>
            </w:pPr>
            <w:r w:rsidRPr="0037161E">
              <w:rPr>
                <w:b/>
                <w:bCs/>
              </w:rPr>
              <w:t>Umbrella review</w:t>
            </w:r>
          </w:p>
        </w:tc>
        <w:tc>
          <w:tcPr>
            <w:tcW w:w="2627" w:type="dxa"/>
            <w:vAlign w:val="bottom"/>
          </w:tcPr>
          <w:p w14:paraId="21354EC6" w14:textId="2251A805" w:rsidR="007F240E" w:rsidRPr="0037161E" w:rsidRDefault="00EB6DE9" w:rsidP="00667A56">
            <w:pPr>
              <w:pStyle w:val="TableHeading"/>
              <w:cnfStyle w:val="100000000000" w:firstRow="1" w:lastRow="0" w:firstColumn="0" w:lastColumn="0" w:oddVBand="0" w:evenVBand="0" w:oddHBand="0" w:evenHBand="0" w:firstRowFirstColumn="0" w:firstRowLastColumn="0" w:lastRowFirstColumn="0" w:lastRowLastColumn="0"/>
              <w:rPr>
                <w:b/>
                <w:bCs/>
              </w:rPr>
            </w:pPr>
            <w:r w:rsidRPr="0037161E">
              <w:rPr>
                <w:b/>
                <w:bCs/>
              </w:rPr>
              <w:t>Sax Institute literature review</w:t>
            </w:r>
          </w:p>
        </w:tc>
        <w:tc>
          <w:tcPr>
            <w:tcW w:w="2628" w:type="dxa"/>
            <w:vAlign w:val="bottom"/>
          </w:tcPr>
          <w:p w14:paraId="151BC059" w14:textId="45B92982" w:rsidR="007F240E" w:rsidRPr="0037161E" w:rsidRDefault="00EB6DE9" w:rsidP="00667A56">
            <w:pPr>
              <w:pStyle w:val="TableHeading"/>
              <w:cnfStyle w:val="100000000000" w:firstRow="1" w:lastRow="0" w:firstColumn="0" w:lastColumn="0" w:oddVBand="0" w:evenVBand="0" w:oddHBand="0" w:evenHBand="0" w:firstRowFirstColumn="0" w:firstRowLastColumn="0" w:lastRowFirstColumn="0" w:lastRowLastColumn="0"/>
              <w:rPr>
                <w:b/>
                <w:bCs/>
              </w:rPr>
            </w:pPr>
            <w:r w:rsidRPr="0037161E">
              <w:rPr>
                <w:b/>
                <w:bCs/>
              </w:rPr>
              <w:t>Quantum Market Research qualitative research</w:t>
            </w:r>
          </w:p>
        </w:tc>
      </w:tr>
      <w:tr w:rsidR="007F240E" w:rsidRPr="0037161E" w14:paraId="403D6EA0" w14:textId="77777777" w:rsidTr="00667A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16FB26BE" w14:textId="57CE80A2" w:rsidR="00EB6DE9" w:rsidRPr="0037161E" w:rsidRDefault="00765FCA" w:rsidP="00667A56">
            <w:pPr>
              <w:pStyle w:val="TableText"/>
              <w:numPr>
                <w:ilvl w:val="0"/>
                <w:numId w:val="44"/>
              </w:numPr>
              <w:ind w:left="316" w:hanging="284"/>
              <w:rPr>
                <w:b w:val="0"/>
                <w:bCs w:val="0"/>
              </w:rPr>
            </w:pPr>
            <w:r w:rsidRPr="0037161E">
              <w:rPr>
                <w:b w:val="0"/>
                <w:bCs w:val="0"/>
              </w:rPr>
              <w:t>C</w:t>
            </w:r>
            <w:r w:rsidR="00EB6DE9" w:rsidRPr="0037161E">
              <w:rPr>
                <w:b w:val="0"/>
                <w:bCs w:val="0"/>
              </w:rPr>
              <w:t>ancer</w:t>
            </w:r>
          </w:p>
          <w:p w14:paraId="3C0A1194" w14:textId="5E8ECC4A" w:rsidR="00EB6DE9" w:rsidRPr="0037161E" w:rsidRDefault="00765FCA" w:rsidP="00667A56">
            <w:pPr>
              <w:pStyle w:val="TableText"/>
              <w:numPr>
                <w:ilvl w:val="0"/>
                <w:numId w:val="44"/>
              </w:numPr>
              <w:ind w:left="316" w:hanging="284"/>
              <w:rPr>
                <w:b w:val="0"/>
                <w:bCs w:val="0"/>
              </w:rPr>
            </w:pPr>
            <w:r w:rsidRPr="0037161E">
              <w:rPr>
                <w:b w:val="0"/>
                <w:bCs w:val="0"/>
              </w:rPr>
              <w:t>C</w:t>
            </w:r>
            <w:r w:rsidR="00EB6DE9" w:rsidRPr="0037161E">
              <w:rPr>
                <w:b w:val="0"/>
                <w:bCs w:val="0"/>
              </w:rPr>
              <w:t>ardiovascular disease (hypertension, coronary heart disease, heart failure)</w:t>
            </w:r>
          </w:p>
          <w:p w14:paraId="69512A56" w14:textId="4112ECA3" w:rsidR="00EB6DE9" w:rsidRPr="0037161E" w:rsidRDefault="00765FCA" w:rsidP="00667A56">
            <w:pPr>
              <w:pStyle w:val="TableText"/>
              <w:numPr>
                <w:ilvl w:val="0"/>
                <w:numId w:val="44"/>
              </w:numPr>
              <w:ind w:left="316" w:hanging="284"/>
              <w:rPr>
                <w:b w:val="0"/>
                <w:bCs w:val="0"/>
              </w:rPr>
            </w:pPr>
            <w:r w:rsidRPr="0037161E">
              <w:rPr>
                <w:b w:val="0"/>
                <w:bCs w:val="0"/>
              </w:rPr>
              <w:t>C</w:t>
            </w:r>
            <w:r w:rsidR="00EB6DE9" w:rsidRPr="0037161E">
              <w:rPr>
                <w:b w:val="0"/>
                <w:bCs w:val="0"/>
              </w:rPr>
              <w:t>hronic kidney disease</w:t>
            </w:r>
          </w:p>
          <w:p w14:paraId="69D221B2" w14:textId="7B3A0D09" w:rsidR="00EB6DE9" w:rsidRPr="0037161E" w:rsidRDefault="00765FCA" w:rsidP="00667A56">
            <w:pPr>
              <w:pStyle w:val="TableText"/>
              <w:numPr>
                <w:ilvl w:val="0"/>
                <w:numId w:val="44"/>
              </w:numPr>
              <w:ind w:left="316" w:hanging="284"/>
              <w:rPr>
                <w:b w:val="0"/>
                <w:bCs w:val="0"/>
              </w:rPr>
            </w:pPr>
            <w:r w:rsidRPr="0037161E">
              <w:rPr>
                <w:b w:val="0"/>
                <w:bCs w:val="0"/>
              </w:rPr>
              <w:t>C</w:t>
            </w:r>
            <w:r w:rsidR="00EB6DE9" w:rsidRPr="0037161E">
              <w:rPr>
                <w:b w:val="0"/>
                <w:bCs w:val="0"/>
              </w:rPr>
              <w:t>hronic respiratory disease (chronic obstructive pulmonary disease [COPD], bronchiectasis, asthma)</w:t>
            </w:r>
          </w:p>
          <w:p w14:paraId="3D639E8D" w14:textId="55149474" w:rsidR="00EB6DE9" w:rsidRPr="0037161E" w:rsidRDefault="00765FCA" w:rsidP="00667A56">
            <w:pPr>
              <w:pStyle w:val="TableText"/>
              <w:numPr>
                <w:ilvl w:val="0"/>
                <w:numId w:val="44"/>
              </w:numPr>
              <w:ind w:left="316" w:hanging="284"/>
              <w:rPr>
                <w:b w:val="0"/>
                <w:bCs w:val="0"/>
              </w:rPr>
            </w:pPr>
            <w:r w:rsidRPr="0037161E">
              <w:rPr>
                <w:b w:val="0"/>
                <w:bCs w:val="0"/>
              </w:rPr>
              <w:t>C</w:t>
            </w:r>
            <w:r w:rsidR="00EB6DE9" w:rsidRPr="0037161E">
              <w:rPr>
                <w:b w:val="0"/>
                <w:bCs w:val="0"/>
              </w:rPr>
              <w:t>hronic stroke</w:t>
            </w:r>
          </w:p>
          <w:p w14:paraId="31C66EDA" w14:textId="1915BBD5" w:rsidR="00EB6DE9" w:rsidRPr="0037161E" w:rsidRDefault="00765FCA" w:rsidP="00667A56">
            <w:pPr>
              <w:pStyle w:val="TableText"/>
              <w:numPr>
                <w:ilvl w:val="0"/>
                <w:numId w:val="44"/>
              </w:numPr>
              <w:ind w:left="316" w:hanging="284"/>
              <w:rPr>
                <w:b w:val="0"/>
                <w:bCs w:val="0"/>
              </w:rPr>
            </w:pPr>
            <w:r w:rsidRPr="0037161E">
              <w:rPr>
                <w:b w:val="0"/>
                <w:bCs w:val="0"/>
              </w:rPr>
              <w:t>D</w:t>
            </w:r>
            <w:r w:rsidR="00EB6DE9" w:rsidRPr="0037161E">
              <w:rPr>
                <w:b w:val="0"/>
                <w:bCs w:val="0"/>
              </w:rPr>
              <w:t>iabetes (types 1 and 2)</w:t>
            </w:r>
          </w:p>
          <w:p w14:paraId="22442792" w14:textId="18A575DD" w:rsidR="007F240E" w:rsidRPr="0037161E" w:rsidRDefault="00765FCA" w:rsidP="00667A56">
            <w:pPr>
              <w:pStyle w:val="TableText"/>
              <w:numPr>
                <w:ilvl w:val="0"/>
                <w:numId w:val="44"/>
              </w:numPr>
              <w:ind w:left="316" w:hanging="284"/>
              <w:rPr>
                <w:b w:val="0"/>
                <w:bCs w:val="0"/>
              </w:rPr>
            </w:pPr>
            <w:r w:rsidRPr="0037161E">
              <w:rPr>
                <w:b w:val="0"/>
                <w:bCs w:val="0"/>
              </w:rPr>
              <w:t>M</w:t>
            </w:r>
            <w:r w:rsidR="00EB6DE9" w:rsidRPr="0037161E">
              <w:rPr>
                <w:b w:val="0"/>
                <w:bCs w:val="0"/>
              </w:rPr>
              <w:t>usculoskeletal conditions (osteoarthritis, back pain, high risk of falls)</w:t>
            </w:r>
          </w:p>
        </w:tc>
        <w:tc>
          <w:tcPr>
            <w:tcW w:w="2627" w:type="dxa"/>
          </w:tcPr>
          <w:p w14:paraId="1D7EB6BD" w14:textId="2AC6DD85" w:rsidR="00EB6DE9" w:rsidRPr="0037161E" w:rsidRDefault="00765FCA" w:rsidP="00667A56">
            <w:pPr>
              <w:pStyle w:val="TableText"/>
              <w:numPr>
                <w:ilvl w:val="0"/>
                <w:numId w:val="44"/>
              </w:numPr>
              <w:ind w:left="237" w:hanging="237"/>
              <w:cnfStyle w:val="000000100000" w:firstRow="0" w:lastRow="0" w:firstColumn="0" w:lastColumn="0" w:oddVBand="0" w:evenVBand="0" w:oddHBand="1" w:evenHBand="0" w:firstRowFirstColumn="0" w:firstRowLastColumn="0" w:lastRowFirstColumn="0" w:lastRowLastColumn="0"/>
            </w:pPr>
            <w:r w:rsidRPr="0037161E">
              <w:t>C</w:t>
            </w:r>
            <w:r w:rsidR="00EB6DE9" w:rsidRPr="0037161E">
              <w:t>ardiovascular disease (hypertension, coronary heart disease, heart failure)</w:t>
            </w:r>
          </w:p>
          <w:p w14:paraId="21352A82" w14:textId="6FF114B7" w:rsidR="00EB6DE9" w:rsidRPr="0037161E" w:rsidRDefault="00765FCA" w:rsidP="00667A56">
            <w:pPr>
              <w:pStyle w:val="TableText"/>
              <w:numPr>
                <w:ilvl w:val="0"/>
                <w:numId w:val="44"/>
              </w:numPr>
              <w:ind w:left="237" w:hanging="237"/>
              <w:cnfStyle w:val="000000100000" w:firstRow="0" w:lastRow="0" w:firstColumn="0" w:lastColumn="0" w:oddVBand="0" w:evenVBand="0" w:oddHBand="1" w:evenHBand="0" w:firstRowFirstColumn="0" w:firstRowLastColumn="0" w:lastRowFirstColumn="0" w:lastRowLastColumn="0"/>
            </w:pPr>
            <w:r w:rsidRPr="0037161E">
              <w:t>C</w:t>
            </w:r>
            <w:r w:rsidR="00EB6DE9" w:rsidRPr="0037161E">
              <w:t>hronic respiratory disease (COPD, bronchiectasis, asthma)</w:t>
            </w:r>
          </w:p>
          <w:p w14:paraId="0FAC7966" w14:textId="7D95D0AB" w:rsidR="00EB6DE9" w:rsidRPr="0037161E" w:rsidRDefault="00765FCA" w:rsidP="00667A56">
            <w:pPr>
              <w:pStyle w:val="TableText"/>
              <w:numPr>
                <w:ilvl w:val="0"/>
                <w:numId w:val="44"/>
              </w:numPr>
              <w:ind w:left="237" w:hanging="237"/>
              <w:cnfStyle w:val="000000100000" w:firstRow="0" w:lastRow="0" w:firstColumn="0" w:lastColumn="0" w:oddVBand="0" w:evenVBand="0" w:oddHBand="1" w:evenHBand="0" w:firstRowFirstColumn="0" w:firstRowLastColumn="0" w:lastRowFirstColumn="0" w:lastRowLastColumn="0"/>
            </w:pPr>
            <w:r w:rsidRPr="0037161E">
              <w:t>D</w:t>
            </w:r>
            <w:r w:rsidR="00EB6DE9" w:rsidRPr="0037161E">
              <w:t>iabetes (types 1 and 2)</w:t>
            </w:r>
          </w:p>
          <w:p w14:paraId="66B9EC0F" w14:textId="3FF01A8C" w:rsidR="00EB6DE9" w:rsidRPr="0037161E" w:rsidRDefault="00765FCA" w:rsidP="00667A56">
            <w:pPr>
              <w:pStyle w:val="TableText"/>
              <w:numPr>
                <w:ilvl w:val="0"/>
                <w:numId w:val="44"/>
              </w:numPr>
              <w:ind w:left="237" w:hanging="237"/>
              <w:cnfStyle w:val="000000100000" w:firstRow="0" w:lastRow="0" w:firstColumn="0" w:lastColumn="0" w:oddVBand="0" w:evenVBand="0" w:oddHBand="1" w:evenHBand="0" w:firstRowFirstColumn="0" w:firstRowLastColumn="0" w:lastRowFirstColumn="0" w:lastRowLastColumn="0"/>
            </w:pPr>
            <w:r w:rsidRPr="0037161E">
              <w:t>M</w:t>
            </w:r>
            <w:r w:rsidR="00EB6DE9" w:rsidRPr="0037161E">
              <w:t>usculoskeletal conditions (osteoarthritis, back pain)</w:t>
            </w:r>
          </w:p>
          <w:p w14:paraId="05A1E986" w14:textId="77777777" w:rsidR="00EB6DE9" w:rsidRPr="0037161E" w:rsidRDefault="00EB6DE9" w:rsidP="00667A56">
            <w:pPr>
              <w:pStyle w:val="TableText"/>
              <w:numPr>
                <w:ilvl w:val="0"/>
                <w:numId w:val="44"/>
              </w:numPr>
              <w:ind w:left="237" w:hanging="237"/>
              <w:cnfStyle w:val="000000100000" w:firstRow="0" w:lastRow="0" w:firstColumn="0" w:lastColumn="0" w:oddVBand="0" w:evenVBand="0" w:oddHBand="1" w:evenHBand="0" w:firstRowFirstColumn="0" w:firstRowLastColumn="0" w:lastRowFirstColumn="0" w:lastRowLastColumn="0"/>
            </w:pPr>
            <w:r w:rsidRPr="0037161E">
              <w:t>Parkinson’s disease</w:t>
            </w:r>
          </w:p>
          <w:p w14:paraId="2BAEC43D" w14:textId="160C17D6" w:rsidR="007F240E" w:rsidRPr="0037161E" w:rsidRDefault="00765FCA" w:rsidP="00667A56">
            <w:pPr>
              <w:pStyle w:val="TableText"/>
              <w:numPr>
                <w:ilvl w:val="0"/>
                <w:numId w:val="44"/>
              </w:numPr>
              <w:ind w:left="237" w:hanging="237"/>
              <w:cnfStyle w:val="000000100000" w:firstRow="0" w:lastRow="0" w:firstColumn="0" w:lastColumn="0" w:oddVBand="0" w:evenVBand="0" w:oddHBand="1" w:evenHBand="0" w:firstRowFirstColumn="0" w:firstRowLastColumn="0" w:lastRowFirstColumn="0" w:lastRowLastColumn="0"/>
            </w:pPr>
            <w:r w:rsidRPr="0037161E">
              <w:t>S</w:t>
            </w:r>
            <w:r w:rsidR="00EB6DE9" w:rsidRPr="0037161E">
              <w:t>troke (post/sub-acute and chronic)</w:t>
            </w:r>
          </w:p>
        </w:tc>
        <w:tc>
          <w:tcPr>
            <w:tcW w:w="2628" w:type="dxa"/>
          </w:tcPr>
          <w:p w14:paraId="0C19D576" w14:textId="564D1DF5"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Cancer</w:t>
            </w:r>
          </w:p>
          <w:p w14:paraId="73C72752" w14:textId="2CC28DC3"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Cardiovascular disease (hypertension, coronary heart disease, heart failure)</w:t>
            </w:r>
          </w:p>
          <w:p w14:paraId="3A3C6568" w14:textId="5BF48184"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Chronic </w:t>
            </w:r>
            <w:r w:rsidR="00784C1A" w:rsidRPr="0037161E">
              <w:t>k</w:t>
            </w:r>
            <w:r w:rsidRPr="0037161E">
              <w:t xml:space="preserve">idney </w:t>
            </w:r>
            <w:r w:rsidR="00784C1A" w:rsidRPr="0037161E">
              <w:t>d</w:t>
            </w:r>
            <w:r w:rsidRPr="0037161E">
              <w:t xml:space="preserve">isease </w:t>
            </w:r>
          </w:p>
          <w:p w14:paraId="3A0B20EC" w14:textId="752EA8ED"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Chronic </w:t>
            </w:r>
            <w:r w:rsidR="00784C1A" w:rsidRPr="0037161E">
              <w:t>p</w:t>
            </w:r>
            <w:r w:rsidRPr="0037161E">
              <w:t xml:space="preserve">ain </w:t>
            </w:r>
          </w:p>
          <w:p w14:paraId="0E1F5785" w14:textId="303F10FB"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Chronic </w:t>
            </w:r>
            <w:r w:rsidR="00784C1A" w:rsidRPr="0037161E">
              <w:t>r</w:t>
            </w:r>
            <w:r w:rsidRPr="0037161E">
              <w:t xml:space="preserve">espiratory </w:t>
            </w:r>
            <w:r w:rsidR="00784C1A" w:rsidRPr="0037161E">
              <w:t>d</w:t>
            </w:r>
            <w:r w:rsidRPr="0037161E">
              <w:t xml:space="preserve">isease </w:t>
            </w:r>
            <w:r w:rsidR="00784C1A" w:rsidRPr="0037161E">
              <w:t xml:space="preserve">(COPD, </w:t>
            </w:r>
            <w:r w:rsidRPr="0037161E">
              <w:t>bronchiectasis</w:t>
            </w:r>
            <w:r w:rsidR="00784C1A" w:rsidRPr="0037161E">
              <w:t xml:space="preserve">, </w:t>
            </w:r>
            <w:r w:rsidRPr="0037161E">
              <w:t>asthma</w:t>
            </w:r>
            <w:r w:rsidR="00784C1A" w:rsidRPr="0037161E">
              <w:t>)</w:t>
            </w:r>
          </w:p>
          <w:p w14:paraId="7248F7D4" w14:textId="152A2A6D"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Diabetes </w:t>
            </w:r>
            <w:r w:rsidR="00784C1A" w:rsidRPr="0037161E">
              <w:t>(t</w:t>
            </w:r>
            <w:r w:rsidRPr="0037161E">
              <w:t>ype</w:t>
            </w:r>
            <w:r w:rsidR="00784C1A" w:rsidRPr="0037161E">
              <w:t>s</w:t>
            </w:r>
            <w:r w:rsidR="00461777" w:rsidRPr="0037161E">
              <w:t xml:space="preserve"> 1 and </w:t>
            </w:r>
            <w:r w:rsidRPr="0037161E">
              <w:t>2</w:t>
            </w:r>
            <w:r w:rsidR="00461777" w:rsidRPr="0037161E">
              <w:t>)</w:t>
            </w:r>
          </w:p>
          <w:p w14:paraId="63B9260C" w14:textId="1902141A"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Gastrointestinal </w:t>
            </w:r>
            <w:r w:rsidR="00461777" w:rsidRPr="0037161E">
              <w:t>d</w:t>
            </w:r>
            <w:r w:rsidRPr="0037161E">
              <w:t xml:space="preserve">isorders </w:t>
            </w:r>
            <w:r w:rsidR="00461777" w:rsidRPr="0037161E">
              <w:t>(i</w:t>
            </w:r>
            <w:r w:rsidRPr="0037161E">
              <w:t>nflammatory bowel disease</w:t>
            </w:r>
            <w:r w:rsidR="00461777" w:rsidRPr="0037161E">
              <w:t xml:space="preserve">, </w:t>
            </w:r>
            <w:r w:rsidRPr="0037161E">
              <w:t>Crohn's disease</w:t>
            </w:r>
            <w:r w:rsidR="00461777" w:rsidRPr="0037161E">
              <w:t xml:space="preserve">, </w:t>
            </w:r>
            <w:r w:rsidRPr="0037161E">
              <w:t>ulcerative colitis</w:t>
            </w:r>
            <w:r w:rsidR="00461777" w:rsidRPr="0037161E">
              <w:t xml:space="preserve">, </w:t>
            </w:r>
            <w:r w:rsidRPr="0037161E">
              <w:t>coeliac</w:t>
            </w:r>
            <w:r w:rsidR="00461777" w:rsidRPr="0037161E">
              <w:t>)</w:t>
            </w:r>
          </w:p>
          <w:p w14:paraId="78B03E0F" w14:textId="08234784"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Musculoskeletal </w:t>
            </w:r>
            <w:r w:rsidR="00461777" w:rsidRPr="0037161E">
              <w:t>c</w:t>
            </w:r>
            <w:r w:rsidRPr="0037161E">
              <w:t xml:space="preserve">onditions </w:t>
            </w:r>
            <w:r w:rsidR="00461777" w:rsidRPr="0037161E">
              <w:t>(</w:t>
            </w:r>
            <w:r w:rsidRPr="0037161E">
              <w:t>osteoarthritis</w:t>
            </w:r>
            <w:r w:rsidR="00461777" w:rsidRPr="0037161E">
              <w:t xml:space="preserve">, </w:t>
            </w:r>
            <w:r w:rsidRPr="0037161E">
              <w:t>osteoporosis</w:t>
            </w:r>
            <w:r w:rsidR="00461777" w:rsidRPr="0037161E">
              <w:t>)</w:t>
            </w:r>
          </w:p>
          <w:p w14:paraId="6C85A3A8" w14:textId="06F4A1F4"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Neurological </w:t>
            </w:r>
            <w:r w:rsidR="00461777" w:rsidRPr="0037161E">
              <w:t>c</w:t>
            </w:r>
            <w:r w:rsidRPr="0037161E">
              <w:t xml:space="preserve">onditions </w:t>
            </w:r>
            <w:r w:rsidR="00461777" w:rsidRPr="0037161E">
              <w:t>(</w:t>
            </w:r>
            <w:r w:rsidRPr="0037161E">
              <w:t>Parkinson's</w:t>
            </w:r>
            <w:r w:rsidR="00461777" w:rsidRPr="0037161E">
              <w:t xml:space="preserve"> disease, </w:t>
            </w:r>
            <w:r w:rsidRPr="0037161E">
              <w:t>epilepsy</w:t>
            </w:r>
            <w:r w:rsidR="00461777" w:rsidRPr="0037161E">
              <w:t xml:space="preserve">, </w:t>
            </w:r>
            <w:r w:rsidRPr="0037161E">
              <w:t>stroke</w:t>
            </w:r>
            <w:r w:rsidR="00461777" w:rsidRPr="0037161E">
              <w:t>)</w:t>
            </w:r>
          </w:p>
          <w:p w14:paraId="5DE4577F" w14:textId="4D0FA224" w:rsidR="00765FCA"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Obesity</w:t>
            </w:r>
          </w:p>
          <w:p w14:paraId="6AAB147A" w14:textId="39B43890" w:rsidR="007F240E" w:rsidRPr="0037161E" w:rsidRDefault="00765FCA" w:rsidP="00667A56">
            <w:pPr>
              <w:pStyle w:val="TableText"/>
              <w:numPr>
                <w:ilvl w:val="0"/>
                <w:numId w:val="44"/>
              </w:numPr>
              <w:ind w:left="300" w:hanging="280"/>
              <w:cnfStyle w:val="000000100000" w:firstRow="0" w:lastRow="0" w:firstColumn="0" w:lastColumn="0" w:oddVBand="0" w:evenVBand="0" w:oddHBand="1" w:evenHBand="0" w:firstRowFirstColumn="0" w:firstRowLastColumn="0" w:lastRowFirstColumn="0" w:lastRowLastColumn="0"/>
            </w:pPr>
            <w:r w:rsidRPr="0037161E">
              <w:t xml:space="preserve">Paediatric </w:t>
            </w:r>
            <w:r w:rsidR="00461777" w:rsidRPr="0037161E">
              <w:t>c</w:t>
            </w:r>
            <w:r w:rsidRPr="0037161E">
              <w:t xml:space="preserve">onditions </w:t>
            </w:r>
            <w:r w:rsidR="00461777" w:rsidRPr="0037161E">
              <w:t>(</w:t>
            </w:r>
            <w:r w:rsidRPr="0037161E">
              <w:t>stuttering</w:t>
            </w:r>
            <w:r w:rsidR="00461777" w:rsidRPr="0037161E">
              <w:t xml:space="preserve">, </w:t>
            </w:r>
            <w:r w:rsidRPr="0037161E">
              <w:t>childhood apraxia of speech</w:t>
            </w:r>
            <w:r w:rsidR="00461777" w:rsidRPr="0037161E">
              <w:t>)</w:t>
            </w:r>
          </w:p>
        </w:tc>
      </w:tr>
    </w:tbl>
    <w:p w14:paraId="154B40BB" w14:textId="77777777" w:rsidR="00F87037" w:rsidRPr="0037161E" w:rsidRDefault="00F87037" w:rsidP="004515C7">
      <w:pPr>
        <w:spacing w:before="240"/>
      </w:pPr>
      <w:r w:rsidRPr="0037161E">
        <w:t>The department attempted to commission research specific to the Aboriginal and Torres Strait Islander population to support the review, but it was unsuccessful due to research capacity constraints. However, Aboriginal and Torres Strait Islander peak bodies did contribute to the research.</w:t>
      </w:r>
    </w:p>
    <w:p w14:paraId="35446383" w14:textId="12FA8BC1" w:rsidR="00926298" w:rsidRPr="0037161E" w:rsidRDefault="00926298" w:rsidP="00F87037">
      <w:r w:rsidRPr="0037161E">
        <w:t xml:space="preserve">A limitation of the research was </w:t>
      </w:r>
      <w:r w:rsidR="00C1556A" w:rsidRPr="0037161E">
        <w:t>the lack of studies</w:t>
      </w:r>
      <w:r w:rsidRPr="0037161E">
        <w:t xml:space="preserve"> </w:t>
      </w:r>
      <w:r w:rsidR="00426D7F" w:rsidRPr="0037161E">
        <w:t>address</w:t>
      </w:r>
      <w:r w:rsidR="005E5BEF" w:rsidRPr="0037161E">
        <w:t>ing</w:t>
      </w:r>
      <w:r w:rsidR="00426D7F" w:rsidRPr="0037161E">
        <w:t xml:space="preserve"> the management of </w:t>
      </w:r>
      <w:r w:rsidRPr="0037161E">
        <w:t xml:space="preserve">people </w:t>
      </w:r>
      <w:r w:rsidR="00426D7F" w:rsidRPr="0037161E">
        <w:t xml:space="preserve">with </w:t>
      </w:r>
      <w:r w:rsidR="0037049E" w:rsidRPr="0037161E">
        <w:t>multimorbidity.</w:t>
      </w:r>
      <w:r w:rsidR="00B36531" w:rsidRPr="0037161E">
        <w:t xml:space="preserve"> </w:t>
      </w:r>
      <w:r w:rsidR="00ED7497" w:rsidRPr="0037161E">
        <w:t xml:space="preserve">The CCM Working Group </w:t>
      </w:r>
      <w:r w:rsidR="002466EC" w:rsidRPr="0037161E">
        <w:t>suggested that, if available, research on multimorbidity should be considered as part of any post-implementation review</w:t>
      </w:r>
      <w:r w:rsidR="00B36531" w:rsidRPr="0037161E">
        <w:t>.</w:t>
      </w:r>
    </w:p>
    <w:p w14:paraId="02FEF598" w14:textId="77777777" w:rsidR="00F87037" w:rsidRPr="0037161E" w:rsidRDefault="00F87037" w:rsidP="00F87037">
      <w:r w:rsidRPr="0037161E">
        <w:t>The CCM Working Group agreed that a cost–benefit analysis was not possible with the current available evidence.</w:t>
      </w:r>
    </w:p>
    <w:p w14:paraId="0597F889" w14:textId="2240FF70" w:rsidR="00881B16" w:rsidRPr="0037161E" w:rsidRDefault="005B6DA7" w:rsidP="00E22E1B">
      <w:pPr>
        <w:pStyle w:val="Heading2"/>
      </w:pPr>
      <w:bookmarkStart w:id="34" w:name="_Toc241656832"/>
      <w:r w:rsidRPr="0037161E">
        <w:t>Individual services</w:t>
      </w:r>
      <w:bookmarkEnd w:id="34"/>
    </w:p>
    <w:p w14:paraId="1B983E28" w14:textId="20E26CBE" w:rsidR="00854391" w:rsidRPr="0037161E" w:rsidRDefault="00A0491E" w:rsidP="00A0491E">
      <w:r w:rsidRPr="0037161E">
        <w:t xml:space="preserve">The CCM Working Group noted from MBS data that, in 2023, around 2.6 million people attended an </w:t>
      </w:r>
      <w:r w:rsidR="00BA10AF" w:rsidRPr="0037161E">
        <w:t xml:space="preserve">individual </w:t>
      </w:r>
      <w:r w:rsidRPr="0037161E">
        <w:t>CCM service</w:t>
      </w:r>
      <w:r w:rsidR="00BF666B" w:rsidRPr="0037161E">
        <w:t>, of which 63% were aged over 60</w:t>
      </w:r>
      <w:r w:rsidRPr="0037161E">
        <w:t xml:space="preserve">. </w:t>
      </w:r>
      <w:r w:rsidR="007A3AA2" w:rsidRPr="0037161E">
        <w:t>A</w:t>
      </w:r>
      <w:r w:rsidRPr="0037161E">
        <w:t xml:space="preserve">lmost 80% of all </w:t>
      </w:r>
      <w:r w:rsidR="007A3AA2" w:rsidRPr="0037161E">
        <w:t>individual</w:t>
      </w:r>
      <w:r w:rsidRPr="0037161E">
        <w:t xml:space="preserve"> services were for physiotherapy and podiatry.</w:t>
      </w:r>
      <w:r w:rsidR="00854391" w:rsidRPr="0037161E">
        <w:t xml:space="preserve"> </w:t>
      </w:r>
      <w:r w:rsidR="00FC133E" w:rsidRPr="0037161E">
        <w:t>P</w:t>
      </w:r>
      <w:r w:rsidRPr="0037161E">
        <w:t xml:space="preserve">atients under 10 years of age </w:t>
      </w:r>
      <w:r w:rsidRPr="0037161E">
        <w:lastRenderedPageBreak/>
        <w:t>mostly use</w:t>
      </w:r>
      <w:r w:rsidR="00544F5B" w:rsidRPr="0037161E">
        <w:t>d</w:t>
      </w:r>
      <w:r w:rsidRPr="0037161E">
        <w:t xml:space="preserve"> speech pathology services, with occupational therapy and audiology being other common services</w:t>
      </w:r>
      <w:r w:rsidR="00373A31" w:rsidRPr="0037161E">
        <w:t xml:space="preserve"> for this cohort</w:t>
      </w:r>
      <w:r w:rsidRPr="0037161E">
        <w:t>.</w:t>
      </w:r>
    </w:p>
    <w:p w14:paraId="03A3D31F" w14:textId="5DB6C373" w:rsidR="00D729E6" w:rsidRPr="0037161E" w:rsidRDefault="00CF5E04" w:rsidP="00D729E6">
      <w:r w:rsidRPr="0037161E">
        <w:t>Although</w:t>
      </w:r>
      <w:r w:rsidR="00A0491E" w:rsidRPr="0037161E">
        <w:t xml:space="preserve"> speech pathology and occupational therapy </w:t>
      </w:r>
      <w:r w:rsidRPr="0037161E">
        <w:t>were</w:t>
      </w:r>
      <w:r w:rsidR="00A0491E" w:rsidRPr="0037161E">
        <w:t xml:space="preserve"> highly used in the younger population, these services and psychology </w:t>
      </w:r>
      <w:r w:rsidR="0091190B" w:rsidRPr="0037161E">
        <w:t>we</w:t>
      </w:r>
      <w:r w:rsidR="00A0491E" w:rsidRPr="0037161E">
        <w:t xml:space="preserve">re the most underused </w:t>
      </w:r>
      <w:r w:rsidR="000A6B00" w:rsidRPr="0037161E">
        <w:t>of the</w:t>
      </w:r>
      <w:r w:rsidR="00A0491E" w:rsidRPr="0037161E">
        <w:t xml:space="preserve"> CCM </w:t>
      </w:r>
      <w:r w:rsidR="000A6B00" w:rsidRPr="0037161E">
        <w:t>service</w:t>
      </w:r>
      <w:r w:rsidR="00A0491E" w:rsidRPr="0037161E">
        <w:t>s.</w:t>
      </w:r>
    </w:p>
    <w:p w14:paraId="2D07F590" w14:textId="3473A66F" w:rsidR="00B0289B" w:rsidRPr="0037161E" w:rsidRDefault="00AE5141" w:rsidP="005B6DA7">
      <w:pPr>
        <w:pStyle w:val="Heading3"/>
      </w:pPr>
      <w:r w:rsidRPr="0037161E">
        <w:t>Number</w:t>
      </w:r>
      <w:r w:rsidR="00B0289B" w:rsidRPr="0037161E">
        <w:t xml:space="preserve"> of individual services</w:t>
      </w:r>
      <w:r w:rsidR="000A4161" w:rsidRPr="0037161E">
        <w:t xml:space="preserve"> per calendar year</w:t>
      </w:r>
    </w:p>
    <w:p w14:paraId="25646D48" w14:textId="13EEFE36" w:rsidR="00B0289B" w:rsidRPr="0037161E" w:rsidRDefault="00B0289B" w:rsidP="00B0289B">
      <w:r w:rsidRPr="0037161E">
        <w:t xml:space="preserve">The </w:t>
      </w:r>
      <w:r w:rsidR="00234E3C" w:rsidRPr="0037161E">
        <w:t>CC</w:t>
      </w:r>
      <w:r w:rsidRPr="0037161E">
        <w:t xml:space="preserve">M Working Group noted </w:t>
      </w:r>
      <w:r w:rsidR="00CA7DFF" w:rsidRPr="0037161E">
        <w:t xml:space="preserve">from MBS data </w:t>
      </w:r>
      <w:r w:rsidRPr="0037161E">
        <w:t xml:space="preserve">that, in 2023, the highest proportion of patients attended the maximum of 5 individual </w:t>
      </w:r>
      <w:r w:rsidR="00EE6F12" w:rsidRPr="0037161E">
        <w:t>CCM</w:t>
      </w:r>
      <w:r w:rsidRPr="0037161E">
        <w:t xml:space="preserve"> services (35%)</w:t>
      </w:r>
      <w:r w:rsidR="00837AED" w:rsidRPr="0037161E">
        <w:t xml:space="preserve"> (</w:t>
      </w:r>
      <w:r w:rsidR="00837AED" w:rsidRPr="0037161E">
        <w:fldChar w:fldCharType="begin"/>
      </w:r>
      <w:r w:rsidR="00837AED" w:rsidRPr="0037161E">
        <w:instrText xml:space="preserve"> REF _Ref234835412 \h </w:instrText>
      </w:r>
      <w:r w:rsidR="0037161E">
        <w:instrText xml:space="preserve"> \* MERGEFORMAT </w:instrText>
      </w:r>
      <w:r w:rsidR="00837AED" w:rsidRPr="0037161E">
        <w:fldChar w:fldCharType="separate"/>
      </w:r>
      <w:r w:rsidR="00837AED" w:rsidRPr="0037161E">
        <w:t>Figure 1</w:t>
      </w:r>
      <w:r w:rsidR="00837AED" w:rsidRPr="0037161E">
        <w:fldChar w:fldCharType="end"/>
      </w:r>
      <w:r w:rsidR="00837AED" w:rsidRPr="0037161E">
        <w:t>)</w:t>
      </w:r>
      <w:r w:rsidRPr="0037161E">
        <w:t>, and the difference between the number of patients attending 5 services and those attending fewer than 5 services appear</w:t>
      </w:r>
      <w:r w:rsidR="008B2F6D" w:rsidRPr="0037161E">
        <w:t>ed</w:t>
      </w:r>
      <w:r w:rsidRPr="0037161E">
        <w:t xml:space="preserve"> to be increasing over time</w:t>
      </w:r>
      <w:r w:rsidR="00837AED" w:rsidRPr="0037161E">
        <w:t xml:space="preserve"> (</w:t>
      </w:r>
      <w:r w:rsidR="00837AED" w:rsidRPr="0037161E">
        <w:fldChar w:fldCharType="begin"/>
      </w:r>
      <w:r w:rsidR="00837AED" w:rsidRPr="0037161E">
        <w:instrText xml:space="preserve"> REF _Ref234912865 \h </w:instrText>
      </w:r>
      <w:r w:rsidR="0037161E">
        <w:instrText xml:space="preserve"> \* MERGEFORMAT </w:instrText>
      </w:r>
      <w:r w:rsidR="00837AED" w:rsidRPr="0037161E">
        <w:fldChar w:fldCharType="separate"/>
      </w:r>
      <w:r w:rsidR="00837AED" w:rsidRPr="0037161E">
        <w:t xml:space="preserve">Figure </w:t>
      </w:r>
      <w:r w:rsidR="00837AED" w:rsidRPr="0037161E">
        <w:rPr>
          <w:noProof/>
        </w:rPr>
        <w:t>2</w:t>
      </w:r>
      <w:r w:rsidR="00837AED" w:rsidRPr="0037161E">
        <w:fldChar w:fldCharType="end"/>
      </w:r>
      <w:r w:rsidR="00837AED" w:rsidRPr="0037161E">
        <w:t>)</w:t>
      </w:r>
      <w:r w:rsidRPr="0037161E">
        <w:t xml:space="preserve">. Females </w:t>
      </w:r>
      <w:r w:rsidR="008B2F6D" w:rsidRPr="0037161E">
        <w:t>we</w:t>
      </w:r>
      <w:r w:rsidRPr="0037161E">
        <w:t>re more likely than males to use all 5 available services</w:t>
      </w:r>
      <w:r w:rsidR="00DF426B" w:rsidRPr="0037161E">
        <w:t xml:space="preserve"> available</w:t>
      </w:r>
      <w:r w:rsidRPr="0037161E">
        <w:t xml:space="preserve"> through the MBS.</w:t>
      </w:r>
    </w:p>
    <w:p w14:paraId="7CBD3069" w14:textId="44996E02" w:rsidR="00021DCA" w:rsidRPr="0037161E" w:rsidRDefault="00021DCA" w:rsidP="00B420A9">
      <w:pPr>
        <w:pStyle w:val="Caption"/>
        <w:keepNext/>
      </w:pPr>
      <w:bookmarkStart w:id="35" w:name="_Ref234835412"/>
      <w:r w:rsidRPr="0037161E">
        <w:t xml:space="preserve">Figure </w:t>
      </w:r>
      <w:r w:rsidRPr="0037161E">
        <w:fldChar w:fldCharType="begin"/>
      </w:r>
      <w:r w:rsidRPr="0037161E">
        <w:instrText>SEQ Figure \* ARABIC</w:instrText>
      </w:r>
      <w:r w:rsidRPr="0037161E">
        <w:fldChar w:fldCharType="separate"/>
      </w:r>
      <w:r w:rsidR="004E53FA" w:rsidRPr="0037161E">
        <w:rPr>
          <w:noProof/>
        </w:rPr>
        <w:t>1</w:t>
      </w:r>
      <w:r w:rsidRPr="0037161E">
        <w:fldChar w:fldCharType="end"/>
      </w:r>
      <w:bookmarkEnd w:id="35"/>
      <w:r w:rsidRPr="0037161E">
        <w:t xml:space="preserve"> P</w:t>
      </w:r>
      <w:r w:rsidR="00527E42" w:rsidRPr="0037161E">
        <w:t>roportion</w:t>
      </w:r>
      <w:r w:rsidRPr="0037161E">
        <w:t xml:space="preserve"> of patients accessing MBS chronic condition management services</w:t>
      </w:r>
      <w:r w:rsidR="00C77B03" w:rsidRPr="0037161E">
        <w:t>, 2020 to 2023</w:t>
      </w:r>
    </w:p>
    <w:p w14:paraId="51170A2F" w14:textId="4BF7C51E" w:rsidR="00E70F76" w:rsidRPr="0037161E" w:rsidRDefault="003B7305" w:rsidP="00B0289B">
      <w:r w:rsidRPr="0037161E">
        <w:rPr>
          <w:noProof/>
          <w14:ligatures w14:val="none"/>
        </w:rPr>
        <w:drawing>
          <wp:inline distT="0" distB="0" distL="0" distR="0" wp14:anchorId="7B51FB91" wp14:editId="72744E6D">
            <wp:extent cx="5011420" cy="2923540"/>
            <wp:effectExtent l="0" t="0" r="0" b="0"/>
            <wp:docPr id="731101623" name="Chart 6" descr="Bar chart showing the proportion of patients accessing 1 to 5 MBS CCM services each year, from 2020 to 2023. The proportions have stayed consistent over the years. The highest proportion of patients by far (around 35%) access 5 services each year. The proportions accessing 1 to 4 services are similar, ranging from around 16% t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2A0C023" w14:textId="0600071E" w:rsidR="00355F12" w:rsidRPr="0037161E" w:rsidRDefault="00837AED" w:rsidP="008B2F6D">
      <w:pPr>
        <w:pStyle w:val="Caption"/>
        <w:keepNext/>
      </w:pPr>
      <w:bookmarkStart w:id="36" w:name="_Ref234912865"/>
      <w:r w:rsidRPr="0037161E">
        <w:t xml:space="preserve">Figure </w:t>
      </w:r>
      <w:r w:rsidRPr="0037161E">
        <w:fldChar w:fldCharType="begin"/>
      </w:r>
      <w:r w:rsidRPr="0037161E">
        <w:instrText>SEQ Figure \* ARABIC</w:instrText>
      </w:r>
      <w:r w:rsidRPr="0037161E">
        <w:fldChar w:fldCharType="separate"/>
      </w:r>
      <w:r w:rsidR="004E53FA" w:rsidRPr="0037161E">
        <w:rPr>
          <w:noProof/>
        </w:rPr>
        <w:t>2</w:t>
      </w:r>
      <w:r w:rsidRPr="0037161E">
        <w:fldChar w:fldCharType="end"/>
      </w:r>
      <w:bookmarkEnd w:id="36"/>
      <w:r w:rsidRPr="0037161E">
        <w:t xml:space="preserve"> Number of patients accessing MBS chronic condition management services, 2014 to 2023</w:t>
      </w:r>
    </w:p>
    <w:p w14:paraId="1040FA0F" w14:textId="05136DA5" w:rsidR="00355F12" w:rsidRPr="0037161E" w:rsidRDefault="00355F12" w:rsidP="00B0289B">
      <w:r w:rsidRPr="0037161E">
        <w:rPr>
          <w:noProof/>
        </w:rPr>
        <w:drawing>
          <wp:inline distT="0" distB="0" distL="0" distR="0" wp14:anchorId="5561F8B4" wp14:editId="74E40D8F">
            <wp:extent cx="5011420" cy="2195830"/>
            <wp:effectExtent l="0" t="0" r="0" b="0"/>
            <wp:docPr id="1953911577" name="Chart 1" descr="Line chart showing the number of patients who have accessed 1, 2, 3, 4 and 5 MBS CCM services each year, from 2014 to 2023. The numbers of patients accessing 1 to 4 services have been similar and steadily increasing over time, growing from an average of 250,000 in 2014 to 400,000 in 2023. However, the number of patients accessing 5 services has been consistently at least double that accessing fewer services. The peaks occurred in 2019 and 2023, when around 900,000 patients accessed 5 CCM services.">
              <a:extLst xmlns:a="http://schemas.openxmlformats.org/drawingml/2006/main">
                <a:ext uri="{FF2B5EF4-FFF2-40B4-BE49-F238E27FC236}">
                  <a16:creationId xmlns:a16="http://schemas.microsoft.com/office/drawing/2014/main" id="{593EFCBC-D19B-C43C-87A2-F297BCEA52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3F8463A" w14:textId="404140AC" w:rsidR="00B0289B" w:rsidRPr="0037161E" w:rsidRDefault="00092643" w:rsidP="00B0289B">
      <w:r w:rsidRPr="0037161E">
        <w:t>W</w:t>
      </w:r>
      <w:r w:rsidR="00B0289B" w:rsidRPr="0037161E">
        <w:t xml:space="preserve">hen considering the number of accessed </w:t>
      </w:r>
      <w:r w:rsidR="001717FA" w:rsidRPr="0037161E">
        <w:t xml:space="preserve">CCM </w:t>
      </w:r>
      <w:r w:rsidR="00B0289B" w:rsidRPr="0037161E">
        <w:t xml:space="preserve">services by </w:t>
      </w:r>
      <w:r w:rsidR="00B1609D" w:rsidRPr="0037161E">
        <w:t xml:space="preserve">Modified Monash </w:t>
      </w:r>
      <w:r w:rsidR="00A32AF5" w:rsidRPr="0037161E">
        <w:t>(MM) classification, p</w:t>
      </w:r>
      <w:r w:rsidR="00B0289B" w:rsidRPr="0037161E">
        <w:t xml:space="preserve">eople in remote </w:t>
      </w:r>
      <w:r w:rsidR="001717FA" w:rsidRPr="0037161E">
        <w:t xml:space="preserve">and very remote </w:t>
      </w:r>
      <w:r w:rsidR="00B0289B" w:rsidRPr="0037161E">
        <w:t xml:space="preserve">communities </w:t>
      </w:r>
      <w:r w:rsidR="001717FA" w:rsidRPr="0037161E">
        <w:t xml:space="preserve">(MM 6 and </w:t>
      </w:r>
      <w:r w:rsidR="00F066B9" w:rsidRPr="0037161E">
        <w:t>MM </w:t>
      </w:r>
      <w:r w:rsidR="001717FA" w:rsidRPr="0037161E">
        <w:t xml:space="preserve">7) </w:t>
      </w:r>
      <w:r w:rsidR="00DC5C45" w:rsidRPr="0037161E">
        <w:t>we</w:t>
      </w:r>
      <w:r w:rsidR="00B0289B" w:rsidRPr="0037161E">
        <w:t xml:space="preserve">re more likely to only use </w:t>
      </w:r>
      <w:r w:rsidR="00DC5C45" w:rsidRPr="0037161E">
        <w:t>one</w:t>
      </w:r>
      <w:r w:rsidR="00B0289B" w:rsidRPr="0037161E">
        <w:t xml:space="preserve"> of the available services, while people in </w:t>
      </w:r>
      <w:r w:rsidR="00B862AF" w:rsidRPr="0037161E">
        <w:t xml:space="preserve">MM 1 to </w:t>
      </w:r>
      <w:r w:rsidR="00F066B9" w:rsidRPr="0037161E">
        <w:t>MM </w:t>
      </w:r>
      <w:r w:rsidR="00352E90" w:rsidRPr="0037161E">
        <w:t xml:space="preserve">5 </w:t>
      </w:r>
      <w:r w:rsidR="00F066B9" w:rsidRPr="0037161E">
        <w:t xml:space="preserve">locations </w:t>
      </w:r>
      <w:r w:rsidR="00DC5C45" w:rsidRPr="0037161E">
        <w:t>we</w:t>
      </w:r>
      <w:r w:rsidR="00B0289B" w:rsidRPr="0037161E">
        <w:t>re more likely to access all 5 </w:t>
      </w:r>
      <w:r w:rsidR="00525DE0" w:rsidRPr="0037161E">
        <w:t>se</w:t>
      </w:r>
      <w:r w:rsidR="00525DE0">
        <w:t>rvice</w:t>
      </w:r>
      <w:r w:rsidR="00525DE0" w:rsidRPr="0037161E">
        <w:t>s</w:t>
      </w:r>
      <w:r w:rsidR="00B0289B" w:rsidRPr="0037161E">
        <w:t xml:space="preserve">. This may be </w:t>
      </w:r>
      <w:r w:rsidR="00FC3373" w:rsidRPr="0037161E">
        <w:t>due to service</w:t>
      </w:r>
      <w:r w:rsidR="00C82196" w:rsidRPr="0037161E">
        <w:t xml:space="preserve"> availability</w:t>
      </w:r>
      <w:r w:rsidR="00FC3373" w:rsidRPr="0037161E">
        <w:t xml:space="preserve"> </w:t>
      </w:r>
      <w:r w:rsidR="00FC3373" w:rsidRPr="0037161E">
        <w:lastRenderedPageBreak/>
        <w:t>and workf</w:t>
      </w:r>
      <w:r w:rsidR="00C82196" w:rsidRPr="0037161E">
        <w:t xml:space="preserve">orce challenges in rural and remote </w:t>
      </w:r>
      <w:r w:rsidR="004D5EBB" w:rsidRPr="0037161E">
        <w:t>locations</w:t>
      </w:r>
      <w:r w:rsidR="00C82196" w:rsidRPr="0037161E">
        <w:t xml:space="preserve">, </w:t>
      </w:r>
      <w:r w:rsidR="00B0289B" w:rsidRPr="0037161E">
        <w:t xml:space="preserve">compounded by a higher male distribution in </w:t>
      </w:r>
      <w:r w:rsidR="004D5EBB" w:rsidRPr="0037161E">
        <w:t>those</w:t>
      </w:r>
      <w:r w:rsidR="00B0289B" w:rsidRPr="0037161E">
        <w:t xml:space="preserve"> communities.</w:t>
      </w:r>
    </w:p>
    <w:p w14:paraId="66E415A2" w14:textId="1356C0F2" w:rsidR="00DB5C98" w:rsidRPr="0037161E" w:rsidRDefault="00DB5C98" w:rsidP="005B6DA7">
      <w:pPr>
        <w:pStyle w:val="Heading4"/>
      </w:pPr>
      <w:r w:rsidRPr="0037161E">
        <w:t>Quantitative research</w:t>
      </w:r>
      <w:r w:rsidR="00BF1520" w:rsidRPr="0037161E">
        <w:t xml:space="preserve"> findings</w:t>
      </w:r>
    </w:p>
    <w:p w14:paraId="2EA1407F" w14:textId="7AA523E4" w:rsidR="00DB5C98" w:rsidRPr="0037161E" w:rsidRDefault="00D54E25" w:rsidP="00B0289B">
      <w:r w:rsidRPr="0037161E">
        <w:t>Although based on limited evidence, t</w:t>
      </w:r>
      <w:r w:rsidR="0008038E" w:rsidRPr="0037161E">
        <w:t xml:space="preserve">he rapid review revealed that </w:t>
      </w:r>
      <w:r w:rsidR="00013128" w:rsidRPr="0037161E">
        <w:t>single, low-</w:t>
      </w:r>
      <w:r w:rsidR="00BF5C88" w:rsidRPr="0037161E">
        <w:t>‍</w:t>
      </w:r>
      <w:r w:rsidR="00013128" w:rsidRPr="0037161E">
        <w:t xml:space="preserve">dose episodic care </w:t>
      </w:r>
      <w:r w:rsidR="004F7423" w:rsidRPr="0037161E">
        <w:t xml:space="preserve">rarely </w:t>
      </w:r>
      <w:r w:rsidR="00582E17" w:rsidRPr="0037161E">
        <w:t>produce</w:t>
      </w:r>
      <w:r w:rsidR="00512841" w:rsidRPr="0037161E">
        <w:t>d</w:t>
      </w:r>
      <w:r w:rsidR="00582E17" w:rsidRPr="0037161E">
        <w:t xml:space="preserve"> meaningful clinical improvements</w:t>
      </w:r>
      <w:r w:rsidR="00512841" w:rsidRPr="0037161E">
        <w:t>.</w:t>
      </w:r>
      <w:r w:rsidR="001703A5" w:rsidRPr="0037161E">
        <w:rPr>
          <w:rStyle w:val="FootnoteReference"/>
        </w:rPr>
        <w:footnoteReference w:id="6"/>
      </w:r>
      <w:r w:rsidR="004F7423" w:rsidRPr="0037161E">
        <w:t xml:space="preserve"> </w:t>
      </w:r>
      <w:r w:rsidR="00472364" w:rsidRPr="0037161E">
        <w:t>In comparison, h</w:t>
      </w:r>
      <w:r w:rsidR="00F26C34" w:rsidRPr="0037161E">
        <w:t>igher</w:t>
      </w:r>
      <w:r w:rsidR="00D437B2" w:rsidRPr="0037161E">
        <w:t>-</w:t>
      </w:r>
      <w:r w:rsidR="00F26C34" w:rsidRPr="0037161E">
        <w:t>dose or more</w:t>
      </w:r>
      <w:r w:rsidR="00BC61CF" w:rsidRPr="0037161E">
        <w:t>-</w:t>
      </w:r>
      <w:r w:rsidR="00F26C34" w:rsidRPr="0037161E">
        <w:t>inten</w:t>
      </w:r>
      <w:r w:rsidR="002A59A3" w:rsidRPr="0037161E">
        <w:t xml:space="preserve">sive interventions </w:t>
      </w:r>
      <w:r w:rsidR="00512841" w:rsidRPr="0037161E">
        <w:t xml:space="preserve">sometimes </w:t>
      </w:r>
      <w:r w:rsidR="00472364" w:rsidRPr="0037161E">
        <w:t xml:space="preserve">produced </w:t>
      </w:r>
      <w:r w:rsidR="00013945" w:rsidRPr="0037161E">
        <w:t>greater</w:t>
      </w:r>
      <w:r w:rsidR="00D416A4" w:rsidRPr="0037161E">
        <w:t xml:space="preserve"> short-term improvements, although there appeared to be a threshold </w:t>
      </w:r>
      <w:r w:rsidR="00011214" w:rsidRPr="0037161E">
        <w:t>beyond which</w:t>
      </w:r>
      <w:r w:rsidR="00D416A4" w:rsidRPr="0037161E">
        <w:t xml:space="preserve"> returns diminished</w:t>
      </w:r>
      <w:r w:rsidR="004F7423" w:rsidRPr="0037161E">
        <w:t>.</w:t>
      </w:r>
      <w:r w:rsidR="00E95782" w:rsidRPr="0037161E">
        <w:t xml:space="preserve"> </w:t>
      </w:r>
      <w:r w:rsidR="005E7D2A" w:rsidRPr="0037161E">
        <w:t>T</w:t>
      </w:r>
      <w:r w:rsidR="00ED3EEF" w:rsidRPr="0037161E">
        <w:t xml:space="preserve">he evidence </w:t>
      </w:r>
      <w:r w:rsidR="005E7D2A" w:rsidRPr="0037161E">
        <w:t>also suggested that</w:t>
      </w:r>
      <w:r w:rsidR="00F17E5E" w:rsidRPr="0037161E">
        <w:t xml:space="preserve"> </w:t>
      </w:r>
      <w:r w:rsidR="009D1F39" w:rsidRPr="0037161E">
        <w:t xml:space="preserve">multiple </w:t>
      </w:r>
      <w:r w:rsidR="007D7546" w:rsidRPr="0037161E">
        <w:t>session</w:t>
      </w:r>
      <w:r w:rsidR="009D1F39" w:rsidRPr="0037161E">
        <w:t xml:space="preserve">s </w:t>
      </w:r>
      <w:r w:rsidR="00ED3EEF" w:rsidRPr="0037161E">
        <w:t xml:space="preserve">delivered by </w:t>
      </w:r>
      <w:r w:rsidR="009D1F39" w:rsidRPr="0037161E">
        <w:t>a</w:t>
      </w:r>
      <w:r w:rsidR="00F61173" w:rsidRPr="0037161E">
        <w:t xml:space="preserve"> multidisciplinary </w:t>
      </w:r>
      <w:r w:rsidR="00E667CD" w:rsidRPr="0037161E">
        <w:t>team</w:t>
      </w:r>
      <w:r w:rsidR="007D7546" w:rsidRPr="0037161E">
        <w:t xml:space="preserve"> was the normal model </w:t>
      </w:r>
      <w:r w:rsidR="00F358B9" w:rsidRPr="0037161E">
        <w:t xml:space="preserve">(and required) </w:t>
      </w:r>
      <w:r w:rsidR="007D7546" w:rsidRPr="0037161E">
        <w:t>for chronic conditions</w:t>
      </w:r>
      <w:r w:rsidR="00E667CD" w:rsidRPr="0037161E">
        <w:t>.</w:t>
      </w:r>
      <w:r w:rsidR="00D54790" w:rsidRPr="0037161E">
        <w:t xml:space="preserve"> However, funding and out-of-pocket costs affect achievable dose and equity.</w:t>
      </w:r>
    </w:p>
    <w:p w14:paraId="0C15D71E" w14:textId="68E8FF2B" w:rsidR="00E667CD" w:rsidRPr="0037161E" w:rsidRDefault="00D31C87" w:rsidP="00B0289B">
      <w:r w:rsidRPr="0037161E">
        <w:t xml:space="preserve">The typical number of sessions </w:t>
      </w:r>
      <w:r w:rsidR="00F53716" w:rsidRPr="0037161E">
        <w:t>vari</w:t>
      </w:r>
      <w:r w:rsidR="00DA699B" w:rsidRPr="0037161E">
        <w:t>ed across condition</w:t>
      </w:r>
      <w:r w:rsidR="00614BFC" w:rsidRPr="0037161E">
        <w:t xml:space="preserve"> groups</w:t>
      </w:r>
      <w:r w:rsidR="00DA699B" w:rsidRPr="0037161E">
        <w:t xml:space="preserve"> (</w:t>
      </w:r>
      <w:r w:rsidR="00AD2D64" w:rsidRPr="0037161E">
        <w:fldChar w:fldCharType="begin"/>
      </w:r>
      <w:r w:rsidR="00AD2D64" w:rsidRPr="0037161E">
        <w:instrText xml:space="preserve"> REF _Ref227842325 \h </w:instrText>
      </w:r>
      <w:r w:rsidR="00AA493F" w:rsidRPr="0037161E">
        <w:instrText xml:space="preserve"> \* MERGEFORMAT </w:instrText>
      </w:r>
      <w:r w:rsidR="00AD2D64" w:rsidRPr="0037161E">
        <w:fldChar w:fldCharType="separate"/>
      </w:r>
      <w:r w:rsidR="00053498" w:rsidRPr="0037161E">
        <w:t xml:space="preserve">Table </w:t>
      </w:r>
      <w:r w:rsidR="00053498" w:rsidRPr="0037161E">
        <w:rPr>
          <w:noProof/>
        </w:rPr>
        <w:t>3</w:t>
      </w:r>
      <w:r w:rsidR="00AD2D64" w:rsidRPr="0037161E">
        <w:fldChar w:fldCharType="end"/>
      </w:r>
      <w:r w:rsidR="003E0B85" w:rsidRPr="0037161E">
        <w:t>)</w:t>
      </w:r>
      <w:r w:rsidR="006B1B15" w:rsidRPr="0037161E">
        <w:t xml:space="preserve">, but </w:t>
      </w:r>
      <w:r w:rsidR="00495DEF" w:rsidRPr="0037161E">
        <w:t>for all of them</w:t>
      </w:r>
      <w:r w:rsidR="00213DEB" w:rsidRPr="0037161E">
        <w:t>, th</w:t>
      </w:r>
      <w:r w:rsidR="00614BFC" w:rsidRPr="0037161E">
        <w:t>e</w:t>
      </w:r>
      <w:r w:rsidR="00213DEB" w:rsidRPr="0037161E">
        <w:t xml:space="preserve"> number</w:t>
      </w:r>
      <w:r w:rsidR="00FE5E81" w:rsidRPr="0037161E">
        <w:t xml:space="preserve"> </w:t>
      </w:r>
      <w:r w:rsidR="00495DEF" w:rsidRPr="0037161E">
        <w:t xml:space="preserve">of sessions </w:t>
      </w:r>
      <w:r w:rsidR="00FE5E81" w:rsidRPr="0037161E">
        <w:t xml:space="preserve">far exceeded the current </w:t>
      </w:r>
      <w:r w:rsidR="00213DEB" w:rsidRPr="0037161E">
        <w:t xml:space="preserve">MBS </w:t>
      </w:r>
      <w:r w:rsidR="00BD07E0" w:rsidRPr="0037161E">
        <w:t>cap</w:t>
      </w:r>
      <w:r w:rsidR="00213DEB" w:rsidRPr="0037161E">
        <w:t xml:space="preserve"> of 5 sessions per </w:t>
      </w:r>
      <w:r w:rsidR="00BD07E0" w:rsidRPr="0037161E">
        <w:t xml:space="preserve">calendar </w:t>
      </w:r>
      <w:r w:rsidR="00213DEB" w:rsidRPr="0037161E">
        <w:t>year.</w:t>
      </w:r>
      <w:r w:rsidR="004B038E" w:rsidRPr="0037161E">
        <w:t xml:space="preserve"> </w:t>
      </w:r>
      <w:r w:rsidR="00BC05F1" w:rsidRPr="0037161E">
        <w:t>T</w:t>
      </w:r>
      <w:r w:rsidR="004B038E" w:rsidRPr="0037161E">
        <w:t xml:space="preserve">he </w:t>
      </w:r>
      <w:r w:rsidR="009F6247" w:rsidRPr="0037161E">
        <w:t>CCM Working Group noted that these numbers</w:t>
      </w:r>
      <w:r w:rsidR="00AA1320" w:rsidRPr="0037161E">
        <w:t xml:space="preserve"> </w:t>
      </w:r>
      <w:r w:rsidR="00502AB9" w:rsidRPr="0037161E">
        <w:t>were for the total treatment course</w:t>
      </w:r>
      <w:r w:rsidR="00E35C28" w:rsidRPr="0037161E">
        <w:t xml:space="preserve"> (and not the number of services per year), and </w:t>
      </w:r>
      <w:r w:rsidR="00B72C2D" w:rsidRPr="0037161E">
        <w:t xml:space="preserve">included services provided by single </w:t>
      </w:r>
      <w:r w:rsidR="00121200" w:rsidRPr="0037161E">
        <w:t>health professional</w:t>
      </w:r>
      <w:r w:rsidR="00C32C5E" w:rsidRPr="0037161E">
        <w:t>s</w:t>
      </w:r>
      <w:r w:rsidR="00B72C2D" w:rsidRPr="0037161E">
        <w:t xml:space="preserve"> as well as multidisciplinary team</w:t>
      </w:r>
      <w:r w:rsidR="00C32C5E" w:rsidRPr="0037161E">
        <w:t>s</w:t>
      </w:r>
      <w:r w:rsidR="00B72C2D" w:rsidRPr="0037161E">
        <w:t>.</w:t>
      </w:r>
      <w:r w:rsidR="00EE69BE">
        <w:t xml:space="preserve"> </w:t>
      </w:r>
      <w:r w:rsidR="008375BF">
        <w:t>Overall</w:t>
      </w:r>
      <w:r w:rsidR="0020510E">
        <w:t>, t</w:t>
      </w:r>
      <w:r w:rsidR="00EE69BE">
        <w:t xml:space="preserve">he researchers concluded that </w:t>
      </w:r>
      <w:r w:rsidR="00134B17">
        <w:t xml:space="preserve">the current cap of 5 sessions per calendar year is a barrier to access, particularly when shared across all </w:t>
      </w:r>
      <w:r w:rsidR="00AC6D4D">
        <w:t>CCM</w:t>
      </w:r>
      <w:r w:rsidR="00134B17">
        <w:t xml:space="preserve"> health professions.</w:t>
      </w:r>
    </w:p>
    <w:p w14:paraId="6EC29BA6" w14:textId="2855D31D" w:rsidR="003E0B85" w:rsidRPr="0037161E" w:rsidRDefault="00F72373" w:rsidP="00B57DEA">
      <w:pPr>
        <w:pStyle w:val="TableTitle"/>
        <w:tabs>
          <w:tab w:val="clear" w:pos="1080"/>
          <w:tab w:val="left" w:pos="709"/>
        </w:tabs>
        <w:ind w:left="0" w:firstLine="0"/>
      </w:pPr>
      <w:bookmarkStart w:id="37" w:name="_Ref227842325"/>
      <w:r w:rsidRPr="0037161E">
        <w:t xml:space="preserve">Table </w:t>
      </w:r>
      <w:r w:rsidRPr="0037161E">
        <w:fldChar w:fldCharType="begin"/>
      </w:r>
      <w:r w:rsidRPr="0037161E">
        <w:instrText>SEQ Table \* ARABIC</w:instrText>
      </w:r>
      <w:r w:rsidRPr="0037161E">
        <w:fldChar w:fldCharType="separate"/>
      </w:r>
      <w:r w:rsidR="004C44C8" w:rsidRPr="0037161E">
        <w:rPr>
          <w:noProof/>
        </w:rPr>
        <w:t>3</w:t>
      </w:r>
      <w:r w:rsidRPr="0037161E">
        <w:fldChar w:fldCharType="end"/>
      </w:r>
      <w:bookmarkEnd w:id="37"/>
      <w:r w:rsidRPr="0037161E">
        <w:t xml:space="preserve"> Typical midpoint number of </w:t>
      </w:r>
      <w:r w:rsidR="002B54C2" w:rsidRPr="0037161E">
        <w:t>CCM</w:t>
      </w:r>
      <w:r w:rsidRPr="0037161E">
        <w:t xml:space="preserve"> sessions for different condition</w:t>
      </w:r>
      <w:r w:rsidR="00B57DEA" w:rsidRPr="0037161E">
        <w:t xml:space="preserve"> group</w:t>
      </w:r>
      <w:r w:rsidRPr="0037161E">
        <w:t>s</w:t>
      </w:r>
    </w:p>
    <w:tbl>
      <w:tblPr>
        <w:tblStyle w:val="GridTable4-Accent61"/>
        <w:tblW w:w="0" w:type="auto"/>
        <w:tblLook w:val="04A0" w:firstRow="1" w:lastRow="0" w:firstColumn="1" w:lastColumn="0" w:noHBand="0" w:noVBand="1"/>
      </w:tblPr>
      <w:tblGrid>
        <w:gridCol w:w="3823"/>
        <w:gridCol w:w="4059"/>
      </w:tblGrid>
      <w:tr w:rsidR="00333B95" w:rsidRPr="0037161E" w14:paraId="6DA78A58" w14:textId="77777777" w:rsidTr="009031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AE8C822" w14:textId="587969AC" w:rsidR="00333B95" w:rsidRPr="0037161E" w:rsidRDefault="00614BFC" w:rsidP="00886A16">
            <w:pPr>
              <w:pStyle w:val="TableHeading"/>
              <w:keepNext w:val="0"/>
              <w:rPr>
                <w:rFonts w:asciiTheme="minorHAnsi" w:hAnsiTheme="minorHAnsi"/>
                <w:b/>
                <w:bCs/>
                <w:color w:val="auto"/>
              </w:rPr>
            </w:pPr>
            <w:r w:rsidRPr="0037161E">
              <w:rPr>
                <w:rFonts w:asciiTheme="minorHAnsi" w:hAnsiTheme="minorHAnsi"/>
                <w:b/>
                <w:bCs/>
                <w:color w:val="auto"/>
              </w:rPr>
              <w:t>Condition</w:t>
            </w:r>
            <w:r w:rsidR="00AF7AD3" w:rsidRPr="0037161E">
              <w:rPr>
                <w:rFonts w:asciiTheme="minorHAnsi" w:hAnsiTheme="minorHAnsi"/>
                <w:b/>
                <w:bCs/>
                <w:color w:val="auto"/>
              </w:rPr>
              <w:t xml:space="preserve"> group</w:t>
            </w:r>
          </w:p>
        </w:tc>
        <w:tc>
          <w:tcPr>
            <w:tcW w:w="4059" w:type="dxa"/>
          </w:tcPr>
          <w:p w14:paraId="0F529194" w14:textId="1B164EA0" w:rsidR="00333B95" w:rsidRPr="0037161E" w:rsidRDefault="009A2EB2" w:rsidP="00886A16">
            <w:pPr>
              <w:pStyle w:val="TableHeading"/>
              <w:keepNext w:val="0"/>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rPr>
            </w:pPr>
            <w:r w:rsidRPr="0037161E">
              <w:rPr>
                <w:rFonts w:asciiTheme="minorHAnsi" w:hAnsiTheme="minorHAnsi"/>
                <w:b/>
                <w:bCs/>
                <w:color w:val="auto"/>
              </w:rPr>
              <w:t>Typical midpoint number of sessions</w:t>
            </w:r>
          </w:p>
        </w:tc>
      </w:tr>
      <w:tr w:rsidR="00D14E9F" w:rsidRPr="0037161E" w14:paraId="463BC52A" w14:textId="77777777" w:rsidTr="009031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F87160F" w14:textId="1BF49E76" w:rsidR="00D14E9F" w:rsidRPr="0037161E" w:rsidRDefault="00D14E9F" w:rsidP="00D14E9F">
            <w:pPr>
              <w:pStyle w:val="TableText"/>
              <w:keepNext w:val="0"/>
              <w:rPr>
                <w:rFonts w:asciiTheme="minorHAnsi" w:hAnsiTheme="minorHAnsi" w:cstheme="minorHAnsi"/>
              </w:rPr>
            </w:pPr>
            <w:r w:rsidRPr="0037161E">
              <w:rPr>
                <w:rFonts w:asciiTheme="minorHAnsi" w:hAnsiTheme="minorHAnsi" w:cstheme="minorHAnsi"/>
                <w:b w:val="0"/>
                <w:bCs w:val="0"/>
              </w:rPr>
              <w:t>Parkinson’s disease</w:t>
            </w:r>
          </w:p>
        </w:tc>
        <w:tc>
          <w:tcPr>
            <w:tcW w:w="4059" w:type="dxa"/>
          </w:tcPr>
          <w:p w14:paraId="0C6628E6" w14:textId="126FC6C6" w:rsidR="00D14E9F" w:rsidRPr="0037161E" w:rsidRDefault="00D14E9F" w:rsidP="00D14E9F">
            <w:pPr>
              <w:cnfStyle w:val="000000100000" w:firstRow="0" w:lastRow="0" w:firstColumn="0" w:lastColumn="0" w:oddVBand="0" w:evenVBand="0" w:oddHBand="1" w:evenHBand="0" w:firstRowFirstColumn="0" w:firstRowLastColumn="0" w:lastRowFirstColumn="0" w:lastRowLastColumn="0"/>
              <w:rPr>
                <w:rFonts w:cstheme="minorHAnsi"/>
                <w:sz w:val="21"/>
                <w:szCs w:val="21"/>
              </w:rPr>
            </w:pPr>
            <w:r w:rsidRPr="0037161E">
              <w:rPr>
                <w:rFonts w:asciiTheme="minorHAnsi" w:hAnsiTheme="minorHAnsi" w:cstheme="minorHAnsi"/>
                <w:sz w:val="21"/>
                <w:szCs w:val="21"/>
              </w:rPr>
              <w:t>53 (ongoing episodic therapy; repeated review and progression common)</w:t>
            </w:r>
          </w:p>
        </w:tc>
      </w:tr>
      <w:tr w:rsidR="006461B1" w:rsidRPr="0037161E" w14:paraId="181EEB41" w14:textId="77777777" w:rsidTr="009031B6">
        <w:tc>
          <w:tcPr>
            <w:cnfStyle w:val="001000000000" w:firstRow="0" w:lastRow="0" w:firstColumn="1" w:lastColumn="0" w:oddVBand="0" w:evenVBand="0" w:oddHBand="0" w:evenHBand="0" w:firstRowFirstColumn="0" w:firstRowLastColumn="0" w:lastRowFirstColumn="0" w:lastRowLastColumn="0"/>
            <w:tcW w:w="3823" w:type="dxa"/>
          </w:tcPr>
          <w:p w14:paraId="08916ACD" w14:textId="4AD02148" w:rsidR="006461B1" w:rsidRPr="0037161E" w:rsidRDefault="006461B1" w:rsidP="006461B1">
            <w:pPr>
              <w:pStyle w:val="TableText"/>
              <w:keepNext w:val="0"/>
              <w:rPr>
                <w:rFonts w:asciiTheme="minorHAnsi" w:hAnsiTheme="minorHAnsi" w:cstheme="minorHAnsi"/>
              </w:rPr>
            </w:pPr>
            <w:r w:rsidRPr="0037161E">
              <w:rPr>
                <w:rFonts w:asciiTheme="minorHAnsi" w:hAnsiTheme="minorHAnsi" w:cstheme="minorHAnsi"/>
                <w:b w:val="0"/>
                <w:bCs w:val="0"/>
              </w:rPr>
              <w:t>Chronic respiratory disease (chronic obstructive pulmonary disease, bronchiectasis, asthma)</w:t>
            </w:r>
          </w:p>
        </w:tc>
        <w:tc>
          <w:tcPr>
            <w:tcW w:w="4059" w:type="dxa"/>
          </w:tcPr>
          <w:p w14:paraId="4DBAF391" w14:textId="2D999921" w:rsidR="006461B1" w:rsidRPr="0037161E" w:rsidRDefault="006461B1" w:rsidP="006461B1">
            <w:pPr>
              <w:cnfStyle w:val="000000000000" w:firstRow="0" w:lastRow="0" w:firstColumn="0" w:lastColumn="0" w:oddVBand="0" w:evenVBand="0" w:oddHBand="0" w:evenHBand="0" w:firstRowFirstColumn="0" w:firstRowLastColumn="0" w:lastRowFirstColumn="0" w:lastRowLastColumn="0"/>
              <w:rPr>
                <w:rFonts w:cstheme="minorHAnsi"/>
                <w:sz w:val="21"/>
                <w:szCs w:val="21"/>
              </w:rPr>
            </w:pPr>
            <w:r w:rsidRPr="0037161E">
              <w:rPr>
                <w:rFonts w:asciiTheme="minorHAnsi" w:hAnsiTheme="minorHAnsi" w:cstheme="minorHAnsi"/>
                <w:sz w:val="21"/>
                <w:szCs w:val="21"/>
              </w:rPr>
              <w:t>31</w:t>
            </w:r>
          </w:p>
        </w:tc>
      </w:tr>
      <w:tr w:rsidR="006461B1" w:rsidRPr="0037161E" w14:paraId="5B32E802" w14:textId="77777777" w:rsidTr="009031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F7338EB" w14:textId="080383D2" w:rsidR="006461B1" w:rsidRPr="0037161E" w:rsidRDefault="006461B1" w:rsidP="006461B1">
            <w:pPr>
              <w:pStyle w:val="TableText"/>
              <w:keepNext w:val="0"/>
              <w:rPr>
                <w:rFonts w:asciiTheme="minorHAnsi" w:hAnsiTheme="minorHAnsi" w:cstheme="minorHAnsi"/>
                <w:b w:val="0"/>
                <w:bCs w:val="0"/>
              </w:rPr>
            </w:pPr>
            <w:r w:rsidRPr="0037161E">
              <w:rPr>
                <w:rFonts w:asciiTheme="minorHAnsi" w:hAnsiTheme="minorHAnsi" w:cstheme="minorHAnsi"/>
                <w:b w:val="0"/>
                <w:bCs w:val="0"/>
              </w:rPr>
              <w:t>Stroke (post/sub-acute and chronic)</w:t>
            </w:r>
          </w:p>
        </w:tc>
        <w:tc>
          <w:tcPr>
            <w:tcW w:w="4059" w:type="dxa"/>
          </w:tcPr>
          <w:p w14:paraId="125B7F64" w14:textId="69A8E53B" w:rsidR="006461B1" w:rsidRPr="0037161E" w:rsidRDefault="006461B1" w:rsidP="006461B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29 (multi-session rehabilitation; often intensive blocks then review)</w:t>
            </w:r>
          </w:p>
        </w:tc>
      </w:tr>
      <w:tr w:rsidR="006461B1" w:rsidRPr="0037161E" w14:paraId="6002F301" w14:textId="77777777" w:rsidTr="009031B6">
        <w:tc>
          <w:tcPr>
            <w:cnfStyle w:val="001000000000" w:firstRow="0" w:lastRow="0" w:firstColumn="1" w:lastColumn="0" w:oddVBand="0" w:evenVBand="0" w:oddHBand="0" w:evenHBand="0" w:firstRowFirstColumn="0" w:firstRowLastColumn="0" w:lastRowFirstColumn="0" w:lastRowLastColumn="0"/>
            <w:tcW w:w="3823" w:type="dxa"/>
          </w:tcPr>
          <w:p w14:paraId="4AFB75E9" w14:textId="7F90CD62" w:rsidR="006461B1" w:rsidRPr="0037161E" w:rsidRDefault="006461B1" w:rsidP="006461B1">
            <w:pPr>
              <w:pStyle w:val="TableText"/>
              <w:keepNext w:val="0"/>
              <w:rPr>
                <w:rFonts w:asciiTheme="minorHAnsi" w:hAnsiTheme="minorHAnsi" w:cstheme="minorHAnsi"/>
                <w:b w:val="0"/>
                <w:bCs w:val="0"/>
              </w:rPr>
            </w:pPr>
            <w:r w:rsidRPr="0037161E">
              <w:rPr>
                <w:rFonts w:asciiTheme="minorHAnsi" w:hAnsiTheme="minorHAnsi" w:cstheme="minorHAnsi"/>
                <w:b w:val="0"/>
                <w:bCs w:val="0"/>
              </w:rPr>
              <w:t>Musculoskeletal conditions (osteoarthritis, osteoporosis)</w:t>
            </w:r>
          </w:p>
        </w:tc>
        <w:tc>
          <w:tcPr>
            <w:tcW w:w="4059" w:type="dxa"/>
          </w:tcPr>
          <w:p w14:paraId="2BE735AD" w14:textId="71241E3C" w:rsidR="006461B1" w:rsidRPr="0037161E" w:rsidRDefault="006461B1" w:rsidP="006461B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18–19</w:t>
            </w:r>
          </w:p>
        </w:tc>
      </w:tr>
      <w:tr w:rsidR="006461B1" w:rsidRPr="0037161E" w14:paraId="725DEECC" w14:textId="77777777" w:rsidTr="009031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38ECB6A" w14:textId="71A283DA" w:rsidR="006461B1" w:rsidRPr="0037161E" w:rsidRDefault="006461B1" w:rsidP="006461B1">
            <w:pPr>
              <w:pStyle w:val="TableText"/>
              <w:keepNext w:val="0"/>
              <w:rPr>
                <w:rFonts w:asciiTheme="minorHAnsi" w:hAnsiTheme="minorHAnsi" w:cstheme="minorHAnsi"/>
              </w:rPr>
            </w:pPr>
            <w:r w:rsidRPr="0037161E">
              <w:rPr>
                <w:rFonts w:asciiTheme="minorHAnsi" w:hAnsiTheme="minorHAnsi" w:cstheme="minorHAnsi"/>
                <w:b w:val="0"/>
                <w:bCs w:val="0"/>
              </w:rPr>
              <w:t>Cardiovascular disease (hypertension, coronary heart disease, heart failure)</w:t>
            </w:r>
          </w:p>
        </w:tc>
        <w:tc>
          <w:tcPr>
            <w:tcW w:w="4059" w:type="dxa"/>
          </w:tcPr>
          <w:p w14:paraId="681E6D8F" w14:textId="02A93A3C" w:rsidR="006461B1" w:rsidRPr="0037161E" w:rsidRDefault="006461B1" w:rsidP="006461B1">
            <w:pPr>
              <w:cnfStyle w:val="000000100000" w:firstRow="0" w:lastRow="0" w:firstColumn="0" w:lastColumn="0" w:oddVBand="0" w:evenVBand="0" w:oddHBand="1" w:evenHBand="0" w:firstRowFirstColumn="0" w:firstRowLastColumn="0" w:lastRowFirstColumn="0" w:lastRowLastColumn="0"/>
              <w:rPr>
                <w:rFonts w:cstheme="minorHAnsi"/>
                <w:sz w:val="21"/>
                <w:szCs w:val="21"/>
              </w:rPr>
            </w:pPr>
            <w:r w:rsidRPr="0037161E">
              <w:rPr>
                <w:rFonts w:asciiTheme="minorHAnsi" w:hAnsiTheme="minorHAnsi" w:cstheme="minorHAnsi"/>
                <w:sz w:val="21"/>
                <w:szCs w:val="21"/>
              </w:rPr>
              <w:t>18 (limited evidence base)</w:t>
            </w:r>
          </w:p>
        </w:tc>
      </w:tr>
      <w:tr w:rsidR="006461B1" w:rsidRPr="0037161E" w14:paraId="1C076A27" w14:textId="77777777" w:rsidTr="009031B6">
        <w:tc>
          <w:tcPr>
            <w:cnfStyle w:val="001000000000" w:firstRow="0" w:lastRow="0" w:firstColumn="1" w:lastColumn="0" w:oddVBand="0" w:evenVBand="0" w:oddHBand="0" w:evenHBand="0" w:firstRowFirstColumn="0" w:firstRowLastColumn="0" w:lastRowFirstColumn="0" w:lastRowLastColumn="0"/>
            <w:tcW w:w="3823" w:type="dxa"/>
          </w:tcPr>
          <w:p w14:paraId="6C31604D" w14:textId="0C2E2911" w:rsidR="006461B1" w:rsidRPr="0037161E" w:rsidRDefault="006461B1" w:rsidP="006461B1">
            <w:pPr>
              <w:pStyle w:val="TableText"/>
              <w:keepNext w:val="0"/>
              <w:rPr>
                <w:rFonts w:asciiTheme="minorHAnsi" w:hAnsiTheme="minorHAnsi" w:cstheme="minorHAnsi"/>
                <w:b w:val="0"/>
                <w:bCs w:val="0"/>
              </w:rPr>
            </w:pPr>
            <w:r w:rsidRPr="0037161E">
              <w:rPr>
                <w:rFonts w:asciiTheme="minorHAnsi" w:hAnsiTheme="minorHAnsi" w:cstheme="minorHAnsi"/>
                <w:b w:val="0"/>
                <w:bCs w:val="0"/>
              </w:rPr>
              <w:t>Diabetes (types 1 and 2)</w:t>
            </w:r>
          </w:p>
        </w:tc>
        <w:tc>
          <w:tcPr>
            <w:tcW w:w="4059" w:type="dxa"/>
          </w:tcPr>
          <w:p w14:paraId="3D485C3D" w14:textId="46AB2953" w:rsidR="006461B1" w:rsidRPr="0037161E" w:rsidRDefault="006461B1" w:rsidP="006461B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14</w:t>
            </w:r>
          </w:p>
        </w:tc>
      </w:tr>
    </w:tbl>
    <w:p w14:paraId="7E0CE2E6" w14:textId="27D46E31" w:rsidR="00843F95" w:rsidRPr="0037161E" w:rsidRDefault="0062124A" w:rsidP="00886A16">
      <w:pPr>
        <w:pStyle w:val="NormalBeforeBullet"/>
        <w:spacing w:before="120"/>
      </w:pPr>
      <w:r w:rsidRPr="0037161E">
        <w:t>Suggested changes arising from the evidence included:</w:t>
      </w:r>
    </w:p>
    <w:p w14:paraId="0E64850E" w14:textId="1BE92B2C" w:rsidR="0062124A" w:rsidRPr="0037161E" w:rsidRDefault="00D32326" w:rsidP="00AA42EA">
      <w:pPr>
        <w:pStyle w:val="Bullet"/>
      </w:pPr>
      <w:r w:rsidRPr="0037161E">
        <w:t xml:space="preserve">increasing the session cap, possibly </w:t>
      </w:r>
      <w:r w:rsidR="00D93E4C" w:rsidRPr="0037161E">
        <w:t xml:space="preserve">specific to each </w:t>
      </w:r>
      <w:r w:rsidR="00605F04" w:rsidRPr="0037161E">
        <w:t>condition</w:t>
      </w:r>
      <w:r w:rsidR="00D93E4C" w:rsidRPr="0037161E">
        <w:t xml:space="preserve"> (although this is out of scope for this review)</w:t>
      </w:r>
      <w:r w:rsidR="00605F04" w:rsidRPr="0037161E">
        <w:t>, to allow for multidisciplinary care tailored to the individual patient</w:t>
      </w:r>
    </w:p>
    <w:p w14:paraId="7756C247" w14:textId="48AF97B0" w:rsidR="00605F04" w:rsidRPr="0037161E" w:rsidRDefault="007F6133" w:rsidP="00AA42EA">
      <w:pPr>
        <w:pStyle w:val="BulletLast"/>
      </w:pPr>
      <w:r w:rsidRPr="0037161E">
        <w:t>reviewing patient progress at an appropriate point during a course of treatment to support decisions about access to further sessions</w:t>
      </w:r>
      <w:r w:rsidR="0058549D" w:rsidRPr="0037161E">
        <w:t>.</w:t>
      </w:r>
    </w:p>
    <w:p w14:paraId="3F07E637" w14:textId="4C141EE6" w:rsidR="00691B90" w:rsidRPr="0037161E" w:rsidRDefault="007D1BCE" w:rsidP="00691B90">
      <w:r w:rsidRPr="0037161E">
        <w:t>The included s</w:t>
      </w:r>
      <w:r w:rsidR="001C15A3" w:rsidRPr="0037161E">
        <w:t xml:space="preserve">tudies </w:t>
      </w:r>
      <w:r w:rsidRPr="0037161E">
        <w:t xml:space="preserve">were designed to </w:t>
      </w:r>
      <w:r w:rsidR="001C15A3" w:rsidRPr="0037161E">
        <w:t>focus on a single primary disease</w:t>
      </w:r>
      <w:r w:rsidRPr="0037161E">
        <w:t xml:space="preserve"> – </w:t>
      </w:r>
      <w:r w:rsidR="00C7498D" w:rsidRPr="0037161E">
        <w:t>none addressed the management of p</w:t>
      </w:r>
      <w:r w:rsidR="00426D7F" w:rsidRPr="0037161E">
        <w:t>eople</w:t>
      </w:r>
      <w:r w:rsidR="00C7498D" w:rsidRPr="0037161E">
        <w:t xml:space="preserve"> with multimorbidity. However,</w:t>
      </w:r>
      <w:r w:rsidR="00461F86" w:rsidRPr="0037161E">
        <w:t xml:space="preserve"> </w:t>
      </w:r>
      <w:r w:rsidR="00C7498D" w:rsidRPr="0037161E">
        <w:t xml:space="preserve">it </w:t>
      </w:r>
      <w:r w:rsidR="008B4247" w:rsidRPr="0037161E">
        <w:t>is</w:t>
      </w:r>
      <w:r w:rsidR="005253D1" w:rsidRPr="0037161E">
        <w:t xml:space="preserve"> highly</w:t>
      </w:r>
      <w:r w:rsidR="008B4247" w:rsidRPr="0037161E">
        <w:t xml:space="preserve"> </w:t>
      </w:r>
      <w:r w:rsidR="008204C7" w:rsidRPr="0037161E">
        <w:t>likely</w:t>
      </w:r>
      <w:r w:rsidR="008B4247" w:rsidRPr="0037161E">
        <w:t xml:space="preserve"> that </w:t>
      </w:r>
      <w:r w:rsidR="00461F86" w:rsidRPr="0037161E">
        <w:t>some patients included in the studies were living with more than one chronic condition.</w:t>
      </w:r>
      <w:r w:rsidR="002A7508" w:rsidRPr="0037161E">
        <w:t xml:space="preserve"> </w:t>
      </w:r>
      <w:r w:rsidR="002A7508" w:rsidRPr="0037161E">
        <w:lastRenderedPageBreak/>
        <w:t xml:space="preserve">The researchers suggested that flexibility </w:t>
      </w:r>
      <w:r w:rsidR="006F3E7A" w:rsidRPr="0037161E">
        <w:t xml:space="preserve">around service numbers </w:t>
      </w:r>
      <w:r w:rsidR="002A7508" w:rsidRPr="0037161E">
        <w:t>is needed for complex multimorbid cases.</w:t>
      </w:r>
    </w:p>
    <w:p w14:paraId="26AB0A4B" w14:textId="0287197A" w:rsidR="00B0289B" w:rsidRPr="0037161E" w:rsidRDefault="00B0289B" w:rsidP="005B6DA7">
      <w:pPr>
        <w:pStyle w:val="Heading4"/>
      </w:pPr>
      <w:r w:rsidRPr="0037161E">
        <w:t>Qualitative research</w:t>
      </w:r>
      <w:r w:rsidR="00BF1520" w:rsidRPr="0037161E">
        <w:t xml:space="preserve"> findings</w:t>
      </w:r>
    </w:p>
    <w:p w14:paraId="5DCF4582" w14:textId="48FDB3C4" w:rsidR="007B4D52" w:rsidRPr="0037161E" w:rsidRDefault="00B0289B" w:rsidP="00DE73ED">
      <w:pPr>
        <w:pStyle w:val="NormalBeforeBullet"/>
      </w:pPr>
      <w:r w:rsidRPr="0037161E">
        <w:t xml:space="preserve">The findings from the qualitative research showed that peak bodies, providers and patients all support increasing the number of individual sessions available </w:t>
      </w:r>
      <w:r w:rsidR="00BC05F1" w:rsidRPr="0037161E">
        <w:t>each</w:t>
      </w:r>
      <w:r w:rsidRPr="0037161E">
        <w:t xml:space="preserve"> calendar year. Feedback noted that patient needs evolve and that they often require access to more than one health profession</w:t>
      </w:r>
      <w:r w:rsidR="005760C1" w:rsidRPr="0037161E">
        <w:t>al</w:t>
      </w:r>
      <w:r w:rsidRPr="0037161E">
        <w:t xml:space="preserve"> </w:t>
      </w:r>
      <w:r w:rsidR="00427B89" w:rsidRPr="0037161E">
        <w:t>for treatment</w:t>
      </w:r>
      <w:r w:rsidR="00FC65E1">
        <w:t xml:space="preserve"> </w:t>
      </w:r>
      <w:r w:rsidR="0083794E" w:rsidRPr="0037161E">
        <w:t>(especially patients with</w:t>
      </w:r>
      <w:r w:rsidR="0020569C">
        <w:t xml:space="preserve"> a complex chronic condition or</w:t>
      </w:r>
      <w:r w:rsidR="0083794E" w:rsidRPr="0037161E">
        <w:t xml:space="preserve"> </w:t>
      </w:r>
      <w:r w:rsidR="00255905" w:rsidRPr="0037161E">
        <w:t>multimorbidity</w:t>
      </w:r>
      <w:r w:rsidR="0083794E" w:rsidRPr="0037161E">
        <w:t>)</w:t>
      </w:r>
      <w:r w:rsidRPr="0037161E">
        <w:t xml:space="preserve">, which quickly reduces the number of reimbursable sessions. </w:t>
      </w:r>
      <w:r w:rsidR="007B4D52" w:rsidRPr="0037161E">
        <w:t>Under the current system:</w:t>
      </w:r>
    </w:p>
    <w:p w14:paraId="3E7582C2" w14:textId="7C87C3F2" w:rsidR="00E31BA6" w:rsidRDefault="002E15A5" w:rsidP="00AA42EA">
      <w:pPr>
        <w:pStyle w:val="Bullet"/>
      </w:pPr>
      <w:r>
        <w:t>some patients need to split their available sessions</w:t>
      </w:r>
      <w:r w:rsidR="00471343">
        <w:t xml:space="preserve"> across different </w:t>
      </w:r>
      <w:r w:rsidR="00F764CB">
        <w:t>health professions</w:t>
      </w:r>
      <w:r>
        <w:t xml:space="preserve"> or prioritise one </w:t>
      </w:r>
      <w:r w:rsidR="00F764CB">
        <w:t>type of treatment</w:t>
      </w:r>
      <w:r>
        <w:t xml:space="preserve"> over </w:t>
      </w:r>
      <w:r w:rsidR="00E741A0">
        <w:t>others</w:t>
      </w:r>
    </w:p>
    <w:p w14:paraId="6DA40E9E" w14:textId="5F042E6A" w:rsidR="007B4D52" w:rsidRPr="0037161E" w:rsidRDefault="00580839" w:rsidP="00AA42EA">
      <w:pPr>
        <w:pStyle w:val="Bullet"/>
      </w:pPr>
      <w:r w:rsidRPr="0037161E">
        <w:t xml:space="preserve">some patients may </w:t>
      </w:r>
      <w:r w:rsidR="00DE73ED" w:rsidRPr="0037161E">
        <w:t>n</w:t>
      </w:r>
      <w:r w:rsidR="007B4D52" w:rsidRPr="0037161E">
        <w:t xml:space="preserve">eglect </w:t>
      </w:r>
      <w:r w:rsidR="00DE73ED" w:rsidRPr="0037161E">
        <w:t>seeking treatment for less-severe conditions</w:t>
      </w:r>
    </w:p>
    <w:p w14:paraId="5BAA4F0B" w14:textId="1DBE5897" w:rsidR="00DE73ED" w:rsidRPr="0037161E" w:rsidRDefault="00DE73ED" w:rsidP="00AA42EA">
      <w:pPr>
        <w:pStyle w:val="Bullet"/>
      </w:pPr>
      <w:r w:rsidRPr="0037161E">
        <w:t xml:space="preserve">short-term care </w:t>
      </w:r>
      <w:r w:rsidR="001B7A91" w:rsidRPr="0037161E">
        <w:t xml:space="preserve">is prioritised </w:t>
      </w:r>
      <w:r w:rsidRPr="0037161E">
        <w:t>over preventative care</w:t>
      </w:r>
    </w:p>
    <w:p w14:paraId="186925E5" w14:textId="717FF812" w:rsidR="00DE73ED" w:rsidRPr="0037161E" w:rsidRDefault="001B7A91" w:rsidP="00AA42EA">
      <w:pPr>
        <w:pStyle w:val="BulletLast"/>
      </w:pPr>
      <w:r w:rsidRPr="0037161E">
        <w:t>continuity of care may be hindered</w:t>
      </w:r>
      <w:r w:rsidR="00A268CB" w:rsidRPr="0037161E">
        <w:t>.</w:t>
      </w:r>
    </w:p>
    <w:p w14:paraId="0AB6B651" w14:textId="4844A1EE" w:rsidR="00B0289B" w:rsidRPr="0037161E" w:rsidRDefault="00251087" w:rsidP="00B0289B">
      <w:r w:rsidRPr="0037161E">
        <w:t>Some p</w:t>
      </w:r>
      <w:r w:rsidR="00A268CB" w:rsidRPr="0037161E">
        <w:t>atients are</w:t>
      </w:r>
      <w:r w:rsidR="00B0289B" w:rsidRPr="0037161E">
        <w:t xml:space="preserve"> left dissatisfied with their treatment and do not achieve their desired outcomes, and </w:t>
      </w:r>
      <w:r w:rsidRPr="0037161E">
        <w:t xml:space="preserve">some </w:t>
      </w:r>
      <w:r w:rsidR="00B0289B" w:rsidRPr="0037161E">
        <w:t xml:space="preserve">providers experience challenges in providing </w:t>
      </w:r>
      <w:r w:rsidR="00C51A36" w:rsidRPr="0037161E">
        <w:t xml:space="preserve">adequate </w:t>
      </w:r>
      <w:r w:rsidR="00B0289B" w:rsidRPr="0037161E">
        <w:t>care to patients.</w:t>
      </w:r>
    </w:p>
    <w:p w14:paraId="6BA83A9E" w14:textId="355EB22B" w:rsidR="004D5E48" w:rsidRPr="0037161E" w:rsidRDefault="008D2259" w:rsidP="00CD2C88">
      <w:pPr>
        <w:pStyle w:val="NormalBeforeBullet"/>
      </w:pPr>
      <w:r w:rsidRPr="0037161E">
        <w:t>S</w:t>
      </w:r>
      <w:r w:rsidR="00E80534" w:rsidRPr="0037161E">
        <w:t>pecific</w:t>
      </w:r>
      <w:r w:rsidRPr="0037161E">
        <w:t xml:space="preserve"> suggestions for improvement included:</w:t>
      </w:r>
    </w:p>
    <w:p w14:paraId="6371A7B4" w14:textId="4213D9EB" w:rsidR="008D2259" w:rsidRPr="0037161E" w:rsidRDefault="007B1BB3" w:rsidP="00AA42EA">
      <w:pPr>
        <w:pStyle w:val="Bullet"/>
      </w:pPr>
      <w:r w:rsidRPr="0037161E">
        <w:t>increasing the cap to 10–12 sessions per year</w:t>
      </w:r>
    </w:p>
    <w:p w14:paraId="0FC14170" w14:textId="197E1858" w:rsidR="007B1BB3" w:rsidRPr="0037161E" w:rsidRDefault="00136DC7" w:rsidP="00AA42EA">
      <w:pPr>
        <w:pStyle w:val="Bullet"/>
      </w:pPr>
      <w:r w:rsidRPr="0037161E">
        <w:t>allowing 5–10 sessions pe</w:t>
      </w:r>
      <w:r w:rsidR="00961038" w:rsidRPr="0037161E">
        <w:t xml:space="preserve">r </w:t>
      </w:r>
      <w:r w:rsidR="00121200" w:rsidRPr="0037161E">
        <w:t>health professional</w:t>
      </w:r>
      <w:r w:rsidR="00961038" w:rsidRPr="0037161E">
        <w:t xml:space="preserve"> type per year</w:t>
      </w:r>
    </w:p>
    <w:p w14:paraId="2DF1AEE7" w14:textId="1578ACE8" w:rsidR="00961038" w:rsidRPr="0037161E" w:rsidRDefault="00961038" w:rsidP="00AA42EA">
      <w:pPr>
        <w:pStyle w:val="Bullet"/>
      </w:pPr>
      <w:r w:rsidRPr="0037161E">
        <w:t xml:space="preserve">removing the cap and allowing GP and </w:t>
      </w:r>
      <w:r w:rsidR="009567CC" w:rsidRPr="0037161E">
        <w:t xml:space="preserve">referred </w:t>
      </w:r>
      <w:r w:rsidR="00121200" w:rsidRPr="0037161E">
        <w:t>health professional</w:t>
      </w:r>
      <w:r w:rsidRPr="0037161E">
        <w:t xml:space="preserve">s to determine the </w:t>
      </w:r>
      <w:r w:rsidR="00E80534" w:rsidRPr="0037161E">
        <w:t>appropriate number of services, possibly by risk stratification</w:t>
      </w:r>
      <w:r w:rsidR="00853C82" w:rsidRPr="0037161E">
        <w:t xml:space="preserve"> (</w:t>
      </w:r>
      <w:r w:rsidR="00247B10" w:rsidRPr="0037161E">
        <w:t>although</w:t>
      </w:r>
      <w:r w:rsidR="0094141C" w:rsidRPr="0037161E">
        <w:t xml:space="preserve"> </w:t>
      </w:r>
      <w:r w:rsidR="00247B10" w:rsidRPr="0037161E">
        <w:t>thi</w:t>
      </w:r>
      <w:r w:rsidR="0094141C" w:rsidRPr="0037161E">
        <w:t>s is out of scope for this review)</w:t>
      </w:r>
    </w:p>
    <w:p w14:paraId="32A94918" w14:textId="2C52F3AD" w:rsidR="00E80534" w:rsidRPr="0037161E" w:rsidRDefault="00E80534" w:rsidP="00AA42EA">
      <w:pPr>
        <w:pStyle w:val="BulletLast"/>
      </w:pPr>
      <w:r w:rsidRPr="0037161E">
        <w:t>moving to condition-specific plans</w:t>
      </w:r>
      <w:r w:rsidR="00B84ACC" w:rsidRPr="0037161E">
        <w:t>,</w:t>
      </w:r>
      <w:r w:rsidRPr="0037161E">
        <w:t xml:space="preserve"> with the number of services determined based on available evidence</w:t>
      </w:r>
      <w:r w:rsidR="0094141C" w:rsidRPr="0037161E">
        <w:t xml:space="preserve"> (although this is out of scope for this review)</w:t>
      </w:r>
      <w:r w:rsidRPr="0037161E">
        <w:t>.</w:t>
      </w:r>
    </w:p>
    <w:p w14:paraId="762AB8A4" w14:textId="4EA11CC1" w:rsidR="00962020" w:rsidRPr="0037161E" w:rsidRDefault="00962020" w:rsidP="005B6DA7">
      <w:pPr>
        <w:pStyle w:val="Heading3"/>
      </w:pPr>
      <w:r w:rsidRPr="0037161E">
        <w:t>Length of individual services</w:t>
      </w:r>
    </w:p>
    <w:p w14:paraId="016567ED" w14:textId="237A5C6C" w:rsidR="00BB0FC9" w:rsidRPr="0037161E" w:rsidRDefault="00BB0FC9" w:rsidP="00E37B07">
      <w:pPr>
        <w:pStyle w:val="Heading4"/>
      </w:pPr>
      <w:r w:rsidRPr="0037161E">
        <w:t>Quantitative research findings</w:t>
      </w:r>
    </w:p>
    <w:p w14:paraId="06B8F4F5" w14:textId="4A80C244" w:rsidR="00412D60" w:rsidRPr="0037161E" w:rsidRDefault="00475FFD" w:rsidP="00BB0FC9">
      <w:r w:rsidRPr="0037161E">
        <w:t xml:space="preserve">The </w:t>
      </w:r>
      <w:r w:rsidR="009B03C0" w:rsidRPr="0037161E">
        <w:t>research</w:t>
      </w:r>
      <w:r w:rsidRPr="0037161E">
        <w:t xml:space="preserve"> found that the common midpoint session length was 40</w:t>
      </w:r>
      <w:r w:rsidR="00954900" w:rsidRPr="0037161E">
        <w:t xml:space="preserve"> to </w:t>
      </w:r>
      <w:r w:rsidRPr="0037161E">
        <w:t>44 minutes</w:t>
      </w:r>
      <w:r w:rsidR="007F6216" w:rsidRPr="0037161E">
        <w:t>, with a broader range being 35</w:t>
      </w:r>
      <w:r w:rsidR="00954900" w:rsidRPr="0037161E">
        <w:t xml:space="preserve"> to </w:t>
      </w:r>
      <w:r w:rsidR="007F6216" w:rsidRPr="0037161E">
        <w:t>54 minutes</w:t>
      </w:r>
      <w:r w:rsidR="00453C55" w:rsidRPr="0037161E">
        <w:t xml:space="preserve"> across the condition groups</w:t>
      </w:r>
      <w:r w:rsidR="007F6216" w:rsidRPr="0037161E">
        <w:t xml:space="preserve">. </w:t>
      </w:r>
      <w:r w:rsidR="008A1AC6" w:rsidRPr="0037161E">
        <w:t xml:space="preserve">The most effective interventions used </w:t>
      </w:r>
      <w:r w:rsidR="00B738A0" w:rsidRPr="0037161E">
        <w:t>45</w:t>
      </w:r>
      <w:r w:rsidR="00B4456D" w:rsidRPr="0037161E">
        <w:t>-</w:t>
      </w:r>
      <w:r w:rsidR="002B4A82" w:rsidRPr="0037161E">
        <w:t xml:space="preserve"> to </w:t>
      </w:r>
      <w:r w:rsidR="00B738A0" w:rsidRPr="0037161E">
        <w:t xml:space="preserve">55-minute consultations. </w:t>
      </w:r>
      <w:r w:rsidR="007F6216" w:rsidRPr="0037161E">
        <w:t xml:space="preserve">Short sessions </w:t>
      </w:r>
      <w:r w:rsidR="00E7129A" w:rsidRPr="0037161E">
        <w:t>of less than 20 minutes were rarely sufficient as standalone models.</w:t>
      </w:r>
    </w:p>
    <w:p w14:paraId="1594B23F" w14:textId="4C1D1DB3" w:rsidR="00BB0FC9" w:rsidRPr="0037161E" w:rsidRDefault="000A1885" w:rsidP="00BB0FC9">
      <w:r w:rsidRPr="0037161E">
        <w:t xml:space="preserve">Longer initial consultations </w:t>
      </w:r>
      <w:r w:rsidR="00412D60" w:rsidRPr="0037161E">
        <w:t>were also</w:t>
      </w:r>
      <w:r w:rsidRPr="0037161E">
        <w:t xml:space="preserve"> often clinically justified</w:t>
      </w:r>
      <w:r w:rsidR="00974082" w:rsidRPr="0037161E">
        <w:t xml:space="preserve">. </w:t>
      </w:r>
      <w:r w:rsidR="005F642A" w:rsidRPr="0037161E">
        <w:t>They</w:t>
      </w:r>
      <w:r w:rsidR="00F351CA" w:rsidRPr="0037161E">
        <w:t xml:space="preserve"> allow time to establish a baseline assessment</w:t>
      </w:r>
      <w:r w:rsidR="00974082" w:rsidRPr="0037161E">
        <w:t xml:space="preserve">, which </w:t>
      </w:r>
      <w:r w:rsidR="00C365C2" w:rsidRPr="0037161E">
        <w:t>enab</w:t>
      </w:r>
      <w:r w:rsidR="00815909" w:rsidRPr="0037161E">
        <w:t>le</w:t>
      </w:r>
      <w:r w:rsidR="00974082" w:rsidRPr="0037161E">
        <w:t xml:space="preserve">s </w:t>
      </w:r>
      <w:r w:rsidR="008127C5" w:rsidRPr="0037161E">
        <w:t xml:space="preserve">accurate review of </w:t>
      </w:r>
      <w:r w:rsidR="00974082" w:rsidRPr="0037161E">
        <w:t xml:space="preserve">patient progress </w:t>
      </w:r>
      <w:r w:rsidR="00C365C2" w:rsidRPr="0037161E">
        <w:t>ov</w:t>
      </w:r>
      <w:r w:rsidR="00974082" w:rsidRPr="0037161E">
        <w:t>er time</w:t>
      </w:r>
      <w:r w:rsidR="00815909" w:rsidRPr="0037161E">
        <w:t>.</w:t>
      </w:r>
    </w:p>
    <w:p w14:paraId="2ADB5D5A" w14:textId="6FE18701" w:rsidR="007A4EE9" w:rsidRPr="0037161E" w:rsidRDefault="007A4EE9" w:rsidP="00AF60D0">
      <w:pPr>
        <w:pStyle w:val="NormalBeforeBullet"/>
      </w:pPr>
      <w:r w:rsidRPr="0037161E">
        <w:t xml:space="preserve">Based on the findings, </w:t>
      </w:r>
      <w:r w:rsidR="00AF60D0" w:rsidRPr="0037161E">
        <w:t>the suggested changes included:</w:t>
      </w:r>
    </w:p>
    <w:p w14:paraId="7428DAF9" w14:textId="5449B2D9" w:rsidR="00AF60D0" w:rsidRPr="0037161E" w:rsidRDefault="009B7A6C" w:rsidP="00AA42EA">
      <w:pPr>
        <w:pStyle w:val="Bullet"/>
      </w:pPr>
      <w:r w:rsidRPr="0037161E">
        <w:t>reviewing consultation lengths to align MBS item descriptors with standard clinical practice (</w:t>
      </w:r>
      <w:r w:rsidR="00614BE9" w:rsidRPr="0037161E">
        <w:t>45</w:t>
      </w:r>
      <w:r w:rsidR="002B4A82" w:rsidRPr="0037161E">
        <w:t xml:space="preserve">- to </w:t>
      </w:r>
      <w:r w:rsidR="00614BE9" w:rsidRPr="0037161E">
        <w:t>60</w:t>
      </w:r>
      <w:r w:rsidR="002B4A82" w:rsidRPr="0037161E">
        <w:t>-</w:t>
      </w:r>
      <w:r w:rsidR="00614BE9" w:rsidRPr="0037161E">
        <w:t>minute sessions)</w:t>
      </w:r>
    </w:p>
    <w:p w14:paraId="23997297" w14:textId="76CD1408" w:rsidR="00614BE9" w:rsidRPr="0037161E" w:rsidRDefault="00614BE9" w:rsidP="00AA42EA">
      <w:pPr>
        <w:pStyle w:val="BulletLast"/>
      </w:pPr>
      <w:r w:rsidRPr="0037161E">
        <w:t>consider</w:t>
      </w:r>
      <w:r w:rsidR="006C1B91" w:rsidRPr="0037161E">
        <w:t>ing</w:t>
      </w:r>
      <w:r w:rsidRPr="0037161E">
        <w:t xml:space="preserve"> differential rebates for longer initial assessments.</w:t>
      </w:r>
    </w:p>
    <w:p w14:paraId="705D4B63" w14:textId="1AA6883A" w:rsidR="00BB0FC9" w:rsidRPr="0037161E" w:rsidRDefault="00BB0FC9" w:rsidP="00E37B07">
      <w:pPr>
        <w:pStyle w:val="Heading4"/>
      </w:pPr>
      <w:r w:rsidRPr="0037161E">
        <w:t>Qualitative research findings</w:t>
      </w:r>
    </w:p>
    <w:p w14:paraId="3B50184F" w14:textId="17C66069" w:rsidR="00396395" w:rsidRPr="0037161E" w:rsidRDefault="006637CA" w:rsidP="00BB0FC9">
      <w:r w:rsidRPr="0037161E">
        <w:t>Participants in the qualitative research</w:t>
      </w:r>
      <w:r w:rsidR="00BB0FC9" w:rsidRPr="0037161E">
        <w:t xml:space="preserve"> supported increasing the length of sessions beyond 20 minutes</w:t>
      </w:r>
      <w:r w:rsidR="005D4163" w:rsidRPr="0037161E">
        <w:t xml:space="preserve">, with most providers identifying </w:t>
      </w:r>
      <w:r w:rsidR="00FB1A7E" w:rsidRPr="0037161E">
        <w:t>40</w:t>
      </w:r>
      <w:r w:rsidR="00B4456D" w:rsidRPr="0037161E">
        <w:t xml:space="preserve"> to </w:t>
      </w:r>
      <w:r w:rsidR="00FB1A7E" w:rsidRPr="0037161E">
        <w:t>60 minutes as a typical session length</w:t>
      </w:r>
      <w:r w:rsidR="00BB0FC9" w:rsidRPr="0037161E">
        <w:t>. Longer sessions allow providers time to build trust and rapport, gather all the necessary history, and educate and treat</w:t>
      </w:r>
      <w:r w:rsidR="00396395" w:rsidRPr="0037161E">
        <w:t xml:space="preserve"> patients</w:t>
      </w:r>
      <w:r w:rsidR="00BB0FC9" w:rsidRPr="0037161E">
        <w:t>.</w:t>
      </w:r>
      <w:r w:rsidR="00CF155F" w:rsidRPr="0037161E">
        <w:t xml:space="preserve"> Participants also supported increasing </w:t>
      </w:r>
      <w:r w:rsidR="00CF155F" w:rsidRPr="0037161E">
        <w:lastRenderedPageBreak/>
        <w:t>the initial consultation length</w:t>
      </w:r>
      <w:r w:rsidR="00731CAB" w:rsidRPr="0037161E">
        <w:t xml:space="preserve"> to allow patients more time to feel comfortable with a provider and explain the support they require.</w:t>
      </w:r>
    </w:p>
    <w:p w14:paraId="65FB4909" w14:textId="4BD2283A" w:rsidR="00F1776D" w:rsidRPr="0037161E" w:rsidRDefault="00FB1A7E" w:rsidP="00BB0FC9">
      <w:r w:rsidRPr="0037161E">
        <w:t xml:space="preserve">The current discrepancy between the </w:t>
      </w:r>
      <w:r w:rsidR="00730AF7" w:rsidRPr="0037161E">
        <w:t xml:space="preserve">20-minute </w:t>
      </w:r>
      <w:r w:rsidRPr="0037161E">
        <w:t xml:space="preserve">floor </w:t>
      </w:r>
      <w:r w:rsidR="00730AF7" w:rsidRPr="0037161E">
        <w:t xml:space="preserve">and typical session lengths </w:t>
      </w:r>
      <w:r w:rsidR="00B257B0" w:rsidRPr="0037161E">
        <w:t>results in a gap fee that</w:t>
      </w:r>
      <w:r w:rsidR="00D52066" w:rsidRPr="0037161E">
        <w:t xml:space="preserve"> either</w:t>
      </w:r>
      <w:r w:rsidR="00B257B0" w:rsidRPr="0037161E">
        <w:t xml:space="preserve"> increases financial burden for patients </w:t>
      </w:r>
      <w:r w:rsidR="00D52066" w:rsidRPr="0037161E">
        <w:t>or is absorbed by providers, affecting financial viability.</w:t>
      </w:r>
      <w:r w:rsidR="000439F0" w:rsidRPr="0037161E">
        <w:t xml:space="preserve"> </w:t>
      </w:r>
      <w:r w:rsidR="00C21B42" w:rsidRPr="0037161E">
        <w:t>As well as addressing these issues, increasing the session length could reduce provider burnout and improve quality of care for patients.</w:t>
      </w:r>
    </w:p>
    <w:p w14:paraId="75C849F3" w14:textId="518DF7F4" w:rsidR="00BB0FC9" w:rsidRPr="0037161E" w:rsidRDefault="00BB0FC9" w:rsidP="00BB0FC9">
      <w:r w:rsidRPr="0037161E">
        <w:t xml:space="preserve">Participants </w:t>
      </w:r>
      <w:r w:rsidR="00396395" w:rsidRPr="0037161E">
        <w:t xml:space="preserve">also </w:t>
      </w:r>
      <w:r w:rsidRPr="0037161E">
        <w:t>supported time</w:t>
      </w:r>
      <w:r w:rsidR="00396395" w:rsidRPr="0037161E">
        <w:t>-</w:t>
      </w:r>
      <w:r w:rsidRPr="0037161E">
        <w:t xml:space="preserve">tiering </w:t>
      </w:r>
      <w:r w:rsidR="00F62921" w:rsidRPr="0037161E">
        <w:t xml:space="preserve">(20-, 40- and 60-minute sessions) </w:t>
      </w:r>
      <w:r w:rsidRPr="0037161E">
        <w:t xml:space="preserve">as it would </w:t>
      </w:r>
      <w:r w:rsidR="007D0E39" w:rsidRPr="0037161E">
        <w:t>offer</w:t>
      </w:r>
      <w:r w:rsidRPr="0037161E">
        <w:t xml:space="preserve"> flexibility</w:t>
      </w:r>
      <w:r w:rsidR="00396395" w:rsidRPr="0037161E">
        <w:t xml:space="preserve"> </w:t>
      </w:r>
      <w:r w:rsidR="004405C6" w:rsidRPr="0037161E">
        <w:t xml:space="preserve">to provide patients with the </w:t>
      </w:r>
      <w:r w:rsidR="00C17614" w:rsidRPr="0037161E">
        <w:t xml:space="preserve">most optimal </w:t>
      </w:r>
      <w:r w:rsidR="004405C6" w:rsidRPr="0037161E">
        <w:t>treatment</w:t>
      </w:r>
      <w:r w:rsidR="00396395" w:rsidRPr="0037161E">
        <w:t>.</w:t>
      </w:r>
      <w:r w:rsidRPr="0037161E">
        <w:t xml:space="preserve"> </w:t>
      </w:r>
      <w:r w:rsidR="00396395" w:rsidRPr="0037161E">
        <w:t>However, they</w:t>
      </w:r>
      <w:r w:rsidRPr="0037161E">
        <w:t xml:space="preserve"> </w:t>
      </w:r>
      <w:r w:rsidR="00396395" w:rsidRPr="0037161E">
        <w:t>believ</w:t>
      </w:r>
      <w:r w:rsidRPr="0037161E">
        <w:t>ed that decisions on time</w:t>
      </w:r>
      <w:r w:rsidR="00396395" w:rsidRPr="0037161E">
        <w:t>-</w:t>
      </w:r>
      <w:r w:rsidRPr="0037161E">
        <w:t xml:space="preserve">tiering should be made collaboratively with GPs and </w:t>
      </w:r>
      <w:r w:rsidR="007D0E39" w:rsidRPr="0037161E">
        <w:t xml:space="preserve">referred CCM </w:t>
      </w:r>
      <w:r w:rsidR="00121200" w:rsidRPr="0037161E">
        <w:t>health professional</w:t>
      </w:r>
      <w:r w:rsidRPr="0037161E">
        <w:t xml:space="preserve">s, rather than </w:t>
      </w:r>
      <w:r w:rsidR="00BD0067" w:rsidRPr="0037161E">
        <w:t>appl</w:t>
      </w:r>
      <w:r w:rsidR="000252D9" w:rsidRPr="0037161E">
        <w:t>ying</w:t>
      </w:r>
      <w:r w:rsidR="00BD0067" w:rsidRPr="0037161E">
        <w:t xml:space="preserve"> </w:t>
      </w:r>
      <w:r w:rsidRPr="0037161E">
        <w:t>a blanket approach for specific professions.</w:t>
      </w:r>
    </w:p>
    <w:p w14:paraId="6A26ED62" w14:textId="23F89782" w:rsidR="006C0427" w:rsidRPr="0037161E" w:rsidRDefault="00B65984" w:rsidP="00B65984">
      <w:pPr>
        <w:pStyle w:val="Heading3"/>
      </w:pPr>
      <w:r w:rsidRPr="0037161E">
        <w:t>Eligible conditions</w:t>
      </w:r>
    </w:p>
    <w:p w14:paraId="2E302F37" w14:textId="5DE27379" w:rsidR="00B65984" w:rsidRPr="0037161E" w:rsidRDefault="00B65984" w:rsidP="00B65984">
      <w:r w:rsidRPr="0037161E">
        <w:t xml:space="preserve">The CCM Working Group noted that there is no list of eligible chronic conditions for MBS Group M3 services (allied health </w:t>
      </w:r>
      <w:r w:rsidR="00034BFE" w:rsidRPr="0037161E">
        <w:t xml:space="preserve">and Aboriginal and Torres Strait Islander health and wellbeing </w:t>
      </w:r>
      <w:r w:rsidRPr="0037161E">
        <w:t>services)</w:t>
      </w:r>
      <w:r w:rsidR="006556DA" w:rsidRPr="0037161E">
        <w:t>.</w:t>
      </w:r>
      <w:r w:rsidRPr="0037161E">
        <w:t xml:space="preserve"> </w:t>
      </w:r>
      <w:r w:rsidR="006556DA" w:rsidRPr="0037161E">
        <w:t>I</w:t>
      </w:r>
      <w:r w:rsidRPr="0037161E">
        <w:t xml:space="preserve">t is a matter of clinical judgement for a GP to determine whether their patient is eligible for MBS CCM services based on the definition of a chronic condition from the </w:t>
      </w:r>
      <w:hyperlink r:id="rId27" w:history="1">
        <w:r w:rsidRPr="0037161E">
          <w:rPr>
            <w:rStyle w:val="Hyperlink"/>
          </w:rPr>
          <w:t>Health Insurance (General Medical Services Table) Regulations 2021</w:t>
        </w:r>
      </w:hyperlink>
      <w:r w:rsidRPr="0037161E">
        <w:t>.</w:t>
      </w:r>
    </w:p>
    <w:p w14:paraId="2B0904F4" w14:textId="38D384E0" w:rsidR="00E37B07" w:rsidRPr="0037161E" w:rsidRDefault="00E37B07" w:rsidP="00E22E1B">
      <w:pPr>
        <w:pStyle w:val="Heading2"/>
      </w:pPr>
      <w:bookmarkStart w:id="38" w:name="_Toc241656833"/>
      <w:r w:rsidRPr="0037161E">
        <w:t>Group services</w:t>
      </w:r>
      <w:bookmarkEnd w:id="38"/>
    </w:p>
    <w:p w14:paraId="4D0E0FF8" w14:textId="74DFA723" w:rsidR="007A3E4C" w:rsidRPr="0037161E" w:rsidRDefault="007A3E4C" w:rsidP="007A3E4C">
      <w:r w:rsidRPr="0037161E">
        <w:t>The CCM Working Group noted from MBS data</w:t>
      </w:r>
      <w:r w:rsidR="007039FF" w:rsidRPr="0037161E">
        <w:t xml:space="preserve"> that, in</w:t>
      </w:r>
      <w:r w:rsidR="00DC4B9F" w:rsidRPr="0037161E">
        <w:t xml:space="preserve"> 2023</w:t>
      </w:r>
      <w:r w:rsidR="007039FF" w:rsidRPr="0037161E">
        <w:t>, almost 12,000 patients attended a group CCM service.</w:t>
      </w:r>
      <w:r w:rsidRPr="0037161E">
        <w:t xml:space="preserve"> </w:t>
      </w:r>
      <w:r w:rsidR="007039FF" w:rsidRPr="0037161E">
        <w:t>P</w:t>
      </w:r>
      <w:r w:rsidR="00FC577E" w:rsidRPr="0037161E">
        <w:t>eople</w:t>
      </w:r>
      <w:r w:rsidRPr="0037161E">
        <w:t xml:space="preserve"> aged 50 and over ma</w:t>
      </w:r>
      <w:r w:rsidR="00DC4B9F" w:rsidRPr="0037161E">
        <w:t>d</w:t>
      </w:r>
      <w:r w:rsidRPr="0037161E">
        <w:t>e up the largest proportion of group therapy patients, with the highest uptake being in those aged 70</w:t>
      </w:r>
      <w:r w:rsidR="00DC4B9F" w:rsidRPr="0037161E">
        <w:t xml:space="preserve"> to </w:t>
      </w:r>
      <w:r w:rsidRPr="0037161E">
        <w:t>79.</w:t>
      </w:r>
    </w:p>
    <w:p w14:paraId="7D43B04C" w14:textId="0FBAA406" w:rsidR="00B0289B" w:rsidRPr="0037161E" w:rsidRDefault="00EC7F66" w:rsidP="00E37B07">
      <w:pPr>
        <w:pStyle w:val="Heading3"/>
      </w:pPr>
      <w:r w:rsidRPr="0037161E">
        <w:t>U</w:t>
      </w:r>
      <w:r w:rsidR="00B0289B" w:rsidRPr="0037161E">
        <w:t>ptake of group services</w:t>
      </w:r>
    </w:p>
    <w:p w14:paraId="7FBCB0DF" w14:textId="611284FA" w:rsidR="00DA62F0" w:rsidRPr="0037161E" w:rsidRDefault="00DA62F0" w:rsidP="00DA62F0">
      <w:pPr>
        <w:pStyle w:val="NormalBeforeBullet"/>
      </w:pPr>
      <w:r w:rsidRPr="0037161E">
        <w:t>The</w:t>
      </w:r>
      <w:r w:rsidR="0099374B" w:rsidRPr="0037161E">
        <w:t xml:space="preserve"> CCM Working Group noted that</w:t>
      </w:r>
      <w:r w:rsidRPr="0037161E">
        <w:t xml:space="preserve"> uptake of MBS-listed group items for type 2 diabetes has been low, with approximately 57,000 claims compared to the type 2 diabetes population of approximately 1.3 million. The possible reasons for this include:</w:t>
      </w:r>
    </w:p>
    <w:p w14:paraId="04DA4D22" w14:textId="3353A4F0" w:rsidR="00DA62F0" w:rsidRPr="0037161E" w:rsidRDefault="00DA62F0" w:rsidP="00AA42EA">
      <w:pPr>
        <w:pStyle w:val="Bullet"/>
      </w:pPr>
      <w:r w:rsidRPr="0037161E">
        <w:t xml:space="preserve">MBS items for type 2 diabetes have low </w:t>
      </w:r>
      <w:r w:rsidR="008D10D4" w:rsidRPr="0037161E">
        <w:t>MBS sche</w:t>
      </w:r>
      <w:r w:rsidR="001E4412" w:rsidRPr="0037161E">
        <w:t xml:space="preserve">dule </w:t>
      </w:r>
      <w:r w:rsidRPr="0037161E">
        <w:t xml:space="preserve">fees compared to other MBS-subsidised services, and there is a large difference in the </w:t>
      </w:r>
      <w:r w:rsidR="00EC1163" w:rsidRPr="0037161E">
        <w:t xml:space="preserve">schedule </w:t>
      </w:r>
      <w:r w:rsidRPr="0037161E">
        <w:t>fees for individual and group services</w:t>
      </w:r>
    </w:p>
    <w:p w14:paraId="7FF3E27B" w14:textId="77777777" w:rsidR="00DA62F0" w:rsidRPr="0037161E" w:rsidRDefault="00DA62F0" w:rsidP="00AA42EA">
      <w:pPr>
        <w:pStyle w:val="Bullet"/>
      </w:pPr>
      <w:r w:rsidRPr="0037161E">
        <w:t>GPs are unaware of the MBS group items</w:t>
      </w:r>
    </w:p>
    <w:p w14:paraId="4A447F72" w14:textId="77777777" w:rsidR="00DA62F0" w:rsidRPr="0037161E" w:rsidRDefault="00DA62F0" w:rsidP="00AA42EA">
      <w:pPr>
        <w:pStyle w:val="Bullet"/>
      </w:pPr>
      <w:r w:rsidRPr="0037161E">
        <w:t>patients do not want to participate in group interventions</w:t>
      </w:r>
    </w:p>
    <w:p w14:paraId="40DA0E82" w14:textId="1BD988D5" w:rsidR="00DA62F0" w:rsidRPr="0037161E" w:rsidRDefault="00DA62F0" w:rsidP="00AA42EA">
      <w:pPr>
        <w:pStyle w:val="Bullet"/>
      </w:pPr>
      <w:r w:rsidRPr="0037161E">
        <w:t>in rural areas, it may be difficult to meet the threshold of at least 2 patients to undertake group sessions</w:t>
      </w:r>
      <w:r w:rsidR="002834AE" w:rsidRPr="0037161E">
        <w:t xml:space="preserve"> (in 2023, 73.6% of group therapy patients were in metropolitan areas)</w:t>
      </w:r>
    </w:p>
    <w:p w14:paraId="086B5FC1" w14:textId="77777777" w:rsidR="00DA62F0" w:rsidRPr="0037161E" w:rsidRDefault="00DA62F0" w:rsidP="00AA42EA">
      <w:pPr>
        <w:pStyle w:val="BulletLast"/>
      </w:pPr>
      <w:r w:rsidRPr="0037161E">
        <w:t>dietitians and diabetes educators may not have access to a room large enough for group sessions.</w:t>
      </w:r>
    </w:p>
    <w:p w14:paraId="1A453061" w14:textId="59A5EBEE" w:rsidR="00DA62F0" w:rsidRPr="0037161E" w:rsidRDefault="00D86972" w:rsidP="00DA62F0">
      <w:r w:rsidRPr="0037161E">
        <w:t>M</w:t>
      </w:r>
      <w:r w:rsidR="00DA62F0" w:rsidRPr="0037161E">
        <w:t>ost group services are provided by exercise physiologists. These providers often have access to large spaces that can accommodate group sessions.</w:t>
      </w:r>
    </w:p>
    <w:p w14:paraId="44D353A9" w14:textId="4EC04176" w:rsidR="00B0289B" w:rsidRPr="0037161E" w:rsidRDefault="00B0289B" w:rsidP="00B0289B">
      <w:r w:rsidRPr="0037161E">
        <w:t>The</w:t>
      </w:r>
      <w:r w:rsidR="00D86972" w:rsidRPr="0037161E">
        <w:t xml:space="preserve"> CCM Working Group noted that the</w:t>
      </w:r>
      <w:r w:rsidRPr="0037161E">
        <w:t xml:space="preserve"> Department of Veterans’ Affairs limits its funding of group sessions to certain health professions, and practitioners must first confirm that the patient is eligible for treatment. Primary Health Networks also commission group therapy according to regional need. State and territory health departments offer a range of inpatient, outpatient and community group programs</w:t>
      </w:r>
      <w:r w:rsidR="0054302E" w:rsidRPr="0037161E">
        <w:t>,</w:t>
      </w:r>
      <w:r w:rsidRPr="0037161E">
        <w:t xml:space="preserve"> but due to these services often being provided for free, they have long waitlists (3 to 6 months). Group therapy performed in the private sector either incurs out-of-pocket costs or is funded by private health insurers.</w:t>
      </w:r>
    </w:p>
    <w:p w14:paraId="3A1D31B2" w14:textId="72DA2719" w:rsidR="00B0289B" w:rsidRPr="0037161E" w:rsidRDefault="00B0289B" w:rsidP="00E37B07">
      <w:pPr>
        <w:pStyle w:val="Heading4"/>
      </w:pPr>
      <w:r w:rsidRPr="0037161E">
        <w:lastRenderedPageBreak/>
        <w:t>Umbrella review</w:t>
      </w:r>
      <w:r w:rsidR="00BF1520" w:rsidRPr="0037161E">
        <w:t xml:space="preserve"> findings</w:t>
      </w:r>
    </w:p>
    <w:p w14:paraId="0D085F58" w14:textId="77777777" w:rsidR="00B0289B" w:rsidRPr="0037161E" w:rsidRDefault="00B0289B" w:rsidP="00B0289B">
      <w:pPr>
        <w:pStyle w:val="NormalBeforeBullet"/>
      </w:pPr>
      <w:r w:rsidRPr="0037161E">
        <w:t>The 2024 umbrella review concluded that:</w:t>
      </w:r>
    </w:p>
    <w:p w14:paraId="153E791B" w14:textId="4E6E23E8" w:rsidR="00B0289B" w:rsidRPr="0037161E" w:rsidRDefault="00B0289B" w:rsidP="00AA42EA">
      <w:pPr>
        <w:pStyle w:val="Bullet"/>
      </w:pPr>
      <w:r w:rsidRPr="0037161E">
        <w:t>there is strong support for the effectiveness of group interventions for cardiovascular diseases, chronic obstructive pulmonary disease, chronic pain (including osteoarthritis and low back pain), people at risk of falls and diabetes</w:t>
      </w:r>
    </w:p>
    <w:p w14:paraId="18B8B4E3" w14:textId="72645412" w:rsidR="00B0289B" w:rsidRPr="0037161E" w:rsidRDefault="00B0289B" w:rsidP="00AA42EA">
      <w:pPr>
        <w:pStyle w:val="Bullet"/>
      </w:pPr>
      <w:r w:rsidRPr="0037161E">
        <w:t>group therapy interventions improve outcomes including functional capacity, hospitalisations and, in some instances, mortality</w:t>
      </w:r>
    </w:p>
    <w:p w14:paraId="01002529" w14:textId="02169FC8" w:rsidR="00B0289B" w:rsidRPr="0037161E" w:rsidRDefault="00B0289B" w:rsidP="00AA42EA">
      <w:pPr>
        <w:pStyle w:val="Bullet"/>
      </w:pPr>
      <w:r w:rsidRPr="0037161E">
        <w:t xml:space="preserve">there is evidence for the value of </w:t>
      </w:r>
      <w:r w:rsidR="00220396" w:rsidRPr="0037161E">
        <w:t xml:space="preserve">group </w:t>
      </w:r>
      <w:r w:rsidRPr="0037161E">
        <w:t>interventions f</w:t>
      </w:r>
      <w:r w:rsidR="001B6915" w:rsidRPr="0037161E">
        <w:t>or</w:t>
      </w:r>
      <w:r w:rsidRPr="0037161E">
        <w:t xml:space="preserve"> the following </w:t>
      </w:r>
      <w:r w:rsidR="00121200" w:rsidRPr="0037161E">
        <w:t>health professional</w:t>
      </w:r>
      <w:r w:rsidRPr="0037161E">
        <w:t>s: physiotherapists, exercise physiologists, occupational therapists, osteopaths and chiropractors</w:t>
      </w:r>
    </w:p>
    <w:p w14:paraId="7D9E4E50" w14:textId="4EBA7ABE" w:rsidR="00B0289B" w:rsidRPr="0037161E" w:rsidRDefault="00B0289B" w:rsidP="00AA42EA">
      <w:pPr>
        <w:pStyle w:val="BulletLast"/>
      </w:pPr>
      <w:r w:rsidRPr="0037161E">
        <w:t>the length and frequency of effective group therapy interventions are specific to each condition, but the most effective are those lasting between 45 and 60 minutes per session, 2 to 3 times per week for 12 weeks.</w:t>
      </w:r>
    </w:p>
    <w:p w14:paraId="3D2F4AA6" w14:textId="3B7EB388" w:rsidR="00B0289B" w:rsidRPr="0037161E" w:rsidRDefault="00B0289B" w:rsidP="00E37B07">
      <w:pPr>
        <w:pStyle w:val="Heading4"/>
      </w:pPr>
      <w:r w:rsidRPr="0037161E">
        <w:t>Qualitative research</w:t>
      </w:r>
      <w:r w:rsidR="00BF1520" w:rsidRPr="0037161E">
        <w:t xml:space="preserve"> findings</w:t>
      </w:r>
    </w:p>
    <w:p w14:paraId="5A4FA3C9" w14:textId="3F1B0B8B" w:rsidR="00B0289B" w:rsidRPr="0037161E" w:rsidRDefault="00B0289B" w:rsidP="00B0289B">
      <w:pPr>
        <w:pStyle w:val="NormalBeforeBullet"/>
      </w:pPr>
      <w:r w:rsidRPr="0037161E">
        <w:t>The findings from the qualitative research on group health services showed that:</w:t>
      </w:r>
    </w:p>
    <w:p w14:paraId="3C4B3BEC" w14:textId="77777777" w:rsidR="00B0289B" w:rsidRPr="0037161E" w:rsidRDefault="00B0289B" w:rsidP="00AA42EA">
      <w:pPr>
        <w:pStyle w:val="Bullet"/>
      </w:pPr>
      <w:r w:rsidRPr="0037161E">
        <w:t>there is potential for group services to provide support and skills to patients so that they can better self-manage conditions</w:t>
      </w:r>
    </w:p>
    <w:p w14:paraId="2D46A7C6" w14:textId="77777777" w:rsidR="00B0289B" w:rsidRPr="0037161E" w:rsidRDefault="00B0289B" w:rsidP="00AA42EA">
      <w:pPr>
        <w:pStyle w:val="Bullet"/>
      </w:pPr>
      <w:r w:rsidRPr="0037161E">
        <w:t>patients and providers support the expansion of group services, noting benefits relating to education, socialisation and peer support</w:t>
      </w:r>
    </w:p>
    <w:p w14:paraId="0A9F2502" w14:textId="1E9AC992" w:rsidR="00B0289B" w:rsidRPr="0037161E" w:rsidRDefault="00B0289B" w:rsidP="00AA42EA">
      <w:pPr>
        <w:pStyle w:val="BulletLast"/>
      </w:pPr>
      <w:r w:rsidRPr="0037161E">
        <w:t xml:space="preserve">there is potential for further expansion of group services </w:t>
      </w:r>
      <w:r w:rsidR="00980628" w:rsidRPr="0037161E">
        <w:t>for</w:t>
      </w:r>
      <w:r w:rsidRPr="0037161E">
        <w:t xml:space="preserve"> dietitians, diabetes educators, speech pathologists, exercise physiologists and social workers</w:t>
      </w:r>
    </w:p>
    <w:p w14:paraId="165B7B8C" w14:textId="77777777" w:rsidR="00B0289B" w:rsidRPr="0037161E" w:rsidRDefault="00B0289B" w:rsidP="00B0289B">
      <w:r w:rsidRPr="0037161E">
        <w:t>Aboriginal and Torres Strait Islander health workers and practitioners highlighted the potential for group services to include broader health education as part of yarning circles.</w:t>
      </w:r>
    </w:p>
    <w:p w14:paraId="4E9F57B7" w14:textId="6303BA5D" w:rsidR="00B0289B" w:rsidRPr="0037161E" w:rsidRDefault="00762577" w:rsidP="00B0289B">
      <w:r w:rsidRPr="0037161E">
        <w:t xml:space="preserve">Some </w:t>
      </w:r>
      <w:r w:rsidR="00121200" w:rsidRPr="0037161E">
        <w:t>health professional</w:t>
      </w:r>
      <w:r w:rsidR="00B0289B" w:rsidRPr="0037161E">
        <w:t>s raised concerns about financial feasibility because of the high costs related to running group services.</w:t>
      </w:r>
    </w:p>
    <w:p w14:paraId="51F4E79D" w14:textId="0462838A" w:rsidR="00B0289B" w:rsidRPr="0037161E" w:rsidRDefault="00B0289B" w:rsidP="00B0289B">
      <w:r w:rsidRPr="0037161E">
        <w:t xml:space="preserve">Some patients expressed hesitancy towards group services because they value their privacy or are fearful of sharing information about their condition with others. Some also feared that the quality of care would be lower </w:t>
      </w:r>
      <w:r w:rsidR="00074D12" w:rsidRPr="0037161E">
        <w:t>than with</w:t>
      </w:r>
      <w:r w:rsidRPr="0037161E">
        <w:t xml:space="preserve"> individual services.</w:t>
      </w:r>
    </w:p>
    <w:p w14:paraId="31DD2511" w14:textId="3F3643A1" w:rsidR="0013014A" w:rsidRPr="0037161E" w:rsidRDefault="00414EC9" w:rsidP="00E22E1B">
      <w:pPr>
        <w:pStyle w:val="Heading2"/>
      </w:pPr>
      <w:bookmarkStart w:id="39" w:name="_Toc241656834"/>
      <w:r w:rsidRPr="0037161E">
        <w:t>Bulk</w:t>
      </w:r>
      <w:r w:rsidR="00342D85" w:rsidRPr="0037161E">
        <w:t xml:space="preserve"> bulling and out-of-pocket costs</w:t>
      </w:r>
      <w:bookmarkEnd w:id="39"/>
    </w:p>
    <w:p w14:paraId="2F51FBDB" w14:textId="01093BE7" w:rsidR="00235453" w:rsidRPr="0037161E" w:rsidRDefault="00235453" w:rsidP="00342D85">
      <w:r w:rsidRPr="0037161E">
        <w:t xml:space="preserve">The CCM Working Group recognised that out-of-pocket costs for </w:t>
      </w:r>
      <w:r w:rsidR="003659DD" w:rsidRPr="0037161E">
        <w:t xml:space="preserve">referred </w:t>
      </w:r>
      <w:r w:rsidR="009879A6" w:rsidRPr="0037161E">
        <w:t>CCM</w:t>
      </w:r>
      <w:r w:rsidR="003659DD" w:rsidRPr="0037161E">
        <w:t xml:space="preserve"> </w:t>
      </w:r>
      <w:r w:rsidRPr="0037161E">
        <w:t>health services are a major barrier to both uptake and ongoing care.</w:t>
      </w:r>
    </w:p>
    <w:p w14:paraId="4CA9CE32" w14:textId="41F9AE55" w:rsidR="006E36D6" w:rsidRPr="0037161E" w:rsidRDefault="00EB6E91" w:rsidP="00342D85">
      <w:r w:rsidRPr="0037161E">
        <w:t>According to MBS data from 2023,</w:t>
      </w:r>
      <w:r w:rsidR="00F175E4" w:rsidRPr="0037161E">
        <w:t xml:space="preserve"> f</w:t>
      </w:r>
      <w:r w:rsidR="00F9057E" w:rsidRPr="0037161E">
        <w:t xml:space="preserve">emales </w:t>
      </w:r>
      <w:r w:rsidR="00783930" w:rsidRPr="0037161E">
        <w:t>accessin</w:t>
      </w:r>
      <w:r w:rsidR="00B70C0A" w:rsidRPr="0037161E">
        <w:t xml:space="preserve">g </w:t>
      </w:r>
      <w:r w:rsidR="000B15F0" w:rsidRPr="0037161E">
        <w:t xml:space="preserve">CCM </w:t>
      </w:r>
      <w:r w:rsidR="00B70C0A" w:rsidRPr="0037161E">
        <w:t xml:space="preserve">health services </w:t>
      </w:r>
      <w:r w:rsidR="00B62B46" w:rsidRPr="0037161E">
        <w:t xml:space="preserve">had a </w:t>
      </w:r>
      <w:r w:rsidR="00E46D12" w:rsidRPr="0037161E">
        <w:t>lower bulk</w:t>
      </w:r>
      <w:r w:rsidR="006E2EA4" w:rsidRPr="0037161E">
        <w:t>-</w:t>
      </w:r>
      <w:r w:rsidR="00E46D12" w:rsidRPr="0037161E">
        <w:t xml:space="preserve">billing rate and higher average patient contribution than </w:t>
      </w:r>
      <w:r w:rsidR="00613427" w:rsidRPr="0037161E">
        <w:t xml:space="preserve">did </w:t>
      </w:r>
      <w:r w:rsidR="00E46D12" w:rsidRPr="0037161E">
        <w:t>men</w:t>
      </w:r>
      <w:r w:rsidR="00CE666E" w:rsidRPr="0037161E">
        <w:t xml:space="preserve"> accessing the services</w:t>
      </w:r>
      <w:r w:rsidR="00A535A8" w:rsidRPr="0037161E">
        <w:t xml:space="preserve"> (</w:t>
      </w:r>
      <w:r w:rsidR="00963818" w:rsidRPr="0037161E">
        <w:fldChar w:fldCharType="begin"/>
      </w:r>
      <w:r w:rsidR="00963818" w:rsidRPr="0037161E">
        <w:instrText xml:space="preserve"> REF _Ref237011093 \h </w:instrText>
      </w:r>
      <w:r w:rsidR="00577CAE" w:rsidRPr="0037161E">
        <w:instrText xml:space="preserve"> \* MERGEFORMAT </w:instrText>
      </w:r>
      <w:r w:rsidR="00963818" w:rsidRPr="0037161E">
        <w:fldChar w:fldCharType="separate"/>
      </w:r>
      <w:r w:rsidR="00963818" w:rsidRPr="0037161E">
        <w:t xml:space="preserve">Figure </w:t>
      </w:r>
      <w:r w:rsidR="00963818" w:rsidRPr="0037161E">
        <w:rPr>
          <w:noProof/>
        </w:rPr>
        <w:t>3</w:t>
      </w:r>
      <w:r w:rsidR="00963818" w:rsidRPr="0037161E">
        <w:fldChar w:fldCharType="end"/>
      </w:r>
      <w:r w:rsidR="00963818" w:rsidRPr="0037161E">
        <w:t xml:space="preserve"> and </w:t>
      </w:r>
      <w:r w:rsidR="00B014EC" w:rsidRPr="0037161E">
        <w:fldChar w:fldCharType="begin"/>
      </w:r>
      <w:r w:rsidR="00B014EC" w:rsidRPr="0037161E">
        <w:instrText xml:space="preserve"> REF _Ref237011885 \h </w:instrText>
      </w:r>
      <w:r w:rsidR="00577CAE" w:rsidRPr="0037161E">
        <w:instrText xml:space="preserve"> \* MERGEFORMAT </w:instrText>
      </w:r>
      <w:r w:rsidR="00B014EC" w:rsidRPr="0037161E">
        <w:fldChar w:fldCharType="separate"/>
      </w:r>
      <w:r w:rsidR="00B014EC" w:rsidRPr="0037161E">
        <w:t xml:space="preserve">Figure </w:t>
      </w:r>
      <w:r w:rsidR="00B014EC" w:rsidRPr="0037161E">
        <w:rPr>
          <w:noProof/>
        </w:rPr>
        <w:t>4</w:t>
      </w:r>
      <w:r w:rsidR="00B014EC" w:rsidRPr="0037161E">
        <w:fldChar w:fldCharType="end"/>
      </w:r>
      <w:r w:rsidR="00A535A8" w:rsidRPr="0037161E">
        <w:t>)</w:t>
      </w:r>
      <w:r w:rsidR="00E46D12" w:rsidRPr="0037161E">
        <w:t>.</w:t>
      </w:r>
      <w:r w:rsidR="00D643A2" w:rsidRPr="0037161E">
        <w:t xml:space="preserve"> These findings align with </w:t>
      </w:r>
      <w:r w:rsidR="00966658" w:rsidRPr="0037161E">
        <w:t>data from the Australian Bureau of Statistics</w:t>
      </w:r>
      <w:r w:rsidR="00AF4B2C" w:rsidRPr="0037161E">
        <w:t xml:space="preserve">. </w:t>
      </w:r>
      <w:r w:rsidR="006E7C70" w:rsidRPr="0037161E">
        <w:t>T</w:t>
      </w:r>
      <w:r w:rsidR="00C06997" w:rsidRPr="0037161E">
        <w:t xml:space="preserve">here </w:t>
      </w:r>
      <w:r w:rsidR="002015CC" w:rsidRPr="0037161E">
        <w:t xml:space="preserve">is increasing research </w:t>
      </w:r>
      <w:r w:rsidR="00C253AF" w:rsidRPr="0037161E">
        <w:t xml:space="preserve">on gender bias and disparities </w:t>
      </w:r>
      <w:r w:rsidR="00B60906" w:rsidRPr="0037161E">
        <w:t>within the healthcare system, and</w:t>
      </w:r>
      <w:r w:rsidR="00435434" w:rsidRPr="0037161E">
        <w:t xml:space="preserve"> </w:t>
      </w:r>
      <w:r w:rsidR="00FF272E" w:rsidRPr="0037161E">
        <w:t>this shows that</w:t>
      </w:r>
      <w:r w:rsidR="00B60906" w:rsidRPr="0037161E">
        <w:t xml:space="preserve"> women are less likely than men to receive appropriate treatment and more likely to experience delayed diagnosis.</w:t>
      </w:r>
      <w:r w:rsidR="00FF272E" w:rsidRPr="0037161E">
        <w:t xml:space="preserve"> </w:t>
      </w:r>
      <w:r w:rsidR="00514ED9" w:rsidRPr="0037161E">
        <w:t xml:space="preserve">More </w:t>
      </w:r>
      <w:r w:rsidR="00EC660E" w:rsidRPr="0037161E">
        <w:t>research</w:t>
      </w:r>
      <w:r w:rsidR="00514ED9" w:rsidRPr="0037161E">
        <w:t xml:space="preserve"> is needed to understand the out-of-pocket cost disparity between genders</w:t>
      </w:r>
      <w:r w:rsidR="00F20BC8" w:rsidRPr="0037161E">
        <w:t>.</w:t>
      </w:r>
    </w:p>
    <w:p w14:paraId="7B7FAD2B" w14:textId="61F82A88" w:rsidR="00C94C18" w:rsidRPr="0037161E" w:rsidRDefault="00D758ED" w:rsidP="0037161E">
      <w:pPr>
        <w:pStyle w:val="Caption"/>
        <w:keepNext/>
      </w:pPr>
      <w:bookmarkStart w:id="40" w:name="_Ref237011093"/>
      <w:r w:rsidRPr="0037161E">
        <w:lastRenderedPageBreak/>
        <w:t xml:space="preserve">Figure </w:t>
      </w:r>
      <w:r>
        <w:fldChar w:fldCharType="begin"/>
      </w:r>
      <w:r>
        <w:instrText>SEQ Figure \* ARABIC</w:instrText>
      </w:r>
      <w:r>
        <w:fldChar w:fldCharType="separate"/>
      </w:r>
      <w:r w:rsidR="004E53FA" w:rsidRPr="0037161E">
        <w:rPr>
          <w:noProof/>
        </w:rPr>
        <w:t>3</w:t>
      </w:r>
      <w:r>
        <w:fldChar w:fldCharType="end"/>
      </w:r>
      <w:bookmarkEnd w:id="40"/>
      <w:r w:rsidRPr="0037161E">
        <w:t xml:space="preserve"> Bulk</w:t>
      </w:r>
      <w:r w:rsidR="00D01423" w:rsidRPr="0037161E">
        <w:t>-</w:t>
      </w:r>
      <w:r w:rsidRPr="0037161E">
        <w:t>billing rate</w:t>
      </w:r>
      <w:r w:rsidR="00EC1379" w:rsidRPr="0037161E">
        <w:t>s</w:t>
      </w:r>
      <w:r w:rsidRPr="0037161E">
        <w:t xml:space="preserve"> for female and male </w:t>
      </w:r>
      <w:r w:rsidR="004E53FA" w:rsidRPr="0037161E">
        <w:t xml:space="preserve">MBS </w:t>
      </w:r>
      <w:r w:rsidRPr="0037161E">
        <w:t>chronic condition management patients</w:t>
      </w:r>
      <w:r w:rsidR="00EC1379" w:rsidRPr="0037161E">
        <w:t>, by age group</w:t>
      </w:r>
    </w:p>
    <w:p w14:paraId="0D826FE8" w14:textId="12524E69" w:rsidR="0077562F" w:rsidRPr="0037161E" w:rsidRDefault="0077562F" w:rsidP="00342D85">
      <w:r w:rsidRPr="0037161E">
        <w:rPr>
          <w:b/>
          <w:bCs/>
          <w:noProof/>
          <w14:ligatures w14:val="none"/>
        </w:rPr>
        <w:drawing>
          <wp:inline distT="0" distB="0" distL="0" distR="0" wp14:anchorId="7A96BF19" wp14:editId="6BE9287F">
            <wp:extent cx="5011420" cy="2923540"/>
            <wp:effectExtent l="0" t="0" r="0" b="0"/>
            <wp:docPr id="1397120905" name="Chart 14" descr="Clustered bar chart showing bulk-billing rates for female and male MBS chronic condition management patients across 10 different age groups. Except for the youngest (0 to 9 years) and oldest (90 years and over) age groups, males had a higher bulk-billing rate than did females. Female and male patients aged 0 to 9 years had the lowest bulk-billing rates of any age group (between about 22% and 18%, respectively), while female and male patients aged 90 years and over had the highest (between about 73% and 71%, respectively)."/>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D73DD96" w14:textId="28E5650A" w:rsidR="004E53FA" w:rsidRPr="0037161E" w:rsidRDefault="004E53FA" w:rsidP="0037161E">
      <w:pPr>
        <w:pStyle w:val="Caption"/>
        <w:keepNext/>
      </w:pPr>
      <w:bookmarkStart w:id="41" w:name="_Ref237011885"/>
      <w:r w:rsidRPr="0037161E">
        <w:t xml:space="preserve">Figure </w:t>
      </w:r>
      <w:r>
        <w:fldChar w:fldCharType="begin"/>
      </w:r>
      <w:r>
        <w:instrText>SEQ Figure \* ARABIC</w:instrText>
      </w:r>
      <w:r>
        <w:fldChar w:fldCharType="separate"/>
      </w:r>
      <w:r w:rsidRPr="0037161E">
        <w:rPr>
          <w:noProof/>
        </w:rPr>
        <w:t>4</w:t>
      </w:r>
      <w:r>
        <w:fldChar w:fldCharType="end"/>
      </w:r>
      <w:bookmarkEnd w:id="41"/>
      <w:r w:rsidRPr="0037161E">
        <w:t xml:space="preserve"> </w:t>
      </w:r>
      <w:r w:rsidRPr="0037161E">
        <w:rPr>
          <w:noProof/>
        </w:rPr>
        <w:t>Average patient contributions for female and male MBS chronic condition management patients, by age group</w:t>
      </w:r>
    </w:p>
    <w:p w14:paraId="01A7ABCC" w14:textId="673FF36A" w:rsidR="00E404AF" w:rsidRPr="0037161E" w:rsidRDefault="00E404AF" w:rsidP="00821270">
      <w:r w:rsidRPr="0037161E">
        <w:rPr>
          <w:noProof/>
          <w14:ligatures w14:val="none"/>
        </w:rPr>
        <w:drawing>
          <wp:inline distT="0" distB="0" distL="0" distR="0" wp14:anchorId="1B6A1123" wp14:editId="2B130492">
            <wp:extent cx="5011420" cy="2923540"/>
            <wp:effectExtent l="0" t="0" r="0" b="0"/>
            <wp:docPr id="595332540" name="Chart 15" descr="Clustered bar chart showing the average patient contribution for female and male MBS chronic condition management patients across 10 different age groups. Except for the youngest age group (0 to 9 years), females had a higher average patient contribution than did males. Female and male patients aged 0 to 9 years had the highest average patient contributions of any age group (between about $83 and $87, respectively), while female and male patients aged 90 years and over had the lowest (between about $22 and $20, respectively)."/>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728FE48" w14:textId="538E8AC8" w:rsidR="00821270" w:rsidRPr="0037161E" w:rsidRDefault="00914465" w:rsidP="00821270">
      <w:r w:rsidRPr="0037161E">
        <w:t xml:space="preserve">The CCM Working Group noted from MBS data </w:t>
      </w:r>
      <w:r w:rsidR="00BE4E4F" w:rsidRPr="0037161E">
        <w:t>from 2023 that</w:t>
      </w:r>
      <w:r w:rsidR="007243AA" w:rsidRPr="0037161E">
        <w:t>,</w:t>
      </w:r>
      <w:r w:rsidR="00BE4E4F" w:rsidRPr="0037161E">
        <w:t xml:space="preserve"> </w:t>
      </w:r>
      <w:r w:rsidR="00971E5A" w:rsidRPr="0037161E">
        <w:t xml:space="preserve">despite having the highest bulk-billing rates, people in remote and very remote communities have higher out-of-pocket costs than </w:t>
      </w:r>
      <w:r w:rsidR="00346B3D" w:rsidRPr="0037161E">
        <w:t xml:space="preserve">do </w:t>
      </w:r>
      <w:r w:rsidR="00971E5A" w:rsidRPr="0037161E">
        <w:t>most people in more metropolitan areas.</w:t>
      </w:r>
      <w:r w:rsidR="007243AA" w:rsidRPr="0037161E">
        <w:t xml:space="preserve"> </w:t>
      </w:r>
      <w:r w:rsidR="00ED2E85" w:rsidRPr="0037161E">
        <w:t xml:space="preserve">Additionally, </w:t>
      </w:r>
      <w:r w:rsidR="00BE4E4F" w:rsidRPr="0037161E">
        <w:t>increased age was associated with higher bulk-billing rate</w:t>
      </w:r>
      <w:r w:rsidR="00D9258A" w:rsidRPr="0037161E">
        <w:t>s</w:t>
      </w:r>
      <w:r w:rsidR="00BE4E4F" w:rsidRPr="0037161E">
        <w:t xml:space="preserve"> and lower average patient contributions.</w:t>
      </w:r>
    </w:p>
    <w:p w14:paraId="772DFB93" w14:textId="688A83F5" w:rsidR="000E5412" w:rsidRPr="0037161E" w:rsidRDefault="000E5412" w:rsidP="002536FA">
      <w:pPr>
        <w:pStyle w:val="Heading1"/>
      </w:pPr>
      <w:bookmarkStart w:id="42" w:name="_Toc107920681"/>
      <w:bookmarkStart w:id="43" w:name="_Toc119068548"/>
      <w:bookmarkStart w:id="44" w:name="_Toc119920767"/>
      <w:bookmarkStart w:id="45" w:name="_Toc119068547"/>
      <w:bookmarkStart w:id="46" w:name="_Toc119920766"/>
      <w:bookmarkStart w:id="47" w:name="_Toc241656835"/>
      <w:r w:rsidRPr="0037161E">
        <w:lastRenderedPageBreak/>
        <w:t xml:space="preserve">Consultation and feedback </w:t>
      </w:r>
      <w:r w:rsidR="00920A2F" w:rsidRPr="0037161E">
        <w:t>on the recommendations</w:t>
      </w:r>
      <w:bookmarkEnd w:id="47"/>
    </w:p>
    <w:p w14:paraId="3A1933D5" w14:textId="6CDE58F1" w:rsidR="000E5412" w:rsidRPr="0037161E" w:rsidRDefault="000E5412" w:rsidP="000E5412">
      <w:r w:rsidRPr="004D0281">
        <w:t xml:space="preserve">Consultation with relevant and interested organisations, peak bodies and consumers is considered essential in the formulation of advice to </w:t>
      </w:r>
      <w:r w:rsidR="00BB2315" w:rsidRPr="004D0281">
        <w:t>G</w:t>
      </w:r>
      <w:r w:rsidRPr="004D0281">
        <w:t>overnment on recommended changes to MBS items. The</w:t>
      </w:r>
      <w:r w:rsidRPr="0037161E">
        <w:t xml:space="preserve"> MRAC and its working groups seek feedback on their understanding of the existing model of care and issues of consideration, with particular emphasis on any (yet) unidentified consequences that may result from proposed changes.</w:t>
      </w:r>
    </w:p>
    <w:p w14:paraId="00986B77" w14:textId="26CA3224" w:rsidR="00586E38" w:rsidRPr="0037161E" w:rsidRDefault="000E5412" w:rsidP="00FA1DDB">
      <w:pPr>
        <w:rPr>
          <w:szCs w:val="20"/>
        </w:rPr>
      </w:pPr>
      <w:r w:rsidRPr="0037161E">
        <w:t>All feedback provided through consultation processes is considered.</w:t>
      </w:r>
    </w:p>
    <w:p w14:paraId="656E4D5C" w14:textId="77777777" w:rsidR="000E5412" w:rsidRPr="0037161E" w:rsidRDefault="000E5412" w:rsidP="00E22E1B">
      <w:pPr>
        <w:pStyle w:val="Heading2"/>
      </w:pPr>
      <w:bookmarkStart w:id="48" w:name="_Targeted_consultation_feedback"/>
      <w:bookmarkStart w:id="49" w:name="_Toc241656836"/>
      <w:bookmarkEnd w:id="48"/>
      <w:r w:rsidRPr="0037161E">
        <w:t>Targeted consultation feedback</w:t>
      </w:r>
      <w:bookmarkEnd w:id="49"/>
    </w:p>
    <w:p w14:paraId="539AA10E" w14:textId="6DA00231" w:rsidR="000E5412" w:rsidRPr="0037161E" w:rsidRDefault="000E5412" w:rsidP="006256F5">
      <w:pPr>
        <w:pStyle w:val="NormalBeforeBullet"/>
      </w:pPr>
      <w:r w:rsidRPr="0037161E">
        <w:t>Targeted consultation occurred from 19 February to 19 March 2026. Input was sought from 23 stakeholder groups on draft recommendations that address</w:t>
      </w:r>
      <w:r w:rsidR="005953D2" w:rsidRPr="0037161E">
        <w:t>ed</w:t>
      </w:r>
      <w:r w:rsidRPr="0037161E">
        <w:t xml:space="preserve"> the following review questions:</w:t>
      </w:r>
    </w:p>
    <w:p w14:paraId="6E217FBB" w14:textId="390DEAD8" w:rsidR="000E5412" w:rsidRPr="0037161E" w:rsidRDefault="00E97C09" w:rsidP="00E97C09">
      <w:pPr>
        <w:pStyle w:val="Bullet"/>
      </w:pPr>
      <w:r w:rsidRPr="0037161E">
        <w:t>Should the existing condition-specific restriction on group services be expanded beyond type 2 diabetes? If so, which conditions would benefit from group services, and which of the existing eligible individual health provider services are appropriate for group settings?</w:t>
      </w:r>
      <w:r w:rsidR="009003DB" w:rsidRPr="0037161E">
        <w:t xml:space="preserve"> (Review question</w:t>
      </w:r>
      <w:r w:rsidR="00F841D0" w:rsidRPr="0037161E">
        <w:t> 3)</w:t>
      </w:r>
    </w:p>
    <w:p w14:paraId="162E2D7C" w14:textId="18E2CFE3" w:rsidR="000E5412" w:rsidRPr="0037161E" w:rsidRDefault="00D64A3E" w:rsidP="00D64A3E">
      <w:pPr>
        <w:pStyle w:val="BulletLast"/>
      </w:pPr>
      <w:r w:rsidRPr="0037161E">
        <w:t>Should the list of eligible individual health providers be expanded? If so, which health professions should be added?</w:t>
      </w:r>
      <w:r w:rsidR="001D287B" w:rsidRPr="0037161E">
        <w:t xml:space="preserve"> (Review question 4)</w:t>
      </w:r>
    </w:p>
    <w:p w14:paraId="0493ADF7" w14:textId="529B2878" w:rsidR="000E5412" w:rsidRPr="0037161E" w:rsidRDefault="000E5412" w:rsidP="000E5412">
      <w:r w:rsidRPr="0037161E">
        <w:t>Twenty organisations submitted a response. A summary of stakeholders approached for targeted consultation is in</w:t>
      </w:r>
      <w:r w:rsidR="00E06E26" w:rsidRPr="0037161E">
        <w:t xml:space="preserve"> </w:t>
      </w:r>
      <w:r w:rsidR="00E06E26" w:rsidRPr="0037161E">
        <w:fldChar w:fldCharType="begin"/>
      </w:r>
      <w:r w:rsidR="00E06E26" w:rsidRPr="0037161E">
        <w:instrText xml:space="preserve"> REF _Ref234508696 \h </w:instrText>
      </w:r>
      <w:r w:rsidR="0037161E">
        <w:instrText xml:space="preserve"> \* MERGEFORMAT </w:instrText>
      </w:r>
      <w:r w:rsidR="00E06E26" w:rsidRPr="0037161E">
        <w:fldChar w:fldCharType="separate"/>
      </w:r>
      <w:r w:rsidR="00A165DC" w:rsidRPr="0037161E">
        <w:t xml:space="preserve">Table </w:t>
      </w:r>
      <w:r w:rsidR="00A165DC" w:rsidRPr="0037161E">
        <w:rPr>
          <w:noProof/>
        </w:rPr>
        <w:t>4</w:t>
      </w:r>
      <w:r w:rsidR="00E06E26" w:rsidRPr="0037161E">
        <w:fldChar w:fldCharType="end"/>
      </w:r>
      <w:r w:rsidRPr="0037161E">
        <w:t>.</w:t>
      </w:r>
    </w:p>
    <w:p w14:paraId="30858DE2" w14:textId="0BB1E3A6" w:rsidR="000E5412" w:rsidRPr="0037161E" w:rsidRDefault="00E06E26" w:rsidP="00E06E26">
      <w:pPr>
        <w:pStyle w:val="TableTitle"/>
      </w:pPr>
      <w:bookmarkStart w:id="50" w:name="_Ref234508696"/>
      <w:r w:rsidRPr="0037161E">
        <w:lastRenderedPageBreak/>
        <w:t xml:space="preserve">Table </w:t>
      </w:r>
      <w:r w:rsidRPr="0037161E">
        <w:fldChar w:fldCharType="begin"/>
      </w:r>
      <w:r w:rsidRPr="0037161E">
        <w:instrText>SEQ Table \* ARABIC</w:instrText>
      </w:r>
      <w:r w:rsidRPr="0037161E">
        <w:fldChar w:fldCharType="separate"/>
      </w:r>
      <w:r w:rsidR="004C44C8" w:rsidRPr="0037161E">
        <w:rPr>
          <w:noProof/>
        </w:rPr>
        <w:t>4</w:t>
      </w:r>
      <w:r w:rsidRPr="0037161E">
        <w:fldChar w:fldCharType="end"/>
      </w:r>
      <w:bookmarkEnd w:id="50"/>
      <w:r w:rsidRPr="0037161E">
        <w:rPr>
          <w:noProof/>
        </w:rPr>
        <w:t xml:space="preserve"> Summary of targeted consultation stakeholders</w:t>
      </w:r>
    </w:p>
    <w:tbl>
      <w:tblPr>
        <w:tblStyle w:val="GridTable4-Accent61"/>
        <w:tblW w:w="0" w:type="auto"/>
        <w:tblLook w:val="04A0" w:firstRow="1" w:lastRow="0" w:firstColumn="1" w:lastColumn="0" w:noHBand="0" w:noVBand="1"/>
      </w:tblPr>
      <w:tblGrid>
        <w:gridCol w:w="3941"/>
        <w:gridCol w:w="3941"/>
      </w:tblGrid>
      <w:tr w:rsidR="000E5412" w:rsidRPr="0037161E" w14:paraId="12E3BE5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0EA0F6F0" w14:textId="77777777" w:rsidR="000E5412" w:rsidRPr="0037161E" w:rsidRDefault="000E5412" w:rsidP="00607979">
            <w:pPr>
              <w:pStyle w:val="TableHeading"/>
              <w:rPr>
                <w:rFonts w:asciiTheme="minorHAnsi" w:hAnsiTheme="minorHAnsi"/>
                <w:b/>
                <w:bCs/>
                <w:color w:val="auto"/>
              </w:rPr>
            </w:pPr>
            <w:r w:rsidRPr="0037161E">
              <w:rPr>
                <w:rFonts w:asciiTheme="minorHAnsi" w:eastAsiaTheme="minorHAnsi" w:hAnsiTheme="minorHAnsi"/>
                <w:b/>
                <w:bCs/>
                <w:color w:val="auto"/>
              </w:rPr>
              <w:t>Stakeholders that submitted a response</w:t>
            </w:r>
          </w:p>
        </w:tc>
        <w:tc>
          <w:tcPr>
            <w:tcW w:w="3941" w:type="dxa"/>
          </w:tcPr>
          <w:p w14:paraId="502E14E0" w14:textId="77777777" w:rsidR="000E5412" w:rsidRPr="0037161E" w:rsidRDefault="000E5412" w:rsidP="00607979">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rPr>
            </w:pPr>
            <w:r w:rsidRPr="0037161E">
              <w:rPr>
                <w:rFonts w:asciiTheme="minorHAnsi" w:hAnsiTheme="minorHAnsi"/>
                <w:b/>
                <w:bCs/>
                <w:color w:val="auto"/>
              </w:rPr>
              <w:t>Stakeholders that declined to participate</w:t>
            </w:r>
          </w:p>
        </w:tc>
      </w:tr>
      <w:tr w:rsidR="000E5412" w:rsidRPr="0037161E" w14:paraId="0853C8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1" w:type="dxa"/>
          </w:tcPr>
          <w:p w14:paraId="460A4887"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Allied Health Professions Australia</w:t>
            </w:r>
          </w:p>
          <w:p w14:paraId="138D47F9"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Audiology Australia</w:t>
            </w:r>
          </w:p>
          <w:p w14:paraId="2E0EE8A2"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Association of Psychologists Inc</w:t>
            </w:r>
          </w:p>
          <w:p w14:paraId="0CFF6C24"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Association of Social Workers</w:t>
            </w:r>
          </w:p>
          <w:p w14:paraId="3DE45A06"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Chiropractors Association</w:t>
            </w:r>
          </w:p>
          <w:p w14:paraId="7C5E73D0"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College of Mental Health Nurses</w:t>
            </w:r>
          </w:p>
          <w:p w14:paraId="4E8DF862"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Diabetes Educators Association</w:t>
            </w:r>
          </w:p>
          <w:p w14:paraId="377EB154"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Medical Association</w:t>
            </w:r>
          </w:p>
          <w:p w14:paraId="1265A24F"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Physiotherapy Association</w:t>
            </w:r>
          </w:p>
          <w:p w14:paraId="60106C6A"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Podiatry Association</w:t>
            </w:r>
          </w:p>
          <w:p w14:paraId="711C15CA"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Australian Psychological Society</w:t>
            </w:r>
          </w:p>
          <w:p w14:paraId="5D7CED2D"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Chiropractic Australia</w:t>
            </w:r>
          </w:p>
          <w:p w14:paraId="1CA3CEDC"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Dietitians Australia</w:t>
            </w:r>
          </w:p>
          <w:p w14:paraId="53439CE5" w14:textId="0388D7FB"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 xml:space="preserve">Exercise </w:t>
            </w:r>
            <w:r w:rsidR="0064564E" w:rsidRPr="0037161E">
              <w:rPr>
                <w:rFonts w:asciiTheme="minorHAnsi" w:hAnsiTheme="minorHAnsi" w:cstheme="minorHAnsi"/>
                <w:b w:val="0"/>
                <w:bCs w:val="0"/>
              </w:rPr>
              <w:t>&amp;</w:t>
            </w:r>
            <w:r w:rsidRPr="0037161E">
              <w:rPr>
                <w:rFonts w:asciiTheme="minorHAnsi" w:hAnsiTheme="minorHAnsi" w:cstheme="minorHAnsi"/>
                <w:b w:val="0"/>
                <w:bCs w:val="0"/>
              </w:rPr>
              <w:t xml:space="preserve"> Sports Science Australia</w:t>
            </w:r>
          </w:p>
          <w:p w14:paraId="63E6E843"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Indigenous Allied Health Australia</w:t>
            </w:r>
          </w:p>
          <w:p w14:paraId="2C6941D6"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Occupational Therapy Australia</w:t>
            </w:r>
          </w:p>
          <w:p w14:paraId="5D0F6D02"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Osteopathy Australia</w:t>
            </w:r>
          </w:p>
          <w:p w14:paraId="33D5BD65"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Royal Australian College of General Practitioners</w:t>
            </w:r>
          </w:p>
          <w:p w14:paraId="29CF931A" w14:textId="77777777" w:rsidR="000E5412" w:rsidRPr="0037161E" w:rsidRDefault="000E5412" w:rsidP="00644CC5">
            <w:pPr>
              <w:pStyle w:val="TableBullet"/>
              <w:tabs>
                <w:tab w:val="clear" w:pos="216"/>
              </w:tabs>
              <w:ind w:left="174" w:hanging="174"/>
              <w:rPr>
                <w:rFonts w:asciiTheme="minorHAnsi" w:hAnsiTheme="minorHAnsi" w:cstheme="minorHAnsi"/>
                <w:b w:val="0"/>
                <w:bCs w:val="0"/>
              </w:rPr>
            </w:pPr>
            <w:r w:rsidRPr="0037161E">
              <w:rPr>
                <w:rFonts w:asciiTheme="minorHAnsi" w:hAnsiTheme="minorHAnsi" w:cstheme="minorHAnsi"/>
                <w:b w:val="0"/>
                <w:bCs w:val="0"/>
              </w:rPr>
              <w:t>Services for Australian Rural and Remote Allied Health</w:t>
            </w:r>
          </w:p>
          <w:p w14:paraId="1B4B03E5" w14:textId="77777777" w:rsidR="000E5412" w:rsidRPr="0037161E" w:rsidRDefault="000E5412" w:rsidP="00644CC5">
            <w:pPr>
              <w:pStyle w:val="TableBullet"/>
              <w:tabs>
                <w:tab w:val="clear" w:pos="216"/>
              </w:tabs>
              <w:ind w:left="174" w:hanging="174"/>
              <w:rPr>
                <w:rFonts w:asciiTheme="minorHAnsi" w:hAnsiTheme="minorHAnsi" w:cstheme="minorHAnsi"/>
              </w:rPr>
            </w:pPr>
            <w:r w:rsidRPr="0037161E">
              <w:rPr>
                <w:rFonts w:asciiTheme="minorHAnsi" w:hAnsiTheme="minorHAnsi" w:cstheme="minorHAnsi"/>
                <w:b w:val="0"/>
                <w:bCs w:val="0"/>
              </w:rPr>
              <w:t>Speech Pathology Australia</w:t>
            </w:r>
          </w:p>
        </w:tc>
        <w:tc>
          <w:tcPr>
            <w:tcW w:w="3941" w:type="dxa"/>
          </w:tcPr>
          <w:p w14:paraId="27E12B8E" w14:textId="77777777" w:rsidR="000E5412" w:rsidRPr="0037161E" w:rsidRDefault="000E5412" w:rsidP="00704AEE">
            <w:pPr>
              <w:pStyle w:val="TableBullet"/>
              <w:tabs>
                <w:tab w:val="clear" w:pos="216"/>
              </w:tabs>
              <w:ind w:left="203" w:hanging="2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Australian College of Audiology</w:t>
            </w:r>
          </w:p>
          <w:p w14:paraId="0450A561" w14:textId="77777777" w:rsidR="000E5412" w:rsidRPr="0037161E" w:rsidRDefault="000E5412" w:rsidP="00704AEE">
            <w:pPr>
              <w:pStyle w:val="TableBullet"/>
              <w:tabs>
                <w:tab w:val="clear" w:pos="216"/>
              </w:tabs>
              <w:ind w:left="203" w:hanging="2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National Aboriginal Community Controlled Health Organisation</w:t>
            </w:r>
          </w:p>
          <w:p w14:paraId="24E535F5" w14:textId="77777777" w:rsidR="000E5412" w:rsidRPr="0037161E" w:rsidRDefault="000E5412" w:rsidP="00704AEE">
            <w:pPr>
              <w:pStyle w:val="TableBullet"/>
              <w:tabs>
                <w:tab w:val="clear" w:pos="216"/>
              </w:tabs>
              <w:ind w:left="203" w:hanging="2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National Association of Aboriginal and Torres Strait Islander Health Workers and Practitioners</w:t>
            </w:r>
          </w:p>
        </w:tc>
      </w:tr>
    </w:tbl>
    <w:p w14:paraId="11500C89" w14:textId="0BD25F30" w:rsidR="000E5412" w:rsidRPr="0037161E" w:rsidRDefault="000E5412" w:rsidP="000E5412">
      <w:pPr>
        <w:spacing w:before="360"/>
      </w:pPr>
      <w:r w:rsidRPr="0037161E">
        <w:t xml:space="preserve">Stakeholders were broadly supportive of the draft recommendations related to expanding eligibility for MBS group services. Stakeholders recognised the recommendations as a positive step towards improving </w:t>
      </w:r>
      <w:r w:rsidR="00C83956" w:rsidRPr="0037161E">
        <w:t>CCM</w:t>
      </w:r>
      <w:r w:rsidRPr="0037161E">
        <w:t>, and a significant improvement to MBS group services.</w:t>
      </w:r>
    </w:p>
    <w:p w14:paraId="46FD8E7B" w14:textId="256C6F0B" w:rsidR="000E5412" w:rsidRPr="0037161E" w:rsidRDefault="005A6D88" w:rsidP="000E5412">
      <w:r w:rsidRPr="0037161E">
        <w:fldChar w:fldCharType="begin"/>
      </w:r>
      <w:r w:rsidRPr="0037161E">
        <w:instrText xml:space="preserve"> REF _Ref234508762 \h </w:instrText>
      </w:r>
      <w:r w:rsidR="0037161E">
        <w:instrText xml:space="preserve"> \* MERGEFORMAT </w:instrText>
      </w:r>
      <w:r w:rsidRPr="0037161E">
        <w:fldChar w:fldCharType="separate"/>
      </w:r>
      <w:r w:rsidR="00EE7DB7" w:rsidRPr="0037161E">
        <w:t xml:space="preserve">Table </w:t>
      </w:r>
      <w:r w:rsidR="00EE7DB7" w:rsidRPr="0037161E">
        <w:rPr>
          <w:noProof/>
        </w:rPr>
        <w:t>5</w:t>
      </w:r>
      <w:r w:rsidRPr="0037161E">
        <w:fldChar w:fldCharType="end"/>
      </w:r>
      <w:r w:rsidRPr="0037161E">
        <w:t xml:space="preserve"> </w:t>
      </w:r>
      <w:r w:rsidR="000E5412" w:rsidRPr="0037161E">
        <w:t>provides a summary of stakeholder support for the draft recommendations. More detail on stakeholder feedback for each draft recommendation is provided in the following sections.</w:t>
      </w:r>
    </w:p>
    <w:p w14:paraId="084FCCB2" w14:textId="11AFE96D" w:rsidR="000E5412" w:rsidRPr="0037161E" w:rsidRDefault="005A6D88" w:rsidP="005A6D88">
      <w:pPr>
        <w:pStyle w:val="TableTitle"/>
      </w:pPr>
      <w:bookmarkStart w:id="51" w:name="_Ref234508762"/>
      <w:r w:rsidRPr="0037161E">
        <w:t xml:space="preserve">Table </w:t>
      </w:r>
      <w:r w:rsidRPr="0037161E">
        <w:fldChar w:fldCharType="begin"/>
      </w:r>
      <w:r w:rsidRPr="0037161E">
        <w:instrText>SEQ Table \* ARABIC</w:instrText>
      </w:r>
      <w:r w:rsidRPr="0037161E">
        <w:fldChar w:fldCharType="separate"/>
      </w:r>
      <w:r w:rsidR="004C44C8" w:rsidRPr="0037161E">
        <w:rPr>
          <w:noProof/>
        </w:rPr>
        <w:t>5</w:t>
      </w:r>
      <w:r w:rsidRPr="0037161E">
        <w:fldChar w:fldCharType="end"/>
      </w:r>
      <w:bookmarkEnd w:id="51"/>
      <w:r w:rsidRPr="0037161E">
        <w:t xml:space="preserve"> Summary of stakeholder support for the draft recommendations</w:t>
      </w:r>
    </w:p>
    <w:tbl>
      <w:tblPr>
        <w:tblStyle w:val="GridTable4-Accent61"/>
        <w:tblW w:w="0" w:type="auto"/>
        <w:tblLook w:val="04A0" w:firstRow="1" w:lastRow="0" w:firstColumn="1" w:lastColumn="0" w:noHBand="0" w:noVBand="1"/>
      </w:tblPr>
      <w:tblGrid>
        <w:gridCol w:w="5665"/>
        <w:gridCol w:w="2217"/>
      </w:tblGrid>
      <w:tr w:rsidR="000E5412" w:rsidRPr="0037161E" w14:paraId="0514B40A" w14:textId="7777777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665" w:type="dxa"/>
          </w:tcPr>
          <w:p w14:paraId="786C6B21" w14:textId="77777777" w:rsidR="000E5412" w:rsidRPr="0037161E" w:rsidRDefault="000E5412">
            <w:pPr>
              <w:rPr>
                <w:rFonts w:asciiTheme="minorHAnsi" w:hAnsiTheme="minorHAnsi" w:cstheme="minorHAnsi"/>
                <w:color w:val="auto"/>
                <w:sz w:val="21"/>
                <w:szCs w:val="21"/>
              </w:rPr>
            </w:pPr>
            <w:r w:rsidRPr="0037161E">
              <w:rPr>
                <w:rFonts w:asciiTheme="minorHAnsi" w:hAnsiTheme="minorHAnsi" w:cstheme="minorHAnsi"/>
                <w:color w:val="auto"/>
                <w:sz w:val="21"/>
                <w:szCs w:val="21"/>
              </w:rPr>
              <w:t>Draft recommendation</w:t>
            </w:r>
          </w:p>
        </w:tc>
        <w:tc>
          <w:tcPr>
            <w:tcW w:w="2217" w:type="dxa"/>
          </w:tcPr>
          <w:p w14:paraId="7256C01B" w14:textId="77777777" w:rsidR="000E5412" w:rsidRPr="0037161E" w:rsidRDefault="000E541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37161E">
              <w:rPr>
                <w:rFonts w:asciiTheme="minorHAnsi" w:hAnsiTheme="minorHAnsi" w:cstheme="minorHAnsi"/>
                <w:color w:val="auto"/>
                <w:sz w:val="21"/>
                <w:szCs w:val="21"/>
              </w:rPr>
              <w:t>Stakeholder support</w:t>
            </w:r>
          </w:p>
        </w:tc>
      </w:tr>
      <w:tr w:rsidR="000E5412" w:rsidRPr="0037161E" w14:paraId="4852B8AA"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65" w:type="dxa"/>
          </w:tcPr>
          <w:p w14:paraId="064B8A3A" w14:textId="0962B25A" w:rsidR="000E5412" w:rsidRPr="0037161E" w:rsidRDefault="0052615E">
            <w:pPr>
              <w:rPr>
                <w:rFonts w:asciiTheme="minorHAnsi" w:hAnsiTheme="minorHAnsi" w:cstheme="minorHAnsi"/>
                <w:b w:val="0"/>
                <w:bCs w:val="0"/>
                <w:sz w:val="21"/>
                <w:szCs w:val="21"/>
              </w:rPr>
            </w:pPr>
            <w:r w:rsidRPr="0037161E">
              <w:rPr>
                <w:rFonts w:asciiTheme="minorHAnsi" w:hAnsiTheme="minorHAnsi" w:cstheme="minorHAnsi"/>
                <w:b w:val="0"/>
                <w:bCs w:val="0"/>
                <w:sz w:val="21"/>
                <w:szCs w:val="21"/>
              </w:rPr>
              <w:t>3</w:t>
            </w:r>
            <w:r w:rsidR="000E5412" w:rsidRPr="0037161E">
              <w:rPr>
                <w:rFonts w:asciiTheme="minorHAnsi" w:hAnsiTheme="minorHAnsi" w:cstheme="minorHAnsi"/>
                <w:b w:val="0"/>
                <w:bCs w:val="0"/>
                <w:sz w:val="21"/>
                <w:szCs w:val="21"/>
              </w:rPr>
              <w:t>: Expand eligibility for MBS group services (beyond type two diabetes) to patients ‘with one or more medical conditions that have been (or are likely to be) present for at least 6 months or are terminal’</w:t>
            </w:r>
            <w:r w:rsidR="00844FCC" w:rsidRPr="0037161E">
              <w:rPr>
                <w:rFonts w:asciiTheme="minorHAnsi" w:hAnsiTheme="minorHAnsi" w:cstheme="minorHAnsi"/>
                <w:b w:val="0"/>
                <w:bCs w:val="0"/>
                <w:sz w:val="21"/>
                <w:szCs w:val="21"/>
              </w:rPr>
              <w:t>.</w:t>
            </w:r>
          </w:p>
        </w:tc>
        <w:tc>
          <w:tcPr>
            <w:tcW w:w="2217" w:type="dxa"/>
          </w:tcPr>
          <w:p w14:paraId="1B027517" w14:textId="77777777" w:rsidR="000E5412" w:rsidRPr="0037161E" w:rsidRDefault="000E541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Supported</w:t>
            </w:r>
          </w:p>
        </w:tc>
      </w:tr>
      <w:tr w:rsidR="000E5412" w:rsidRPr="0037161E" w14:paraId="60A27604" w14:textId="77777777">
        <w:trPr>
          <w:cantSplit/>
        </w:trPr>
        <w:tc>
          <w:tcPr>
            <w:cnfStyle w:val="001000000000" w:firstRow="0" w:lastRow="0" w:firstColumn="1" w:lastColumn="0" w:oddVBand="0" w:evenVBand="0" w:oddHBand="0" w:evenHBand="0" w:firstRowFirstColumn="0" w:firstRowLastColumn="0" w:lastRowFirstColumn="0" w:lastRowLastColumn="0"/>
            <w:tcW w:w="5665" w:type="dxa"/>
          </w:tcPr>
          <w:p w14:paraId="28832C46" w14:textId="1066E0D8" w:rsidR="000E5412" w:rsidRPr="0037161E" w:rsidRDefault="00D72035">
            <w:pPr>
              <w:rPr>
                <w:rFonts w:asciiTheme="minorHAnsi" w:hAnsiTheme="minorHAnsi" w:cstheme="minorHAnsi"/>
                <w:b w:val="0"/>
                <w:bCs w:val="0"/>
                <w:sz w:val="21"/>
                <w:szCs w:val="21"/>
              </w:rPr>
            </w:pPr>
            <w:r w:rsidRPr="0037161E">
              <w:rPr>
                <w:rFonts w:asciiTheme="minorHAnsi" w:hAnsiTheme="minorHAnsi" w:cstheme="minorHAnsi"/>
                <w:b w:val="0"/>
                <w:bCs w:val="0"/>
                <w:sz w:val="21"/>
                <w:szCs w:val="21"/>
              </w:rPr>
              <w:lastRenderedPageBreak/>
              <w:t>4</w:t>
            </w:r>
            <w:r w:rsidR="000E5412" w:rsidRPr="0037161E">
              <w:rPr>
                <w:rFonts w:asciiTheme="minorHAnsi" w:hAnsiTheme="minorHAnsi" w:cstheme="minorHAnsi"/>
                <w:b w:val="0"/>
                <w:bCs w:val="0"/>
                <w:sz w:val="21"/>
                <w:szCs w:val="21"/>
              </w:rPr>
              <w:t>. Expand eligibility to provide MBS group services exercise physiologists, dietitians and diabetes educators) to Aboriginal and Torres Strait Islander health workers and practitioners, osteopaths, physiotherapists and speech pathologists.</w:t>
            </w:r>
          </w:p>
        </w:tc>
        <w:tc>
          <w:tcPr>
            <w:tcW w:w="2217" w:type="dxa"/>
          </w:tcPr>
          <w:p w14:paraId="4B463D17" w14:textId="77777777" w:rsidR="000E5412" w:rsidRPr="0037161E" w:rsidRDefault="000E541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Partially supported</w:t>
            </w:r>
          </w:p>
        </w:tc>
      </w:tr>
      <w:tr w:rsidR="000E5412" w:rsidRPr="0037161E" w14:paraId="396607CF"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65" w:type="dxa"/>
          </w:tcPr>
          <w:p w14:paraId="53966F6A" w14:textId="5EDC946A" w:rsidR="000E5412" w:rsidRPr="0037161E" w:rsidRDefault="00D72035">
            <w:pPr>
              <w:rPr>
                <w:rFonts w:asciiTheme="minorHAnsi" w:hAnsiTheme="minorHAnsi" w:cstheme="minorHAnsi"/>
                <w:b w:val="0"/>
                <w:bCs w:val="0"/>
                <w:sz w:val="21"/>
                <w:szCs w:val="21"/>
              </w:rPr>
            </w:pPr>
            <w:r w:rsidRPr="0037161E">
              <w:rPr>
                <w:rFonts w:asciiTheme="minorHAnsi" w:hAnsiTheme="minorHAnsi" w:cstheme="minorHAnsi"/>
                <w:b w:val="0"/>
                <w:bCs w:val="0"/>
                <w:sz w:val="21"/>
                <w:szCs w:val="21"/>
              </w:rPr>
              <w:t>5</w:t>
            </w:r>
            <w:r w:rsidR="000E5412" w:rsidRPr="0037161E">
              <w:rPr>
                <w:rFonts w:asciiTheme="minorHAnsi" w:hAnsiTheme="minorHAnsi" w:cstheme="minorHAnsi"/>
                <w:b w:val="0"/>
                <w:bCs w:val="0"/>
                <w:sz w:val="21"/>
                <w:szCs w:val="21"/>
              </w:rPr>
              <w:t>: Allow MBS group services to be provided by telehealth, including phone and video.</w:t>
            </w:r>
          </w:p>
        </w:tc>
        <w:tc>
          <w:tcPr>
            <w:tcW w:w="2217" w:type="dxa"/>
          </w:tcPr>
          <w:p w14:paraId="4D3D07EE" w14:textId="77777777" w:rsidR="000E5412" w:rsidRPr="0037161E" w:rsidRDefault="000E541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Supported</w:t>
            </w:r>
          </w:p>
        </w:tc>
      </w:tr>
      <w:tr w:rsidR="000E5412" w:rsidRPr="0037161E" w14:paraId="1FC75BD4" w14:textId="77777777">
        <w:trPr>
          <w:cantSplit/>
        </w:trPr>
        <w:tc>
          <w:tcPr>
            <w:cnfStyle w:val="001000000000" w:firstRow="0" w:lastRow="0" w:firstColumn="1" w:lastColumn="0" w:oddVBand="0" w:evenVBand="0" w:oddHBand="0" w:evenHBand="0" w:firstRowFirstColumn="0" w:firstRowLastColumn="0" w:lastRowFirstColumn="0" w:lastRowLastColumn="0"/>
            <w:tcW w:w="5665" w:type="dxa"/>
          </w:tcPr>
          <w:p w14:paraId="1A465B94" w14:textId="2E81166D" w:rsidR="000E5412" w:rsidRPr="0037161E" w:rsidRDefault="00D72035">
            <w:pPr>
              <w:rPr>
                <w:rFonts w:asciiTheme="minorHAnsi" w:hAnsiTheme="minorHAnsi" w:cstheme="minorHAnsi"/>
                <w:b w:val="0"/>
                <w:bCs w:val="0"/>
                <w:sz w:val="21"/>
                <w:szCs w:val="21"/>
              </w:rPr>
            </w:pPr>
            <w:r w:rsidRPr="0037161E">
              <w:rPr>
                <w:rFonts w:asciiTheme="minorHAnsi" w:hAnsiTheme="minorHAnsi" w:cstheme="minorHAnsi"/>
                <w:b w:val="0"/>
                <w:bCs w:val="0"/>
                <w:sz w:val="21"/>
                <w:szCs w:val="21"/>
              </w:rPr>
              <w:t>6</w:t>
            </w:r>
            <w:r w:rsidR="000E5412" w:rsidRPr="0037161E">
              <w:rPr>
                <w:rFonts w:asciiTheme="minorHAnsi" w:hAnsiTheme="minorHAnsi" w:cstheme="minorHAnsi"/>
                <w:b w:val="0"/>
                <w:bCs w:val="0"/>
                <w:sz w:val="21"/>
                <w:szCs w:val="21"/>
              </w:rPr>
              <w:t>. Increase the number of MBS group services per patient per calendar year from 8 to 12</w:t>
            </w:r>
            <w:r w:rsidR="000E5412" w:rsidRPr="0037161E">
              <w:rPr>
                <w:rFonts w:cstheme="minorHAnsi"/>
                <w:sz w:val="21"/>
                <w:szCs w:val="21"/>
              </w:rPr>
              <w:t>.</w:t>
            </w:r>
          </w:p>
        </w:tc>
        <w:tc>
          <w:tcPr>
            <w:tcW w:w="2217" w:type="dxa"/>
          </w:tcPr>
          <w:p w14:paraId="18340C44" w14:textId="77777777" w:rsidR="000E5412" w:rsidRPr="0037161E" w:rsidRDefault="000E541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Supported</w:t>
            </w:r>
          </w:p>
        </w:tc>
      </w:tr>
      <w:tr w:rsidR="000E5412" w:rsidRPr="0037161E" w14:paraId="6E1F0751"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65" w:type="dxa"/>
          </w:tcPr>
          <w:p w14:paraId="3E1AA6A9" w14:textId="0DEE9E99" w:rsidR="000E5412" w:rsidRPr="0037161E" w:rsidRDefault="00D72035">
            <w:pPr>
              <w:rPr>
                <w:rFonts w:asciiTheme="minorHAnsi" w:hAnsiTheme="minorHAnsi" w:cstheme="minorHAnsi"/>
                <w:b w:val="0"/>
                <w:bCs w:val="0"/>
                <w:sz w:val="21"/>
                <w:szCs w:val="21"/>
              </w:rPr>
            </w:pPr>
            <w:r w:rsidRPr="0037161E">
              <w:rPr>
                <w:rFonts w:asciiTheme="minorHAnsi" w:hAnsiTheme="minorHAnsi" w:cstheme="minorHAnsi"/>
                <w:b w:val="0"/>
                <w:bCs w:val="0"/>
                <w:sz w:val="21"/>
                <w:szCs w:val="21"/>
              </w:rPr>
              <w:t>7</w:t>
            </w:r>
            <w:r w:rsidR="000E5412" w:rsidRPr="0037161E">
              <w:rPr>
                <w:rFonts w:asciiTheme="minorHAnsi" w:hAnsiTheme="minorHAnsi" w:cstheme="minorHAnsi"/>
                <w:b w:val="0"/>
                <w:bCs w:val="0"/>
                <w:sz w:val="21"/>
                <w:szCs w:val="21"/>
              </w:rPr>
              <w:t>. Create a second MBS group suitability assessment service of at least 60 minutes, with a proportional MBS benefit.</w:t>
            </w:r>
          </w:p>
        </w:tc>
        <w:tc>
          <w:tcPr>
            <w:tcW w:w="2217" w:type="dxa"/>
          </w:tcPr>
          <w:p w14:paraId="1F7888A6" w14:textId="77777777" w:rsidR="000E5412" w:rsidRPr="0037161E" w:rsidRDefault="000E541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Supported</w:t>
            </w:r>
          </w:p>
        </w:tc>
      </w:tr>
      <w:tr w:rsidR="000E5412" w:rsidRPr="0037161E" w14:paraId="133CA5BC" w14:textId="77777777">
        <w:trPr>
          <w:cantSplit/>
        </w:trPr>
        <w:tc>
          <w:tcPr>
            <w:cnfStyle w:val="001000000000" w:firstRow="0" w:lastRow="0" w:firstColumn="1" w:lastColumn="0" w:oddVBand="0" w:evenVBand="0" w:oddHBand="0" w:evenHBand="0" w:firstRowFirstColumn="0" w:firstRowLastColumn="0" w:lastRowFirstColumn="0" w:lastRowLastColumn="0"/>
            <w:tcW w:w="5665" w:type="dxa"/>
          </w:tcPr>
          <w:p w14:paraId="3768A56A" w14:textId="15901FE5" w:rsidR="000E5412" w:rsidRPr="0037161E" w:rsidRDefault="00D72035">
            <w:pPr>
              <w:rPr>
                <w:rFonts w:asciiTheme="minorHAnsi" w:hAnsiTheme="minorHAnsi" w:cstheme="minorHAnsi"/>
                <w:b w:val="0"/>
                <w:bCs w:val="0"/>
                <w:sz w:val="21"/>
                <w:szCs w:val="21"/>
              </w:rPr>
            </w:pPr>
            <w:r w:rsidRPr="0037161E">
              <w:rPr>
                <w:rFonts w:asciiTheme="minorHAnsi" w:hAnsiTheme="minorHAnsi" w:cstheme="minorHAnsi"/>
                <w:b w:val="0"/>
                <w:bCs w:val="0"/>
                <w:sz w:val="21"/>
                <w:szCs w:val="21"/>
              </w:rPr>
              <w:t>8</w:t>
            </w:r>
            <w:r w:rsidR="000E5412" w:rsidRPr="0037161E">
              <w:rPr>
                <w:rFonts w:asciiTheme="minorHAnsi" w:hAnsiTheme="minorHAnsi" w:cstheme="minorHAnsi"/>
                <w:b w:val="0"/>
                <w:bCs w:val="0"/>
                <w:sz w:val="21"/>
                <w:szCs w:val="21"/>
              </w:rPr>
              <w:t>: Create an MBS ‘post</w:t>
            </w:r>
            <w:r w:rsidR="00351070" w:rsidRPr="0037161E">
              <w:rPr>
                <w:rFonts w:asciiTheme="minorHAnsi" w:hAnsiTheme="minorHAnsi" w:cstheme="minorHAnsi"/>
                <w:b w:val="0"/>
                <w:bCs w:val="0"/>
                <w:sz w:val="21"/>
                <w:szCs w:val="21"/>
              </w:rPr>
              <w:t>–</w:t>
            </w:r>
            <w:r w:rsidR="000E5412" w:rsidRPr="0037161E">
              <w:rPr>
                <w:rFonts w:asciiTheme="minorHAnsi" w:hAnsiTheme="minorHAnsi" w:cstheme="minorHAnsi"/>
                <w:b w:val="0"/>
                <w:bCs w:val="0"/>
                <w:sz w:val="21"/>
                <w:szCs w:val="21"/>
              </w:rPr>
              <w:t>group service assessment’ item to be provided individually on completion of referred group service treatment.</w:t>
            </w:r>
          </w:p>
        </w:tc>
        <w:tc>
          <w:tcPr>
            <w:tcW w:w="2217" w:type="dxa"/>
          </w:tcPr>
          <w:p w14:paraId="449E9811" w14:textId="77777777" w:rsidR="000E5412" w:rsidRPr="0037161E" w:rsidRDefault="000E541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Supported</w:t>
            </w:r>
          </w:p>
        </w:tc>
      </w:tr>
      <w:tr w:rsidR="000E5412" w:rsidRPr="0037161E" w14:paraId="52CFB690"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65" w:type="dxa"/>
          </w:tcPr>
          <w:p w14:paraId="18AEE3CF" w14:textId="4E697F64" w:rsidR="000E5412" w:rsidRPr="0037161E" w:rsidRDefault="00D72035">
            <w:pPr>
              <w:rPr>
                <w:rFonts w:asciiTheme="minorHAnsi" w:hAnsiTheme="minorHAnsi" w:cstheme="minorHAnsi"/>
                <w:b w:val="0"/>
                <w:bCs w:val="0"/>
                <w:sz w:val="21"/>
                <w:szCs w:val="21"/>
              </w:rPr>
            </w:pPr>
            <w:r w:rsidRPr="0037161E">
              <w:rPr>
                <w:rFonts w:asciiTheme="minorHAnsi" w:hAnsiTheme="minorHAnsi" w:cstheme="minorHAnsi"/>
                <w:b w:val="0"/>
                <w:bCs w:val="0"/>
                <w:sz w:val="21"/>
                <w:szCs w:val="21"/>
              </w:rPr>
              <w:t>9</w:t>
            </w:r>
            <w:r w:rsidR="000E5412" w:rsidRPr="0037161E">
              <w:rPr>
                <w:rFonts w:asciiTheme="minorHAnsi" w:hAnsiTheme="minorHAnsi" w:cstheme="minorHAnsi"/>
                <w:b w:val="0"/>
                <w:bCs w:val="0"/>
                <w:sz w:val="21"/>
                <w:szCs w:val="21"/>
              </w:rPr>
              <w:t>: Apply an assessment framework to assess health provider expansion to provide individual chronic condition management services.</w:t>
            </w:r>
          </w:p>
        </w:tc>
        <w:tc>
          <w:tcPr>
            <w:tcW w:w="2217" w:type="dxa"/>
          </w:tcPr>
          <w:p w14:paraId="08662CC2" w14:textId="77777777" w:rsidR="000E5412" w:rsidRPr="0037161E" w:rsidRDefault="000E541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1"/>
                <w:szCs w:val="21"/>
              </w:rPr>
            </w:pPr>
            <w:r w:rsidRPr="0037161E">
              <w:rPr>
                <w:rFonts w:asciiTheme="minorHAnsi" w:hAnsiTheme="minorHAnsi" w:cstheme="minorHAnsi"/>
                <w:sz w:val="21"/>
                <w:szCs w:val="21"/>
              </w:rPr>
              <w:t>Partially supported</w:t>
            </w:r>
          </w:p>
        </w:tc>
      </w:tr>
    </w:tbl>
    <w:p w14:paraId="059B92F9" w14:textId="33B0CF4C" w:rsidR="000E5412" w:rsidRPr="0037161E" w:rsidRDefault="000E5412" w:rsidP="001117C4">
      <w:pPr>
        <w:pStyle w:val="Heading3"/>
        <w:ind w:left="0" w:firstLine="0"/>
      </w:pPr>
      <w:r w:rsidRPr="0037161E">
        <w:t>Draft recommendation </w:t>
      </w:r>
      <w:r w:rsidR="00DE5A9C" w:rsidRPr="0037161E">
        <w:t>3</w:t>
      </w:r>
    </w:p>
    <w:p w14:paraId="3C621A12" w14:textId="77777777" w:rsidR="000E5412" w:rsidRPr="0037161E" w:rsidRDefault="000E5412" w:rsidP="000E5412">
      <w:r w:rsidRPr="0037161E">
        <w:t>All stakeholders supported this draft recommendation.</w:t>
      </w:r>
    </w:p>
    <w:p w14:paraId="1A8F068C" w14:textId="0AD188C1" w:rsidR="000E5412" w:rsidRPr="0037161E" w:rsidRDefault="000E5412" w:rsidP="000E5412">
      <w:r w:rsidRPr="0037161E">
        <w:t xml:space="preserve">Evidence supports the effectiveness of group-based interventions for various chronic conditions beyond type 2 diabetes, including musculoskeletal conditions, chronic pain, mental health, stroke recovery and lifestyle-related risks. Group services improve self-management and behaviour change, provide peer support and motivation, improve health literacy and increase system efficiency and cost-effectiveness. Examples of </w:t>
      </w:r>
      <w:r w:rsidR="009F6565" w:rsidRPr="0037161E">
        <w:t>effective</w:t>
      </w:r>
      <w:r w:rsidRPr="0037161E">
        <w:t xml:space="preserve"> group models include </w:t>
      </w:r>
      <w:hyperlink r:id="rId30" w:history="1">
        <w:r w:rsidRPr="0037161E">
          <w:rPr>
            <w:rStyle w:val="Hyperlink"/>
          </w:rPr>
          <w:t>ESCAPE-pain</w:t>
        </w:r>
      </w:hyperlink>
      <w:r w:rsidRPr="0037161E">
        <w:t xml:space="preserve"> and </w:t>
      </w:r>
      <w:hyperlink r:id="rId31" w:history="1">
        <w:r w:rsidRPr="0037161E">
          <w:rPr>
            <w:rStyle w:val="Hyperlink"/>
          </w:rPr>
          <w:t>GLA:D</w:t>
        </w:r>
      </w:hyperlink>
      <w:r w:rsidRPr="0037161E">
        <w:t>.</w:t>
      </w:r>
    </w:p>
    <w:p w14:paraId="7BFAF2CF" w14:textId="77777777" w:rsidR="000E5412" w:rsidRPr="0037161E" w:rsidRDefault="000E5412" w:rsidP="000E5412">
      <w:r w:rsidRPr="0037161E">
        <w:t>Several stakeholders stressed the importance of minimising administrative burden related to group services and ensuring group services complement, rather than replace, individual services.</w:t>
      </w:r>
    </w:p>
    <w:p w14:paraId="6541FA1D" w14:textId="210D69EF" w:rsidR="000E5412" w:rsidRPr="0037161E" w:rsidRDefault="000E5412" w:rsidP="001117C4">
      <w:pPr>
        <w:pStyle w:val="Heading3"/>
        <w:ind w:left="0" w:firstLine="0"/>
      </w:pPr>
      <w:r w:rsidRPr="0037161E">
        <w:t>Draft recommendation </w:t>
      </w:r>
      <w:r w:rsidR="00DE5A9C" w:rsidRPr="0037161E">
        <w:t>4</w:t>
      </w:r>
    </w:p>
    <w:p w14:paraId="2F2521BF" w14:textId="77777777" w:rsidR="000E5412" w:rsidRPr="0037161E" w:rsidRDefault="000E5412" w:rsidP="000E5412">
      <w:r w:rsidRPr="0037161E">
        <w:t>Stakeholders supported expanding MBS group service eligibility to Aboriginal and Torres Strait Islander health workers and practitioners, osteopaths, physiotherapists and speech pathologists. However, some stakeholders requested further expansion of the eligible professions. They argued that excluding these professions undermines the multidisciplinary intent of the proposed recommendations, creates inequities of access, and represents inconsistency given their existing participation in providing individual services under CCM.</w:t>
      </w:r>
    </w:p>
    <w:p w14:paraId="3E8C75DA" w14:textId="77777777" w:rsidR="000E5412" w:rsidRPr="0037161E" w:rsidRDefault="000E5412" w:rsidP="006256F5">
      <w:pPr>
        <w:pStyle w:val="NormalBeforeBullet"/>
      </w:pPr>
      <w:r w:rsidRPr="0037161E">
        <w:t>Specifically, stakeholders requested expanding eligibility to:</w:t>
      </w:r>
    </w:p>
    <w:p w14:paraId="2D920164" w14:textId="77777777" w:rsidR="000E5412" w:rsidRPr="0037161E" w:rsidRDefault="000E5412" w:rsidP="00AA42EA">
      <w:pPr>
        <w:pStyle w:val="Bullet"/>
      </w:pPr>
      <w:r w:rsidRPr="0037161E">
        <w:t>all allied health professions currently eligible to provide individual services under CCM</w:t>
      </w:r>
    </w:p>
    <w:p w14:paraId="554C20F5" w14:textId="77777777" w:rsidR="000E5412" w:rsidRPr="0037161E" w:rsidRDefault="000E5412" w:rsidP="00AA42EA">
      <w:pPr>
        <w:pStyle w:val="Bullet"/>
      </w:pPr>
      <w:r w:rsidRPr="0037161E">
        <w:t>chiropractors</w:t>
      </w:r>
    </w:p>
    <w:p w14:paraId="649949B8" w14:textId="77777777" w:rsidR="000E5412" w:rsidRPr="0037161E" w:rsidRDefault="000E5412" w:rsidP="00AA42EA">
      <w:pPr>
        <w:pStyle w:val="Bullet"/>
      </w:pPr>
      <w:r w:rsidRPr="0037161E">
        <w:t>mental health social workers</w:t>
      </w:r>
    </w:p>
    <w:p w14:paraId="67ADF534" w14:textId="77777777" w:rsidR="000E5412" w:rsidRPr="0037161E" w:rsidRDefault="000E5412" w:rsidP="00AA42EA">
      <w:pPr>
        <w:pStyle w:val="Bullet"/>
      </w:pPr>
      <w:r w:rsidRPr="0037161E">
        <w:t>nurse practitioners</w:t>
      </w:r>
    </w:p>
    <w:p w14:paraId="17A4B22C" w14:textId="77777777" w:rsidR="000E5412" w:rsidRPr="0037161E" w:rsidRDefault="000E5412" w:rsidP="00AA42EA">
      <w:pPr>
        <w:pStyle w:val="Bullet"/>
      </w:pPr>
      <w:r w:rsidRPr="0037161E">
        <w:lastRenderedPageBreak/>
        <w:t>occupational therapists</w:t>
      </w:r>
    </w:p>
    <w:p w14:paraId="2453F324" w14:textId="77777777" w:rsidR="000E5412" w:rsidRPr="0037161E" w:rsidRDefault="000E5412" w:rsidP="00AA42EA">
      <w:pPr>
        <w:pStyle w:val="Bullet"/>
      </w:pPr>
      <w:r w:rsidRPr="0037161E">
        <w:t>psychologists</w:t>
      </w:r>
    </w:p>
    <w:p w14:paraId="43A3658C" w14:textId="77777777" w:rsidR="000E5412" w:rsidRPr="0037161E" w:rsidRDefault="000E5412" w:rsidP="00AA42EA">
      <w:pPr>
        <w:pStyle w:val="BulletLast"/>
      </w:pPr>
      <w:r w:rsidRPr="0037161E">
        <w:t>social workers.</w:t>
      </w:r>
    </w:p>
    <w:p w14:paraId="6E7B91E9" w14:textId="147B9A75" w:rsidR="000E5412" w:rsidRPr="0037161E" w:rsidRDefault="000E5412" w:rsidP="000E5412">
      <w:r w:rsidRPr="0037161E">
        <w:t xml:space="preserve">The department noted that psychologists, occupational therapists and accredited mental health social workers – who received the most support </w:t>
      </w:r>
      <w:r w:rsidR="002275FC" w:rsidRPr="0037161E">
        <w:t xml:space="preserve">for inclusion </w:t>
      </w:r>
      <w:r w:rsidRPr="0037161E">
        <w:t xml:space="preserve">from stakeholders – can deliver group services through the </w:t>
      </w:r>
      <w:r w:rsidR="003F6CEF" w:rsidRPr="0037161E">
        <w:t>‘</w:t>
      </w:r>
      <w:r w:rsidRPr="0037161E">
        <w:t>Better Access to focused psychological therapies</w:t>
      </w:r>
      <w:r w:rsidR="003F6CEF" w:rsidRPr="0037161E">
        <w:t>’</w:t>
      </w:r>
      <w:r w:rsidRPr="0037161E">
        <w:t xml:space="preserve"> MBS item group.</w:t>
      </w:r>
    </w:p>
    <w:p w14:paraId="1599809F" w14:textId="1DF66AAC" w:rsidR="000E5412" w:rsidRPr="0037161E" w:rsidRDefault="000E5412" w:rsidP="000E5412">
      <w:r w:rsidRPr="0037161E">
        <w:t>The department noted that there is limited evidence on the applicability of chiropractic group services outside of international patient registries for the GLA:D back program. However, the umbrella review found group exercise programs effectively reduce pain intensity and functional limitation associated with chronic low back pain, and that the design of group programs and prescription exercise is in scope for chiropractors.</w:t>
      </w:r>
    </w:p>
    <w:p w14:paraId="3CE819AC" w14:textId="1AA5A8B4" w:rsidR="000E5412" w:rsidRPr="0037161E" w:rsidRDefault="000E5412" w:rsidP="001117C4">
      <w:pPr>
        <w:pStyle w:val="Heading3"/>
        <w:ind w:left="0" w:firstLine="0"/>
      </w:pPr>
      <w:r w:rsidRPr="0037161E">
        <w:t>Draft recommendation </w:t>
      </w:r>
      <w:r w:rsidR="00DE5A9C" w:rsidRPr="0037161E">
        <w:t>5</w:t>
      </w:r>
    </w:p>
    <w:p w14:paraId="2F2DA105" w14:textId="227FCE4E" w:rsidR="000E5412" w:rsidRPr="0037161E" w:rsidRDefault="000E5412" w:rsidP="000E5412">
      <w:r w:rsidRPr="0037161E">
        <w:t xml:space="preserve">Stakeholders strongly supported this draft recommendation to address geographic, mobility, workforce, cost and access barriers to treatment, especially for rural, regional and underserved populations. Although it may not be suitable in all contexts, </w:t>
      </w:r>
      <w:r w:rsidR="00612D47" w:rsidRPr="0037161E">
        <w:t>telehealth</w:t>
      </w:r>
      <w:r w:rsidRPr="0037161E">
        <w:t xml:space="preserve"> is broadly valuable and necessary to improve the continuity and quality of care, and </w:t>
      </w:r>
      <w:r w:rsidR="001F4E87" w:rsidRPr="0037161E">
        <w:t xml:space="preserve">it </w:t>
      </w:r>
      <w:r w:rsidRPr="0037161E">
        <w:t>complement</w:t>
      </w:r>
      <w:r w:rsidR="00DC0790" w:rsidRPr="0037161E">
        <w:t>s</w:t>
      </w:r>
      <w:r w:rsidRPr="0037161E">
        <w:t xml:space="preserve"> in-person services.</w:t>
      </w:r>
    </w:p>
    <w:p w14:paraId="048705E0" w14:textId="6045C1AD" w:rsidR="000E5412" w:rsidRPr="0037161E" w:rsidRDefault="000E5412" w:rsidP="001117C4">
      <w:pPr>
        <w:pStyle w:val="Heading3"/>
        <w:ind w:left="0" w:firstLine="0"/>
      </w:pPr>
      <w:r w:rsidRPr="0037161E">
        <w:t>Draft recommendation </w:t>
      </w:r>
      <w:r w:rsidR="00DE5A9C" w:rsidRPr="0037161E">
        <w:t>6</w:t>
      </w:r>
    </w:p>
    <w:p w14:paraId="4AF919AC" w14:textId="72826A2F" w:rsidR="000E5412" w:rsidRPr="0037161E" w:rsidRDefault="000E5412" w:rsidP="006256F5">
      <w:pPr>
        <w:pStyle w:val="NormalBeforeBullet"/>
      </w:pPr>
      <w:r w:rsidRPr="0037161E">
        <w:t xml:space="preserve">Stakeholders strongly supported this draft recommendation, noting that it is backed by robust evidence and will ensure better alignment with how group services are delivered in practice. Increasing the number of MBS group services </w:t>
      </w:r>
      <w:r w:rsidR="00243CE8" w:rsidRPr="0037161E">
        <w:t xml:space="preserve">that </w:t>
      </w:r>
      <w:r w:rsidRPr="0037161E">
        <w:t>patients can access:</w:t>
      </w:r>
    </w:p>
    <w:p w14:paraId="515AB745" w14:textId="77777777" w:rsidR="000E5412" w:rsidRPr="0037161E" w:rsidRDefault="000E5412" w:rsidP="00AA42EA">
      <w:pPr>
        <w:pStyle w:val="Bullet"/>
      </w:pPr>
      <w:r w:rsidRPr="0037161E">
        <w:t>supports continuity of care</w:t>
      </w:r>
    </w:p>
    <w:p w14:paraId="2035BF77" w14:textId="77777777" w:rsidR="000E5412" w:rsidRPr="0037161E" w:rsidRDefault="000E5412" w:rsidP="00AA42EA">
      <w:pPr>
        <w:pStyle w:val="Bullet"/>
      </w:pPr>
      <w:r w:rsidRPr="0037161E">
        <w:t>improves clinical and sustained outcomes</w:t>
      </w:r>
    </w:p>
    <w:p w14:paraId="48FEF333" w14:textId="77777777" w:rsidR="000E5412" w:rsidRPr="0037161E" w:rsidRDefault="000E5412" w:rsidP="00AA42EA">
      <w:pPr>
        <w:pStyle w:val="Bullet"/>
      </w:pPr>
      <w:r w:rsidRPr="0037161E">
        <w:t>reduces fragmented care</w:t>
      </w:r>
    </w:p>
    <w:p w14:paraId="77C4C37D" w14:textId="77777777" w:rsidR="000E5412" w:rsidRPr="0037161E" w:rsidRDefault="000E5412" w:rsidP="00AA42EA">
      <w:pPr>
        <w:pStyle w:val="Bullet"/>
      </w:pPr>
      <w:r w:rsidRPr="0037161E">
        <w:t>supports the efficient use of the health workforce</w:t>
      </w:r>
    </w:p>
    <w:p w14:paraId="528C9C0D" w14:textId="77777777" w:rsidR="000E5412" w:rsidRPr="0037161E" w:rsidRDefault="000E5412" w:rsidP="00AA42EA">
      <w:pPr>
        <w:pStyle w:val="Bullet"/>
      </w:pPr>
      <w:r w:rsidRPr="0037161E">
        <w:t>improves access</w:t>
      </w:r>
    </w:p>
    <w:p w14:paraId="774B927C" w14:textId="77777777" w:rsidR="000E5412" w:rsidRPr="0037161E" w:rsidRDefault="000E5412" w:rsidP="00AA42EA">
      <w:pPr>
        <w:pStyle w:val="BulletLast"/>
      </w:pPr>
      <w:r w:rsidRPr="0037161E">
        <w:t>reduces reliance on intensive one-on-one services.</w:t>
      </w:r>
    </w:p>
    <w:p w14:paraId="293F913D" w14:textId="29461A8E" w:rsidR="000E5412" w:rsidRPr="0037161E" w:rsidRDefault="000E5412" w:rsidP="000E5412">
      <w:r w:rsidRPr="0037161E">
        <w:t>Group services would also benefit from a time-tiered structure to tailor shorter sessions for frailer participants.</w:t>
      </w:r>
    </w:p>
    <w:p w14:paraId="06B3A41C" w14:textId="6F240434" w:rsidR="000E5412" w:rsidRPr="0037161E" w:rsidRDefault="000E5412" w:rsidP="001117C4">
      <w:pPr>
        <w:pStyle w:val="Heading3"/>
        <w:ind w:left="0" w:firstLine="0"/>
      </w:pPr>
      <w:r w:rsidRPr="0037161E">
        <w:t>Draft recommendation </w:t>
      </w:r>
      <w:r w:rsidR="00DE5A9C" w:rsidRPr="0037161E">
        <w:t>7</w:t>
      </w:r>
    </w:p>
    <w:p w14:paraId="34AB7C92" w14:textId="24920BD6" w:rsidR="000E5412" w:rsidRPr="0037161E" w:rsidRDefault="000E5412" w:rsidP="000E5412">
      <w:r w:rsidRPr="0037161E">
        <w:t>Stakeholder</w:t>
      </w:r>
      <w:r w:rsidR="00662D57" w:rsidRPr="0037161E">
        <w:t>s</w:t>
      </w:r>
      <w:r w:rsidRPr="0037161E">
        <w:t xml:space="preserve"> strongly supported this draft recommendation. The tiered structure allows providers to respond to patient complexity with longer comprehensive evaluations, and it will improve the matching of patients </w:t>
      </w:r>
      <w:r w:rsidR="00A174D9" w:rsidRPr="0037161E">
        <w:t>with</w:t>
      </w:r>
      <w:r w:rsidRPr="0037161E">
        <w:t xml:space="preserve"> suitable groups.</w:t>
      </w:r>
    </w:p>
    <w:p w14:paraId="31D6C1EF" w14:textId="77777777" w:rsidR="000E5412" w:rsidRPr="0037161E" w:rsidRDefault="000E5412" w:rsidP="000E5412">
      <w:r w:rsidRPr="0037161E">
        <w:t>One stakeholder raised concerns about upcoding.</w:t>
      </w:r>
    </w:p>
    <w:p w14:paraId="16DABFF3" w14:textId="017593F4" w:rsidR="000E5412" w:rsidRPr="0037161E" w:rsidRDefault="000E5412" w:rsidP="000E5412">
      <w:r w:rsidRPr="0037161E">
        <w:t xml:space="preserve">Another stakeholder noted that gender-based and cultural considerations, such as avoidance relationships, should be considered for </w:t>
      </w:r>
      <w:r w:rsidR="00C61CA4" w:rsidRPr="0037161E">
        <w:t>Aboriginal and Torres Strait Islander</w:t>
      </w:r>
      <w:r w:rsidRPr="0037161E">
        <w:t xml:space="preserve"> people. The department considered that this could be addressed through a comprehensive suitability assessment to ensure patients are matched with suitable groups.</w:t>
      </w:r>
    </w:p>
    <w:p w14:paraId="610283C0" w14:textId="53C2307B" w:rsidR="000E5412" w:rsidRPr="0037161E" w:rsidRDefault="000E5412" w:rsidP="001117C4">
      <w:pPr>
        <w:pStyle w:val="Heading3"/>
        <w:ind w:left="0" w:firstLine="0"/>
      </w:pPr>
      <w:r w:rsidRPr="0037161E">
        <w:lastRenderedPageBreak/>
        <w:t>Draft recommendation </w:t>
      </w:r>
      <w:r w:rsidR="00DE5A9C" w:rsidRPr="0037161E">
        <w:t>8</w:t>
      </w:r>
    </w:p>
    <w:p w14:paraId="3885389D" w14:textId="07355BC4" w:rsidR="000E5412" w:rsidRPr="0037161E" w:rsidRDefault="000E5412" w:rsidP="000E5412">
      <w:r w:rsidRPr="0037161E">
        <w:t>Stakeholders fully supported this draft recommendation. Post</w:t>
      </w:r>
      <w:r w:rsidR="00351070" w:rsidRPr="0037161E">
        <w:t>–</w:t>
      </w:r>
      <w:r w:rsidRPr="0037161E">
        <w:t xml:space="preserve">group service assessment allows for </w:t>
      </w:r>
      <w:r w:rsidR="00C5514A" w:rsidRPr="0037161E">
        <w:t xml:space="preserve">the </w:t>
      </w:r>
      <w:r w:rsidRPr="0037161E">
        <w:t xml:space="preserve">measuring </w:t>
      </w:r>
      <w:r w:rsidR="00C5514A" w:rsidRPr="0037161E">
        <w:t xml:space="preserve">of </w:t>
      </w:r>
      <w:r w:rsidRPr="0037161E">
        <w:t>clinical outcomes, functional improvement and goal attainment, and provides time for patients to consolidate key learnings and assess individual outcomes that may not be fully explored within a group setting. This new item would improve patient and multidisciplinary care through increased quality reporting to the referring GP</w:t>
      </w:r>
      <w:r w:rsidR="00E26667" w:rsidRPr="0037161E">
        <w:t>.</w:t>
      </w:r>
      <w:r w:rsidRPr="0037161E">
        <w:t xml:space="preserve"> </w:t>
      </w:r>
      <w:r w:rsidR="00E26667" w:rsidRPr="0037161E">
        <w:t>It</w:t>
      </w:r>
      <w:r w:rsidRPr="0037161E">
        <w:t xml:space="preserve"> would</w:t>
      </w:r>
      <w:r w:rsidR="00E26667" w:rsidRPr="0037161E">
        <w:t xml:space="preserve"> also</w:t>
      </w:r>
      <w:r w:rsidRPr="0037161E">
        <w:t xml:space="preserve"> support decision-making regarding the patient’s need for further treatment.</w:t>
      </w:r>
    </w:p>
    <w:p w14:paraId="69D9AD09" w14:textId="5BCAC69C" w:rsidR="000E5412" w:rsidRPr="0037161E" w:rsidRDefault="000E5412" w:rsidP="001117C4">
      <w:pPr>
        <w:pStyle w:val="Heading3"/>
        <w:ind w:left="0" w:firstLine="0"/>
      </w:pPr>
      <w:bookmarkStart w:id="52" w:name="_Draft_recommendation_7:"/>
      <w:bookmarkEnd w:id="52"/>
      <w:r w:rsidRPr="0037161E">
        <w:t>Draft recommendation </w:t>
      </w:r>
      <w:r w:rsidR="00DE5A9C" w:rsidRPr="0037161E">
        <w:t>9</w:t>
      </w:r>
    </w:p>
    <w:p w14:paraId="5ED00F7B" w14:textId="77777777" w:rsidR="000E5412" w:rsidRPr="0037161E" w:rsidRDefault="000E5412" w:rsidP="000E5412">
      <w:r w:rsidRPr="0037161E">
        <w:t>Most stakeholders supported this recommendation. Several stakeholders misunderstood the intent of the recommendation, which the department later clarified.</w:t>
      </w:r>
    </w:p>
    <w:p w14:paraId="6EEEBA06" w14:textId="373BDE04" w:rsidR="000E5412" w:rsidRPr="0037161E" w:rsidRDefault="000E5412" w:rsidP="000E5412">
      <w:r w:rsidRPr="0037161E">
        <w:t xml:space="preserve">One stakeholder was concerned that the framework privileged larger, metropolitan-based </w:t>
      </w:r>
      <w:r w:rsidR="0054669F" w:rsidRPr="0037161E">
        <w:t xml:space="preserve">health </w:t>
      </w:r>
      <w:r w:rsidRPr="0037161E">
        <w:t>professions and disadvantaged smaller, rural, emerging or culturally specific health professions. They considered that, if implemented, the framework must explicitly prioritise patient access, equity, cultural safety, rural workforce impact and Closing the Gap outcomes. The department acknowledged these concerns and amended the framework accordingly.</w:t>
      </w:r>
    </w:p>
    <w:p w14:paraId="576357F0" w14:textId="77777777" w:rsidR="000E5412" w:rsidRPr="0037161E" w:rsidRDefault="000E5412" w:rsidP="000E5412">
      <w:r w:rsidRPr="0037161E">
        <w:t>Other stakeholders requested that only regulated and appropriately qualified health and allied health professions be considered, and that the framework include a defined minimum qualification standard.</w:t>
      </w:r>
    </w:p>
    <w:p w14:paraId="3C98616A" w14:textId="16B9AD5E" w:rsidR="00142641" w:rsidRPr="0037161E" w:rsidRDefault="00624F2F" w:rsidP="002536FA">
      <w:pPr>
        <w:pStyle w:val="Heading1"/>
      </w:pPr>
      <w:bookmarkStart w:id="53" w:name="_Toc241656837"/>
      <w:r w:rsidRPr="0037161E">
        <w:lastRenderedPageBreak/>
        <w:t>R</w:t>
      </w:r>
      <w:r w:rsidR="00142641" w:rsidRPr="0037161E">
        <w:t>ecommendations</w:t>
      </w:r>
      <w:bookmarkEnd w:id="42"/>
      <w:bookmarkEnd w:id="43"/>
      <w:bookmarkEnd w:id="44"/>
      <w:bookmarkEnd w:id="53"/>
    </w:p>
    <w:p w14:paraId="55680491" w14:textId="6E9381A6" w:rsidR="00E5111D" w:rsidRPr="0037161E" w:rsidRDefault="00A8218A" w:rsidP="00E5111D">
      <w:r w:rsidRPr="0037161E">
        <w:t xml:space="preserve">Based on the umbrella review, quantitative and qualitative research, and </w:t>
      </w:r>
      <w:hyperlink w:anchor="_Targeted_consultation_feedback" w:history="1">
        <w:r w:rsidRPr="0037161E">
          <w:rPr>
            <w:rStyle w:val="Hyperlink"/>
          </w:rPr>
          <w:t>targeted consultation feedback</w:t>
        </w:r>
      </w:hyperlink>
      <w:r w:rsidRPr="0037161E">
        <w:t>, the CCM Working Group developed the following recommendations</w:t>
      </w:r>
      <w:r w:rsidR="004D076B" w:rsidRPr="0037161E">
        <w:t xml:space="preserve"> to address the review questions</w:t>
      </w:r>
      <w:r w:rsidRPr="0037161E">
        <w:t>.</w:t>
      </w:r>
      <w:r w:rsidR="00994E89" w:rsidRPr="0037161E">
        <w:t xml:space="preserve"> Rationale for each </w:t>
      </w:r>
      <w:r w:rsidR="000676A7" w:rsidRPr="0037161E">
        <w:t>recommendation is provided in the subsequent section.</w:t>
      </w:r>
    </w:p>
    <w:p w14:paraId="1CA4AF1D" w14:textId="581AC301" w:rsidR="008F6EDA" w:rsidRPr="0037161E" w:rsidRDefault="00C85F2B" w:rsidP="008F6EDA">
      <w:r w:rsidRPr="0037161E">
        <w:t xml:space="preserve">The CCM Working Group acknowledges that </w:t>
      </w:r>
      <w:r w:rsidR="00BA5FB8">
        <w:t xml:space="preserve">implementation of </w:t>
      </w:r>
      <w:r w:rsidRPr="0037161E">
        <w:t xml:space="preserve">these recommendations will substantially expand current arrangements for MBS-referred CCM services. However, the CCM MBS items have remained unchanged since their introduction </w:t>
      </w:r>
      <w:r w:rsidR="004C29E8" w:rsidRPr="0037161E">
        <w:t>around</w:t>
      </w:r>
      <w:r w:rsidRPr="0037161E">
        <w:t xml:space="preserve"> 22 years ago</w:t>
      </w:r>
      <w:r w:rsidR="004213AD" w:rsidRPr="0037161E">
        <w:t>.</w:t>
      </w:r>
      <w:r w:rsidR="008809EA" w:rsidRPr="0037161E">
        <w:t xml:space="preserve"> </w:t>
      </w:r>
      <w:r w:rsidR="004213AD" w:rsidRPr="0037161E">
        <w:t>During</w:t>
      </w:r>
      <w:r w:rsidR="007879F4" w:rsidRPr="0037161E">
        <w:t xml:space="preserve"> that time, Australia’s population ha</w:t>
      </w:r>
      <w:r w:rsidR="004213AD" w:rsidRPr="0037161E">
        <w:t>s</w:t>
      </w:r>
      <w:r w:rsidR="007879F4" w:rsidRPr="0037161E">
        <w:t xml:space="preserve"> aged and is living longer with chronic conditions, placing a higher demand on CCM services. </w:t>
      </w:r>
      <w:r w:rsidR="00741D73" w:rsidRPr="0037161E">
        <w:t>It is clear from the r</w:t>
      </w:r>
      <w:r w:rsidR="001F0036" w:rsidRPr="0037161E">
        <w:t>esearch e</w:t>
      </w:r>
      <w:r w:rsidRPr="0037161E">
        <w:t>vidence that the</w:t>
      </w:r>
      <w:r w:rsidR="008F6EDA" w:rsidRPr="0037161E">
        <w:t xml:space="preserve"> </w:t>
      </w:r>
      <w:r w:rsidR="00741D73" w:rsidRPr="0037161E">
        <w:t xml:space="preserve">CCM MBS </w:t>
      </w:r>
      <w:r w:rsidR="008F6EDA" w:rsidRPr="0037161E">
        <w:t>items</w:t>
      </w:r>
      <w:r w:rsidR="00BA160D" w:rsidRPr="0037161E">
        <w:t xml:space="preserve"> </w:t>
      </w:r>
      <w:r w:rsidR="008F6EDA" w:rsidRPr="0037161E">
        <w:t>are no longer appropriate</w:t>
      </w:r>
      <w:r w:rsidR="006572F0" w:rsidRPr="0037161E">
        <w:t xml:space="preserve">, resulting in </w:t>
      </w:r>
      <w:r w:rsidR="00C416D3" w:rsidRPr="0037161E">
        <w:t xml:space="preserve">patients either </w:t>
      </w:r>
      <w:r w:rsidR="005E11B0" w:rsidRPr="0037161E">
        <w:t xml:space="preserve">paying </w:t>
      </w:r>
      <w:r w:rsidR="00C416D3" w:rsidRPr="0037161E">
        <w:t>high out-of-pocket costs for treatment or</w:t>
      </w:r>
      <w:r w:rsidR="005E11B0" w:rsidRPr="0037161E">
        <w:t xml:space="preserve"> </w:t>
      </w:r>
      <w:r w:rsidR="002572F5" w:rsidRPr="0037161E">
        <w:t xml:space="preserve">not receiving </w:t>
      </w:r>
      <w:r w:rsidR="005E11B0" w:rsidRPr="0037161E">
        <w:t>the full treatment they need</w:t>
      </w:r>
      <w:r w:rsidR="008F6EDA" w:rsidRPr="0037161E">
        <w:t>.</w:t>
      </w:r>
    </w:p>
    <w:p w14:paraId="52DD0C18" w14:textId="4EDA1CFD" w:rsidR="00C85F2B" w:rsidRPr="0037161E" w:rsidRDefault="00C85F2B" w:rsidP="00C85F2B">
      <w:pPr>
        <w:pStyle w:val="NormalBeforeBullet"/>
      </w:pPr>
      <w:r w:rsidRPr="0037161E">
        <w:t>The CCM Working Group advises that costs</w:t>
      </w:r>
      <w:r w:rsidR="00EB5C61" w:rsidRPr="0037161E">
        <w:t xml:space="preserve"> of the MBS item amendments</w:t>
      </w:r>
      <w:r w:rsidRPr="0037161E">
        <w:t xml:space="preserve"> will be controlled by several factors, including:</w:t>
      </w:r>
    </w:p>
    <w:p w14:paraId="0525E4E4" w14:textId="33C72B3B" w:rsidR="00C85F2B" w:rsidRPr="0037161E" w:rsidRDefault="00463E0D" w:rsidP="00C85F2B">
      <w:pPr>
        <w:pStyle w:val="Bullet"/>
      </w:pPr>
      <w:r w:rsidRPr="0037161E">
        <w:t xml:space="preserve">having </w:t>
      </w:r>
      <w:r w:rsidR="00B54E41" w:rsidRPr="0037161E">
        <w:t>GPs</w:t>
      </w:r>
      <w:r w:rsidR="00C85F2B" w:rsidRPr="0037161E">
        <w:t xml:space="preserve"> </w:t>
      </w:r>
      <w:r w:rsidR="00D11855" w:rsidRPr="0037161E">
        <w:t>as the ‘gatekeepers’</w:t>
      </w:r>
      <w:r w:rsidR="00AE4006" w:rsidRPr="0037161E">
        <w:t xml:space="preserve"> to </w:t>
      </w:r>
      <w:r w:rsidR="008E2557" w:rsidRPr="0037161E">
        <w:t>CCM services</w:t>
      </w:r>
    </w:p>
    <w:p w14:paraId="19CAAF16" w14:textId="77777777" w:rsidR="00C85F2B" w:rsidRPr="0037161E" w:rsidRDefault="00C85F2B" w:rsidP="00C85F2B">
      <w:pPr>
        <w:pStyle w:val="Bullet"/>
      </w:pPr>
      <w:r w:rsidRPr="0037161E">
        <w:t>workforce capacity</w:t>
      </w:r>
    </w:p>
    <w:p w14:paraId="0FAB9192" w14:textId="77777777" w:rsidR="00C85F2B" w:rsidRPr="0037161E" w:rsidRDefault="00C85F2B" w:rsidP="00C85F2B">
      <w:pPr>
        <w:pStyle w:val="Bullet"/>
      </w:pPr>
      <w:r w:rsidRPr="0037161E">
        <w:t>the time needed to shift to group service models of care</w:t>
      </w:r>
    </w:p>
    <w:p w14:paraId="4291865D" w14:textId="60F6E216" w:rsidR="00C85F2B" w:rsidRPr="0037161E" w:rsidRDefault="005D60F5" w:rsidP="0037161E">
      <w:pPr>
        <w:pStyle w:val="BulletLast"/>
      </w:pPr>
      <w:r w:rsidRPr="0037161E">
        <w:t xml:space="preserve">the </w:t>
      </w:r>
      <w:r w:rsidR="00C85F2B" w:rsidRPr="0037161E">
        <w:t>variation in uptake of services.</w:t>
      </w:r>
    </w:p>
    <w:p w14:paraId="7B920107" w14:textId="13ADCEE1" w:rsidR="004D076B" w:rsidRPr="0037161E" w:rsidRDefault="004D076B" w:rsidP="001A7A25">
      <w:pPr>
        <w:shd w:val="clear" w:color="auto" w:fill="E7E6E6" w:themeFill="background2"/>
      </w:pPr>
      <w:r w:rsidRPr="0037161E">
        <w:rPr>
          <w:b/>
          <w:bCs/>
        </w:rPr>
        <w:t>Review question 1</w:t>
      </w:r>
      <w:r w:rsidRPr="0037161E">
        <w:t xml:space="preserve">: </w:t>
      </w:r>
      <w:r w:rsidR="00E5111D" w:rsidRPr="0037161E">
        <w:t>What should the calendar year limit be for individual chronic condition management services?</w:t>
      </w:r>
    </w:p>
    <w:p w14:paraId="1362C467" w14:textId="26ABA825" w:rsidR="004602A2" w:rsidRPr="0037161E" w:rsidRDefault="00B87928" w:rsidP="004602A2">
      <w:pPr>
        <w:pStyle w:val="BulletLast"/>
      </w:pPr>
      <w:hyperlink w:anchor="_RDraft_recommendation_1" w:history="1">
        <w:r w:rsidRPr="0037161E">
          <w:rPr>
            <w:rStyle w:val="Hyperlink"/>
            <w:b/>
            <w:bCs/>
          </w:rPr>
          <w:t>Recommendation 1</w:t>
        </w:r>
      </w:hyperlink>
      <w:r w:rsidR="00B77727" w:rsidRPr="0037161E">
        <w:rPr>
          <w:b/>
          <w:bCs/>
        </w:rPr>
        <w:t xml:space="preserve">: </w:t>
      </w:r>
      <w:r w:rsidR="00551D27" w:rsidRPr="0037161E">
        <w:t>Increase the limit of individual MBS</w:t>
      </w:r>
      <w:r w:rsidR="002E282B" w:rsidRPr="0037161E">
        <w:t>-</w:t>
      </w:r>
      <w:r w:rsidR="00551D27" w:rsidRPr="0037161E">
        <w:t xml:space="preserve">referred CCM services </w:t>
      </w:r>
      <w:r w:rsidR="005A18B6" w:rsidRPr="0037161E">
        <w:t xml:space="preserve">from 5 </w:t>
      </w:r>
      <w:r w:rsidR="00551D27" w:rsidRPr="0037161E">
        <w:t>to 12</w:t>
      </w:r>
      <w:r w:rsidR="00802208" w:rsidRPr="0037161E">
        <w:t> </w:t>
      </w:r>
      <w:r w:rsidR="00551D27" w:rsidRPr="0037161E">
        <w:t>per patient per calendar year</w:t>
      </w:r>
      <w:r w:rsidR="005A18B6" w:rsidRPr="0037161E">
        <w:t>, with a corresponding increase from 10 to 17 services for Aboriginal and Torres Strait Islander patients.</w:t>
      </w:r>
    </w:p>
    <w:p w14:paraId="4EC71EA7" w14:textId="0042680D" w:rsidR="00B77727" w:rsidRPr="0037161E" w:rsidRDefault="00D741F4" w:rsidP="001A7A25">
      <w:pPr>
        <w:shd w:val="clear" w:color="auto" w:fill="E7E6E6" w:themeFill="background2"/>
      </w:pPr>
      <w:r w:rsidRPr="0037161E">
        <w:rPr>
          <w:b/>
          <w:bCs/>
          <w:shd w:val="clear" w:color="auto" w:fill="E7E6E6" w:themeFill="background2"/>
        </w:rPr>
        <w:t>Review question 2</w:t>
      </w:r>
      <w:r w:rsidRPr="0037161E">
        <w:rPr>
          <w:shd w:val="clear" w:color="auto" w:fill="E7E6E6" w:themeFill="background2"/>
        </w:rPr>
        <w:t xml:space="preserve">: </w:t>
      </w:r>
      <w:r w:rsidR="00C0213E" w:rsidRPr="0037161E">
        <w:t>Should the existing individual chronic condition management service ‘floor’ of 20 minutes be increased? If so, what is an appropriate ‘floor</w:t>
      </w:r>
      <w:proofErr w:type="gramStart"/>
      <w:r w:rsidR="00C0213E" w:rsidRPr="0037161E">
        <w:t>’</w:t>
      </w:r>
      <w:proofErr w:type="gramEnd"/>
      <w:r w:rsidR="00C0213E" w:rsidRPr="0037161E">
        <w:t xml:space="preserve"> and should this vary (for example, longer initial consult or time-tiering)?</w:t>
      </w:r>
    </w:p>
    <w:p w14:paraId="544709FE" w14:textId="6CECA4C2" w:rsidR="00A8218A" w:rsidRPr="0037161E" w:rsidRDefault="00B87928" w:rsidP="00AA42EA">
      <w:pPr>
        <w:pStyle w:val="BulletLast"/>
      </w:pPr>
      <w:hyperlink w:anchor="_Draft_recommendation_2" w:history="1">
        <w:r w:rsidRPr="0037161E">
          <w:rPr>
            <w:rStyle w:val="Hyperlink"/>
            <w:b/>
            <w:bCs/>
          </w:rPr>
          <w:t>Recommendation 2</w:t>
        </w:r>
      </w:hyperlink>
      <w:r w:rsidR="007A1BB5" w:rsidRPr="0037161E">
        <w:rPr>
          <w:b/>
          <w:bCs/>
        </w:rPr>
        <w:t xml:space="preserve">: </w:t>
      </w:r>
      <w:r w:rsidR="00764914" w:rsidRPr="0037161E">
        <w:t>Replace the ‘at least 20 minutes’ individual MBS-referred CCM service items with time-tiered individual MBS-referred CCM service items of at least 20 minutes, at least 40 minutes and at least 60 minutes that have proportional per-minute benefits.</w:t>
      </w:r>
    </w:p>
    <w:p w14:paraId="3DBAF42A" w14:textId="36FA3B58" w:rsidR="00D756BE" w:rsidRPr="0037161E" w:rsidRDefault="00D756BE" w:rsidP="00392FF0">
      <w:pPr>
        <w:shd w:val="clear" w:color="auto" w:fill="E7E6E6" w:themeFill="background2"/>
      </w:pPr>
      <w:r w:rsidRPr="0037161E">
        <w:rPr>
          <w:b/>
          <w:bCs/>
        </w:rPr>
        <w:t>Review question 3</w:t>
      </w:r>
      <w:r w:rsidRPr="0037161E">
        <w:t xml:space="preserve">: </w:t>
      </w:r>
      <w:r w:rsidR="00C0213E" w:rsidRPr="0037161E">
        <w:t>Should the existing condition-specific restriction on group services be expanded beyond type 2 diabetes? If so, which conditions would benefit from group services, and which of the existing eligible individual health provider services are appropriate for group settings?</w:t>
      </w:r>
    </w:p>
    <w:p w14:paraId="4457279F" w14:textId="4D798FE6" w:rsidR="00A8218A" w:rsidRPr="0037161E" w:rsidRDefault="00F435A9" w:rsidP="00AA42EA">
      <w:pPr>
        <w:pStyle w:val="Bullet"/>
      </w:pPr>
      <w:hyperlink w:anchor="_Draft_recommendation_3" w:history="1">
        <w:r w:rsidRPr="0037161E">
          <w:rPr>
            <w:rStyle w:val="Hyperlink"/>
            <w:b/>
            <w:bCs/>
          </w:rPr>
          <w:t>Recommendation 3</w:t>
        </w:r>
      </w:hyperlink>
      <w:r w:rsidRPr="0037161E">
        <w:rPr>
          <w:b/>
          <w:bCs/>
        </w:rPr>
        <w:t>:</w:t>
      </w:r>
      <w:r w:rsidR="00E9494B" w:rsidRPr="0037161E">
        <w:rPr>
          <w:b/>
          <w:bCs/>
        </w:rPr>
        <w:t xml:space="preserve"> </w:t>
      </w:r>
      <w:r w:rsidR="00551D27" w:rsidRPr="0037161E">
        <w:t>Expand eligibility for MBS group services (beyond type 2 diabetes) to patients ‘with one or more medical conditions that have been (or are likely to be) present for at least 6 months or are terminal’.</w:t>
      </w:r>
    </w:p>
    <w:p w14:paraId="5E97CA23" w14:textId="70D6993F" w:rsidR="00A8218A" w:rsidRPr="0037161E" w:rsidRDefault="00B87928" w:rsidP="00AA42EA">
      <w:pPr>
        <w:pStyle w:val="Bullet"/>
      </w:pPr>
      <w:hyperlink w:anchor="_Draft_recommendation_4" w:history="1">
        <w:r w:rsidRPr="0037161E">
          <w:rPr>
            <w:rStyle w:val="Hyperlink"/>
            <w:b/>
            <w:bCs/>
          </w:rPr>
          <w:t>Recommendation 4</w:t>
        </w:r>
      </w:hyperlink>
      <w:r w:rsidR="00E9494B" w:rsidRPr="0037161E">
        <w:rPr>
          <w:b/>
          <w:bCs/>
        </w:rPr>
        <w:t xml:space="preserve">: </w:t>
      </w:r>
      <w:r w:rsidR="00551D27" w:rsidRPr="0037161E">
        <w:t>Expand eligibility to provide MBS group services (</w:t>
      </w:r>
      <w:r w:rsidR="00B77A4A" w:rsidRPr="0037161E">
        <w:t xml:space="preserve">beyond </w:t>
      </w:r>
      <w:r w:rsidR="003E3857" w:rsidRPr="0037161E">
        <w:t>e</w:t>
      </w:r>
      <w:r w:rsidR="00551D27" w:rsidRPr="0037161E">
        <w:t>xercise physiologists, dietitians and diabetes educators) to Aboriginal and Torres Strait Islander health workers and practitioners, accredited mental health social workers, chiropractors, occupational therapists, osteopaths, physiotherapists, psychologists and speech pathologists.</w:t>
      </w:r>
    </w:p>
    <w:p w14:paraId="00329695" w14:textId="7449C343" w:rsidR="00A8218A" w:rsidRPr="0037161E" w:rsidRDefault="00B87928" w:rsidP="00AA42EA">
      <w:pPr>
        <w:pStyle w:val="Bullet"/>
      </w:pPr>
      <w:hyperlink w:anchor="_Draft_recommendation_5" w:history="1">
        <w:r w:rsidRPr="0037161E">
          <w:rPr>
            <w:rStyle w:val="Hyperlink"/>
            <w:b/>
            <w:bCs/>
          </w:rPr>
          <w:t>Recommendation 5</w:t>
        </w:r>
      </w:hyperlink>
      <w:r w:rsidR="00D70928" w:rsidRPr="0037161E">
        <w:rPr>
          <w:b/>
          <w:bCs/>
        </w:rPr>
        <w:t xml:space="preserve">: </w:t>
      </w:r>
      <w:r w:rsidR="00551D27" w:rsidRPr="0037161E">
        <w:t>Allow MBS group services to be provided by telehealth, including phone and video.</w:t>
      </w:r>
    </w:p>
    <w:p w14:paraId="2FC77AE4" w14:textId="05257E47" w:rsidR="00A8218A" w:rsidRPr="0037161E" w:rsidRDefault="00B87928" w:rsidP="00AA42EA">
      <w:pPr>
        <w:pStyle w:val="Bullet"/>
      </w:pPr>
      <w:hyperlink w:anchor="_Draft_recommendation_6" w:history="1">
        <w:r w:rsidRPr="0037161E">
          <w:rPr>
            <w:rStyle w:val="Hyperlink"/>
            <w:b/>
            <w:bCs/>
          </w:rPr>
          <w:t>Recommendation 6</w:t>
        </w:r>
      </w:hyperlink>
      <w:r w:rsidR="00D70928" w:rsidRPr="0037161E">
        <w:rPr>
          <w:b/>
          <w:bCs/>
        </w:rPr>
        <w:t xml:space="preserve">: </w:t>
      </w:r>
      <w:r w:rsidR="00551D27" w:rsidRPr="0037161E">
        <w:t>Increase the number of MBS group services per patient per calendar year from 8 to 12</w:t>
      </w:r>
      <w:r w:rsidR="00252792" w:rsidRPr="0037161E">
        <w:t>.</w:t>
      </w:r>
    </w:p>
    <w:p w14:paraId="12C24F7B" w14:textId="17B78812" w:rsidR="00A8218A" w:rsidRPr="0037161E" w:rsidRDefault="00B87928" w:rsidP="00AA42EA">
      <w:pPr>
        <w:pStyle w:val="Bullet"/>
      </w:pPr>
      <w:hyperlink w:anchor="_Draft_recommendation_7" w:history="1">
        <w:r w:rsidRPr="0037161E">
          <w:rPr>
            <w:rStyle w:val="Hyperlink"/>
            <w:b/>
            <w:bCs/>
          </w:rPr>
          <w:t>Recommendation 7</w:t>
        </w:r>
      </w:hyperlink>
      <w:r w:rsidR="00D70928" w:rsidRPr="0037161E">
        <w:rPr>
          <w:b/>
          <w:bCs/>
        </w:rPr>
        <w:t xml:space="preserve">: </w:t>
      </w:r>
      <w:r w:rsidR="00551D27" w:rsidRPr="0037161E">
        <w:t xml:space="preserve">Create </w:t>
      </w:r>
      <w:r w:rsidR="00180C96" w:rsidRPr="0037161E">
        <w:t>time-tiered</w:t>
      </w:r>
      <w:r w:rsidR="00022BF9" w:rsidRPr="0037161E">
        <w:t xml:space="preserve"> MBS group suitability assessment service</w:t>
      </w:r>
      <w:r w:rsidR="00180C96" w:rsidRPr="0037161E">
        <w:t>s</w:t>
      </w:r>
      <w:r w:rsidR="00022BF9" w:rsidRPr="0037161E">
        <w:t xml:space="preserve"> of at least </w:t>
      </w:r>
      <w:r w:rsidR="00180C96" w:rsidRPr="0037161E">
        <w:t xml:space="preserve">40 minutes and at least </w:t>
      </w:r>
      <w:r w:rsidR="00022BF9" w:rsidRPr="0037161E">
        <w:t>60 minutes,</w:t>
      </w:r>
      <w:r w:rsidR="00664348" w:rsidRPr="0037161E">
        <w:t xml:space="preserve"> to replace the existing 45-minute service,</w:t>
      </w:r>
      <w:r w:rsidR="00022BF9" w:rsidRPr="0037161E">
        <w:t xml:space="preserve"> with</w:t>
      </w:r>
      <w:r w:rsidR="00180C96" w:rsidRPr="0037161E">
        <w:t xml:space="preserve"> </w:t>
      </w:r>
      <w:r w:rsidR="00022BF9" w:rsidRPr="0037161E">
        <w:t>proportional MBS benefit</w:t>
      </w:r>
      <w:r w:rsidR="00664348" w:rsidRPr="0037161E">
        <w:t>s</w:t>
      </w:r>
      <w:r w:rsidR="00022BF9" w:rsidRPr="0037161E">
        <w:t>.</w:t>
      </w:r>
    </w:p>
    <w:p w14:paraId="436FCA98" w14:textId="5EAD741D" w:rsidR="00A8218A" w:rsidRPr="0037161E" w:rsidRDefault="00B87928" w:rsidP="00AA42EA">
      <w:pPr>
        <w:pStyle w:val="BulletLast"/>
      </w:pPr>
      <w:hyperlink w:anchor="_Draft_recommendation_8" w:history="1">
        <w:r w:rsidRPr="0037161E">
          <w:rPr>
            <w:rStyle w:val="Hyperlink"/>
            <w:b/>
            <w:bCs/>
          </w:rPr>
          <w:t>Recommendation 8</w:t>
        </w:r>
      </w:hyperlink>
      <w:r w:rsidR="00D70928" w:rsidRPr="0037161E">
        <w:rPr>
          <w:b/>
          <w:bCs/>
        </w:rPr>
        <w:t xml:space="preserve">: </w:t>
      </w:r>
      <w:r w:rsidR="00551D27" w:rsidRPr="0037161E">
        <w:t xml:space="preserve">Create </w:t>
      </w:r>
      <w:r w:rsidR="00E565DB" w:rsidRPr="0037161E">
        <w:t>time-tiered</w:t>
      </w:r>
      <w:r w:rsidR="00551D27" w:rsidRPr="0037161E">
        <w:t xml:space="preserve"> MBS post</w:t>
      </w:r>
      <w:r w:rsidR="00E30F42" w:rsidRPr="0037161E">
        <w:t>-</w:t>
      </w:r>
      <w:r w:rsidR="00551D27" w:rsidRPr="0037161E">
        <w:t>group assessment item</w:t>
      </w:r>
      <w:r w:rsidR="00E565DB" w:rsidRPr="0037161E">
        <w:t>s of at least 40 minutes and at least 60 minutes</w:t>
      </w:r>
      <w:r w:rsidR="00075D5C" w:rsidRPr="0037161E">
        <w:t>,</w:t>
      </w:r>
      <w:r w:rsidR="003607B6" w:rsidRPr="0037161E">
        <w:t xml:space="preserve"> with proportional MBS benefits,</w:t>
      </w:r>
      <w:r w:rsidR="00551D27" w:rsidRPr="0037161E">
        <w:t xml:space="preserve"> to be provided individually on completion of referred group service treatment.</w:t>
      </w:r>
    </w:p>
    <w:p w14:paraId="47388774" w14:textId="13C90460" w:rsidR="00551D27" w:rsidRPr="0037161E" w:rsidRDefault="00551D27" w:rsidP="00392FF0">
      <w:pPr>
        <w:shd w:val="clear" w:color="auto" w:fill="E7E6E6" w:themeFill="background2"/>
      </w:pPr>
      <w:r w:rsidRPr="0037161E">
        <w:rPr>
          <w:b/>
          <w:bCs/>
        </w:rPr>
        <w:t>Review question 4</w:t>
      </w:r>
      <w:r w:rsidRPr="0037161E">
        <w:t xml:space="preserve">: </w:t>
      </w:r>
      <w:r w:rsidR="00C0213E" w:rsidRPr="0037161E">
        <w:t>Should the list of eligible individual health providers be expanded? If so, which health professions should be added?</w:t>
      </w:r>
    </w:p>
    <w:p w14:paraId="5AD3047E" w14:textId="3999AF0E" w:rsidR="00AD181A" w:rsidRPr="0037161E" w:rsidRDefault="00B87928" w:rsidP="00AA42EA">
      <w:pPr>
        <w:pStyle w:val="BulletLast"/>
        <w:rPr>
          <w:b/>
          <w:bCs/>
        </w:rPr>
      </w:pPr>
      <w:hyperlink w:anchor="_Draft_recommendation_9" w:history="1">
        <w:r w:rsidRPr="0037161E">
          <w:rPr>
            <w:rStyle w:val="Hyperlink"/>
            <w:b/>
            <w:bCs/>
          </w:rPr>
          <w:t>Recommendation 9</w:t>
        </w:r>
      </w:hyperlink>
      <w:r w:rsidR="00AD181A" w:rsidRPr="0037161E">
        <w:rPr>
          <w:b/>
          <w:bCs/>
        </w:rPr>
        <w:t xml:space="preserve">: </w:t>
      </w:r>
      <w:r w:rsidR="00AD181A" w:rsidRPr="0037161E">
        <w:t xml:space="preserve">Apply an assessment framework to assess health provider expansion to provide individual </w:t>
      </w:r>
      <w:r w:rsidR="00C83956" w:rsidRPr="0037161E">
        <w:t>CCM</w:t>
      </w:r>
      <w:r w:rsidR="00AD181A" w:rsidRPr="0037161E">
        <w:t xml:space="preserve"> services.</w:t>
      </w:r>
    </w:p>
    <w:p w14:paraId="2E1AF2B2" w14:textId="6A281298" w:rsidR="00D42B0A" w:rsidRPr="0037161E" w:rsidRDefault="00544877" w:rsidP="00E22E1B">
      <w:pPr>
        <w:pStyle w:val="Heading2"/>
      </w:pPr>
      <w:bookmarkStart w:id="54" w:name="_Toc241656838"/>
      <w:r w:rsidRPr="0037161E">
        <w:t>Rationale for the recommendations</w:t>
      </w:r>
      <w:bookmarkEnd w:id="54"/>
    </w:p>
    <w:p w14:paraId="18F4C37F" w14:textId="1E5E33E7" w:rsidR="00544877" w:rsidRPr="0037161E" w:rsidRDefault="00B87928" w:rsidP="00544877">
      <w:pPr>
        <w:pStyle w:val="Heading3"/>
      </w:pPr>
      <w:bookmarkStart w:id="55" w:name="_Draft_recommendation_1"/>
      <w:bookmarkStart w:id="56" w:name="_RDraft_recommendation_1"/>
      <w:bookmarkEnd w:id="55"/>
      <w:bookmarkEnd w:id="56"/>
      <w:r w:rsidRPr="0037161E">
        <w:t>R</w:t>
      </w:r>
      <w:r w:rsidR="00544877" w:rsidRPr="0037161E">
        <w:t>ecommendation 1</w:t>
      </w:r>
    </w:p>
    <w:p w14:paraId="1C48D6C5" w14:textId="2B6762F8" w:rsidR="00E41DE7" w:rsidRPr="0037161E" w:rsidRDefault="00E41DE7" w:rsidP="00E41DE7">
      <w:r w:rsidRPr="0037161E">
        <w:t xml:space="preserve">Based on the findings from the quantitative and qualitative research, the CCM Working Group considered the MBS cap of 5 individual </w:t>
      </w:r>
      <w:r w:rsidR="0095503E" w:rsidRPr="0037161E">
        <w:t>CCM</w:t>
      </w:r>
      <w:r w:rsidRPr="0037161E">
        <w:t xml:space="preserve"> sessions (10 for </w:t>
      </w:r>
      <w:r w:rsidR="00AB1DB2" w:rsidRPr="0037161E">
        <w:t xml:space="preserve">Aboriginal and Torres Strait Islander </w:t>
      </w:r>
      <w:r w:rsidRPr="0037161E">
        <w:t>people) per calendar year to be insufficient</w:t>
      </w:r>
      <w:r w:rsidR="004A4F7D">
        <w:t xml:space="preserve">. </w:t>
      </w:r>
      <w:r w:rsidR="00C05C82">
        <w:t>It is</w:t>
      </w:r>
      <w:r w:rsidRPr="0037161E">
        <w:t xml:space="preserve"> especially </w:t>
      </w:r>
      <w:r w:rsidR="00C05C82">
        <w:t xml:space="preserve">insufficient </w:t>
      </w:r>
      <w:r w:rsidRPr="0037161E">
        <w:t xml:space="preserve">for patients with </w:t>
      </w:r>
      <w:r w:rsidR="004A4F7D">
        <w:t xml:space="preserve">a </w:t>
      </w:r>
      <w:r w:rsidRPr="0037161E">
        <w:t xml:space="preserve">complex </w:t>
      </w:r>
      <w:r w:rsidR="004A4F7D">
        <w:t xml:space="preserve">chronic </w:t>
      </w:r>
      <w:r w:rsidRPr="0037161E">
        <w:t>condition or multimorbidity</w:t>
      </w:r>
      <w:r w:rsidR="00C05C82">
        <w:t xml:space="preserve"> </w:t>
      </w:r>
      <w:r w:rsidR="0030116D">
        <w:t>requiring</w:t>
      </w:r>
      <w:r w:rsidR="00C05C82">
        <w:t xml:space="preserve"> treatment from multiple CCM health professions</w:t>
      </w:r>
      <w:r w:rsidR="00B77E82">
        <w:t>,</w:t>
      </w:r>
      <w:r w:rsidR="001E7043">
        <w:t xml:space="preserve"> </w:t>
      </w:r>
      <w:r w:rsidR="00926B15">
        <w:t>who</w:t>
      </w:r>
      <w:r w:rsidR="00185721">
        <w:t xml:space="preserve"> </w:t>
      </w:r>
      <w:r w:rsidR="001E7043">
        <w:t xml:space="preserve">must split the 5 services between </w:t>
      </w:r>
      <w:r w:rsidR="00185721">
        <w:t>professions</w:t>
      </w:r>
      <w:r w:rsidR="006713AE">
        <w:t xml:space="preserve"> or prioritise one </w:t>
      </w:r>
      <w:r w:rsidR="00185721">
        <w:t xml:space="preserve">type of treatment </w:t>
      </w:r>
      <w:r w:rsidR="006713AE">
        <w:t>over others</w:t>
      </w:r>
      <w:r w:rsidRPr="0037161E">
        <w:t>.</w:t>
      </w:r>
    </w:p>
    <w:p w14:paraId="316413F7" w14:textId="593B47E4" w:rsidR="00E41DE7" w:rsidRPr="0037161E" w:rsidRDefault="00E41DE7" w:rsidP="00E41DE7">
      <w:r w:rsidRPr="0037161E">
        <w:t xml:space="preserve">Considering the research findings and what would likely be implementable by Government, the CCM Working Group considered that the cap should be increased to 12 individual sessions per calendar year (17 sessions for </w:t>
      </w:r>
      <w:r w:rsidR="00AB1DB2" w:rsidRPr="0037161E">
        <w:t xml:space="preserve">Aboriginal and Torres Strait Islander </w:t>
      </w:r>
      <w:r w:rsidRPr="0037161E">
        <w:t xml:space="preserve">people). Members acknowledged that, although this increase is an improvement on what is currently available, it is still inadequate (as shown in the research), especially for people </w:t>
      </w:r>
      <w:r w:rsidR="002B3CD5" w:rsidRPr="0037161E">
        <w:t xml:space="preserve">living </w:t>
      </w:r>
      <w:r w:rsidRPr="0037161E">
        <w:t xml:space="preserve">with </w:t>
      </w:r>
      <w:r w:rsidR="00541D4F">
        <w:t xml:space="preserve">a complex chronic condition or </w:t>
      </w:r>
      <w:r w:rsidR="00824737" w:rsidRPr="0037161E">
        <w:t>multimorbidity</w:t>
      </w:r>
      <w:r w:rsidRPr="0037161E">
        <w:t xml:space="preserve"> who require </w:t>
      </w:r>
      <w:r w:rsidR="0057270F">
        <w:t>treatment</w:t>
      </w:r>
      <w:r w:rsidR="00CB4068">
        <w:t xml:space="preserve"> from multiple health professions</w:t>
      </w:r>
      <w:r w:rsidRPr="0037161E">
        <w:t xml:space="preserve">. More research is </w:t>
      </w:r>
      <w:r w:rsidR="00365FE7">
        <w:t xml:space="preserve">especially </w:t>
      </w:r>
      <w:r w:rsidRPr="0037161E">
        <w:t xml:space="preserve">needed regarding people with </w:t>
      </w:r>
      <w:r w:rsidR="00584010" w:rsidRPr="0037161E">
        <w:t xml:space="preserve">multimorbidity </w:t>
      </w:r>
      <w:r w:rsidRPr="0037161E">
        <w:t xml:space="preserve">to determine </w:t>
      </w:r>
      <w:r w:rsidR="00770319">
        <w:t>an</w:t>
      </w:r>
      <w:r w:rsidRPr="0037161E">
        <w:t xml:space="preserve"> adequate number of </w:t>
      </w:r>
      <w:r w:rsidR="0022217F" w:rsidRPr="0037161E">
        <w:t>individual CCM</w:t>
      </w:r>
      <w:r w:rsidRPr="0037161E">
        <w:t xml:space="preserve"> services. However, the CCM Working Group noted that, with the recommended cap increase for group services (</w:t>
      </w:r>
      <w:r w:rsidR="00DE26B2" w:rsidRPr="0037161E">
        <w:t>as part of recommendation 6</w:t>
      </w:r>
      <w:r w:rsidRPr="0037161E">
        <w:t xml:space="preserve">), patients </w:t>
      </w:r>
      <w:r w:rsidR="00454CBB" w:rsidRPr="0037161E">
        <w:t>will have</w:t>
      </w:r>
      <w:r w:rsidRPr="0037161E">
        <w:t xml:space="preserve"> access </w:t>
      </w:r>
      <w:r w:rsidR="00454CBB" w:rsidRPr="0037161E">
        <w:t xml:space="preserve">to </w:t>
      </w:r>
      <w:r w:rsidRPr="0037161E">
        <w:t>up to 2</w:t>
      </w:r>
      <w:r w:rsidR="00A80F2D" w:rsidRPr="0037161E">
        <w:t>4</w:t>
      </w:r>
      <w:r w:rsidRPr="0037161E">
        <w:t> </w:t>
      </w:r>
      <w:r w:rsidR="00454CBB" w:rsidRPr="0037161E">
        <w:t>CCM</w:t>
      </w:r>
      <w:r w:rsidRPr="0037161E">
        <w:t xml:space="preserve"> services per calendar year (or </w:t>
      </w:r>
      <w:r w:rsidR="00A80F2D" w:rsidRPr="0037161E">
        <w:t xml:space="preserve">29 </w:t>
      </w:r>
      <w:r w:rsidRPr="0037161E">
        <w:t xml:space="preserve">for </w:t>
      </w:r>
      <w:r w:rsidR="00A13F69" w:rsidRPr="0037161E">
        <w:t xml:space="preserve">Aboriginal and Torres Strait Islander </w:t>
      </w:r>
      <w:r w:rsidRPr="0037161E">
        <w:t>people).</w:t>
      </w:r>
      <w:r w:rsidR="00FB19F7" w:rsidRPr="0037161E">
        <w:t xml:space="preserve"> This brings the total number of MBS-referred CCM se</w:t>
      </w:r>
      <w:r w:rsidR="00602F20" w:rsidRPr="0037161E">
        <w:t>ssion</w:t>
      </w:r>
      <w:r w:rsidR="00FB19F7" w:rsidRPr="0037161E">
        <w:t>s</w:t>
      </w:r>
      <w:r w:rsidR="006B4834" w:rsidRPr="0037161E">
        <w:t xml:space="preserve"> available to patients each year more in line with the typi</w:t>
      </w:r>
      <w:r w:rsidR="00B63B19" w:rsidRPr="0037161E">
        <w:t xml:space="preserve">cal </w:t>
      </w:r>
      <w:r w:rsidR="006D3EC4" w:rsidRPr="0037161E">
        <w:t xml:space="preserve">midpoint </w:t>
      </w:r>
      <w:r w:rsidR="00B63B19" w:rsidRPr="0037161E">
        <w:t xml:space="preserve">number of services required for </w:t>
      </w:r>
      <w:r w:rsidR="00602F20" w:rsidRPr="0037161E">
        <w:t>many of the</w:t>
      </w:r>
      <w:r w:rsidR="00B63B19" w:rsidRPr="0037161E">
        <w:t xml:space="preserve"> chronic conditions </w:t>
      </w:r>
      <w:r w:rsidR="006D3EC4" w:rsidRPr="0037161E">
        <w:t xml:space="preserve">included in this review, as identified in the research (see </w:t>
      </w:r>
      <w:r w:rsidR="006D3EC4" w:rsidRPr="0037161E">
        <w:fldChar w:fldCharType="begin"/>
      </w:r>
      <w:r w:rsidR="006D3EC4" w:rsidRPr="0037161E">
        <w:instrText xml:space="preserve"> REF _Ref227842325 \h </w:instrText>
      </w:r>
      <w:r w:rsidR="00893C30" w:rsidRPr="0037161E">
        <w:instrText xml:space="preserve"> \* MERGEFORMAT </w:instrText>
      </w:r>
      <w:r w:rsidR="006D3EC4" w:rsidRPr="0037161E">
        <w:fldChar w:fldCharType="separate"/>
      </w:r>
      <w:r w:rsidR="006D3EC4" w:rsidRPr="0037161E">
        <w:t xml:space="preserve">Table </w:t>
      </w:r>
      <w:r w:rsidR="006D3EC4" w:rsidRPr="0037161E">
        <w:rPr>
          <w:noProof/>
        </w:rPr>
        <w:t>3</w:t>
      </w:r>
      <w:r w:rsidR="006D3EC4" w:rsidRPr="0037161E">
        <w:fldChar w:fldCharType="end"/>
      </w:r>
      <w:r w:rsidR="006D3EC4" w:rsidRPr="0037161E">
        <w:t>).</w:t>
      </w:r>
    </w:p>
    <w:p w14:paraId="675EC0BF" w14:textId="43916466" w:rsidR="00E41DE7" w:rsidRPr="0037161E" w:rsidRDefault="00E41DE7" w:rsidP="00E41DE7">
      <w:r w:rsidRPr="0037161E">
        <w:t xml:space="preserve">The decision on how the MBS </w:t>
      </w:r>
      <w:r w:rsidR="00E055E6" w:rsidRPr="0037161E">
        <w:t>CCM</w:t>
      </w:r>
      <w:r w:rsidRPr="0037161E">
        <w:t xml:space="preserve"> services are used (that is, which </w:t>
      </w:r>
      <w:r w:rsidR="00E11DCB" w:rsidRPr="0037161E">
        <w:t xml:space="preserve">eligible </w:t>
      </w:r>
      <w:r w:rsidRPr="0037161E">
        <w:t>health professionals are used and how many services are required from each) should remain with the GP</w:t>
      </w:r>
      <w:r w:rsidR="00E77633" w:rsidRPr="0037161E">
        <w:t xml:space="preserve"> in collaboration with the</w:t>
      </w:r>
      <w:r w:rsidR="001F3840" w:rsidRPr="0037161E">
        <w:t xml:space="preserve"> patient</w:t>
      </w:r>
      <w:r w:rsidR="00E77633" w:rsidRPr="0037161E">
        <w:t xml:space="preserve"> and other treating practitioners</w:t>
      </w:r>
      <w:r w:rsidRPr="0037161E">
        <w:t>, based on evidence and patient preference and priorities. This helps ensure the patient is engaged with their treatment.</w:t>
      </w:r>
    </w:p>
    <w:p w14:paraId="2D3AFAC5" w14:textId="7D7A6AE0" w:rsidR="0058693B" w:rsidRPr="0037161E" w:rsidRDefault="00E41DE7" w:rsidP="00E41DE7">
      <w:r w:rsidRPr="0037161E">
        <w:t>In making this recommendation, the CCM Working Group noted that</w:t>
      </w:r>
      <w:r w:rsidR="005B4722" w:rsidRPr="0037161E">
        <w:t>, although outside of the remit of the department,</w:t>
      </w:r>
      <w:r w:rsidRPr="0037161E">
        <w:t xml:space="preserve"> the way patients, GPs and </w:t>
      </w:r>
      <w:r w:rsidR="00617186" w:rsidRPr="0037161E">
        <w:t xml:space="preserve">referred </w:t>
      </w:r>
      <w:r w:rsidRPr="0037161E">
        <w:t>health professionals track the number of eligible sessions remaining</w:t>
      </w:r>
      <w:r w:rsidR="00817B6A" w:rsidRPr="0037161E">
        <w:t xml:space="preserve"> must be improved</w:t>
      </w:r>
      <w:r w:rsidRPr="0037161E">
        <w:t>. Patients in particular find this very difficult under the current system, leading to lost trust and disengagement.</w:t>
      </w:r>
    </w:p>
    <w:p w14:paraId="01439516" w14:textId="1BCD4774" w:rsidR="00E41DE7" w:rsidRPr="0037161E" w:rsidRDefault="00E41DE7" w:rsidP="00E41DE7">
      <w:r w:rsidRPr="0037161E">
        <w:t xml:space="preserve">The CCM Working Group considered adding the requirement for a review of patient progress after a certain number of sessions before they can access the remaining </w:t>
      </w:r>
      <w:r w:rsidRPr="0037161E">
        <w:lastRenderedPageBreak/>
        <w:t xml:space="preserve">sessions, to ensure appropriate use. However, members noted that this review </w:t>
      </w:r>
      <w:r w:rsidR="002F1882" w:rsidRPr="0037161E">
        <w:t xml:space="preserve">should be at the discretion of the GP rather than mandated. </w:t>
      </w:r>
      <w:hyperlink r:id="rId32" w:history="1">
        <w:r w:rsidRPr="0037161E">
          <w:rPr>
            <w:rStyle w:val="Hyperlink"/>
          </w:rPr>
          <w:t>MBS item 967</w:t>
        </w:r>
      </w:hyperlink>
      <w:r w:rsidRPr="0037161E">
        <w:t xml:space="preserve"> (for a GP to review a GPCCM</w:t>
      </w:r>
      <w:r w:rsidR="00D4321B" w:rsidRPr="0037161E">
        <w:t>P</w:t>
      </w:r>
      <w:r w:rsidRPr="0037161E">
        <w:t>)</w:t>
      </w:r>
      <w:r w:rsidR="00057A6D" w:rsidRPr="0037161E">
        <w:t xml:space="preserve"> is available for a review if required</w:t>
      </w:r>
      <w:r w:rsidRPr="0037161E">
        <w:t>.</w:t>
      </w:r>
    </w:p>
    <w:p w14:paraId="17F65897" w14:textId="19F37B3E" w:rsidR="00544877" w:rsidRPr="0037161E" w:rsidRDefault="00B87928" w:rsidP="00997064">
      <w:pPr>
        <w:pStyle w:val="Heading3"/>
      </w:pPr>
      <w:bookmarkStart w:id="57" w:name="_Draft_recommendation_2"/>
      <w:bookmarkEnd w:id="57"/>
      <w:r w:rsidRPr="0037161E">
        <w:t>R</w:t>
      </w:r>
      <w:r w:rsidR="00997064" w:rsidRPr="0037161E">
        <w:t>ecommendation 2</w:t>
      </w:r>
    </w:p>
    <w:p w14:paraId="21CDCAB8" w14:textId="18C6D803" w:rsidR="00997064" w:rsidRPr="0037161E" w:rsidRDefault="00997064" w:rsidP="00997064">
      <w:r w:rsidRPr="0037161E">
        <w:t xml:space="preserve">Based on the research findings, the CCM Working Group agreed that the single 20-minute floor </w:t>
      </w:r>
      <w:r w:rsidR="00AB281D" w:rsidRPr="0037161E">
        <w:t xml:space="preserve">for individual services </w:t>
      </w:r>
      <w:r w:rsidRPr="0037161E">
        <w:t xml:space="preserve">should be changed, and that a time-tiered structure was the most appropriate way to cater for various primary healthcare professionals who deliver individual MBS-referred CCM services. The </w:t>
      </w:r>
      <w:r w:rsidR="00144DF1" w:rsidRPr="0037161E">
        <w:t xml:space="preserve">CCM </w:t>
      </w:r>
      <w:r w:rsidR="00AB281D" w:rsidRPr="0037161E">
        <w:t>W</w:t>
      </w:r>
      <w:r w:rsidRPr="0037161E">
        <w:t xml:space="preserve">orking </w:t>
      </w:r>
      <w:r w:rsidR="00AB281D" w:rsidRPr="0037161E">
        <w:t>G</w:t>
      </w:r>
      <w:r w:rsidRPr="0037161E">
        <w:t xml:space="preserve">roup agreed that the time-tiered structure should have 20-, 40- and 60-minute time tiers, as this would be appropriate for most </w:t>
      </w:r>
      <w:r w:rsidR="004D609F" w:rsidRPr="0037161E">
        <w:t xml:space="preserve">eligible </w:t>
      </w:r>
      <w:r w:rsidRPr="0037161E">
        <w:t>health professions (noting that some professions, such as podiatry, find a 20-minute session sufficient).</w:t>
      </w:r>
    </w:p>
    <w:p w14:paraId="6EE6C11E" w14:textId="02642F65" w:rsidR="00997064" w:rsidRPr="0037161E" w:rsidRDefault="00997064" w:rsidP="00997064">
      <w:r w:rsidRPr="0037161E">
        <w:t>The CCM Working Group also recommended that a proportional fee/benefit increase should be assigned to the 40- and 60-minute time tier items, equivalent to the</w:t>
      </w:r>
      <w:r w:rsidR="003538A0" w:rsidRPr="0037161E">
        <w:t xml:space="preserve"> </w:t>
      </w:r>
      <w:r w:rsidR="00972BF1" w:rsidRPr="0037161E">
        <w:t xml:space="preserve">current </w:t>
      </w:r>
      <w:r w:rsidRPr="0037161E">
        <w:t xml:space="preserve">20-minute tier </w:t>
      </w:r>
      <w:r w:rsidR="00972BF1" w:rsidRPr="0037161E">
        <w:t xml:space="preserve">fee/benefit </w:t>
      </w:r>
      <w:r w:rsidRPr="0037161E">
        <w:t>in terms of dollars per minute. Noting that provider satisfaction was a part of the Quadruple Aim framework,</w:t>
      </w:r>
      <w:r w:rsidRPr="0037161E">
        <w:rPr>
          <w:rStyle w:val="FootnoteReference"/>
        </w:rPr>
        <w:footnoteReference w:id="7"/>
      </w:r>
      <w:r w:rsidRPr="0037161E">
        <w:t xml:space="preserve"> members considered that matching the dollars per minute could lead to better care provision and decrease provider burnout.</w:t>
      </w:r>
    </w:p>
    <w:p w14:paraId="258B98A8" w14:textId="77777777" w:rsidR="00997064" w:rsidRPr="0037161E" w:rsidRDefault="00997064" w:rsidP="00997064">
      <w:r w:rsidRPr="0037161E">
        <w:t>The CCM Working Group considered that it would be sufficient for providers and patients to select one of the time tiers for the initial consultation, removing the need to create a separate item.</w:t>
      </w:r>
    </w:p>
    <w:p w14:paraId="697D2DD5" w14:textId="2CCBBA0A" w:rsidR="00997064" w:rsidRPr="0037161E" w:rsidRDefault="00B87928" w:rsidP="00EF68B2">
      <w:pPr>
        <w:pStyle w:val="Heading3"/>
      </w:pPr>
      <w:bookmarkStart w:id="58" w:name="_Draft_recommendation_3"/>
      <w:bookmarkStart w:id="59" w:name="_Recommendation_3"/>
      <w:bookmarkEnd w:id="58"/>
      <w:bookmarkEnd w:id="59"/>
      <w:r w:rsidRPr="0037161E">
        <w:t>R</w:t>
      </w:r>
      <w:r w:rsidR="00EF68B2" w:rsidRPr="0037161E">
        <w:t>ecommendation 3</w:t>
      </w:r>
    </w:p>
    <w:p w14:paraId="56D4D146" w14:textId="52BE4911" w:rsidR="00EF68B2" w:rsidRPr="0037161E" w:rsidRDefault="00EF68B2" w:rsidP="00EF68B2">
      <w:r w:rsidRPr="0037161E">
        <w:t xml:space="preserve">The CCM Working Group noted </w:t>
      </w:r>
      <w:r w:rsidR="0076305F" w:rsidRPr="0037161E">
        <w:t>from the research</w:t>
      </w:r>
      <w:r w:rsidR="00DE1F92" w:rsidRPr="0037161E">
        <w:t xml:space="preserve"> and targeted consultation</w:t>
      </w:r>
      <w:r w:rsidR="0076305F" w:rsidRPr="0037161E">
        <w:t xml:space="preserve"> </w:t>
      </w:r>
      <w:r w:rsidRPr="0037161E">
        <w:t>that group services have the potential to improve access to evidence-based care for people living with chronic conditions</w:t>
      </w:r>
      <w:r w:rsidR="00C66C5D" w:rsidRPr="0037161E">
        <w:t xml:space="preserve"> other than type 2 diabetes</w:t>
      </w:r>
      <w:r w:rsidRPr="0037161E">
        <w:t>, and that expanding condition eligibility will address existing barriers to delivery and uptake of group services.</w:t>
      </w:r>
    </w:p>
    <w:p w14:paraId="3D6D4E62" w14:textId="20D29BFE" w:rsidR="00EF68B2" w:rsidRPr="0037161E" w:rsidRDefault="00EF68B2" w:rsidP="00EF68B2">
      <w:pPr>
        <w:pStyle w:val="NormalBeforeBullet"/>
      </w:pPr>
      <w:r w:rsidRPr="0037161E">
        <w:t xml:space="preserve">Therefore, the CCM Working Group recommended adopting the approach used for individual MBS </w:t>
      </w:r>
      <w:r w:rsidR="0011040B" w:rsidRPr="0037161E">
        <w:t>CCM</w:t>
      </w:r>
      <w:r w:rsidRPr="0037161E">
        <w:t xml:space="preserve"> and Aboriginal and Torres Strait Islander health and wellbeing services – that is, patients are eligible for group services if they have one or more medical conditions that have been, or are likely to be, present for at least 6 months or are terminal. The CCM Working Group considered this approach more appropriate than developing a list of chronic conditions, as a list:</w:t>
      </w:r>
    </w:p>
    <w:p w14:paraId="2564EB48" w14:textId="77777777" w:rsidR="00EF68B2" w:rsidRPr="0037161E" w:rsidRDefault="00EF68B2" w:rsidP="00AA42EA">
      <w:pPr>
        <w:pStyle w:val="Bullet"/>
      </w:pPr>
      <w:r w:rsidRPr="0037161E">
        <w:t>may imply some conditions are more important than others, which may be difficult to justify</w:t>
      </w:r>
    </w:p>
    <w:p w14:paraId="2BA2EF4A" w14:textId="77777777" w:rsidR="00EF68B2" w:rsidRPr="0037161E" w:rsidRDefault="00EF68B2" w:rsidP="00AA42EA">
      <w:pPr>
        <w:pStyle w:val="Bullet"/>
      </w:pPr>
      <w:r w:rsidRPr="0037161E">
        <w:t>would likely result in ongoing lobbying by advocates for conditions that are not listed</w:t>
      </w:r>
    </w:p>
    <w:p w14:paraId="24C2C453" w14:textId="77777777" w:rsidR="00EF68B2" w:rsidRPr="0037161E" w:rsidRDefault="00EF68B2" w:rsidP="00AA42EA">
      <w:pPr>
        <w:pStyle w:val="BulletLast"/>
      </w:pPr>
      <w:r w:rsidRPr="0037161E">
        <w:t>would prohibit conditions that do not have diagnostic titles but that might still benefit from group services from accessing them.</w:t>
      </w:r>
    </w:p>
    <w:p w14:paraId="66D276FB" w14:textId="1EACD42C" w:rsidR="00EF68B2" w:rsidRPr="0037161E" w:rsidRDefault="00B87928" w:rsidP="0076305F">
      <w:pPr>
        <w:pStyle w:val="Heading3"/>
      </w:pPr>
      <w:bookmarkStart w:id="60" w:name="_Draft_recommendation_4"/>
      <w:bookmarkEnd w:id="60"/>
      <w:r w:rsidRPr="0037161E">
        <w:t>R</w:t>
      </w:r>
      <w:r w:rsidR="0076305F" w:rsidRPr="0037161E">
        <w:t>ecommendation 4</w:t>
      </w:r>
    </w:p>
    <w:p w14:paraId="105F68BB" w14:textId="43DD979F" w:rsidR="0076305F" w:rsidRPr="0037161E" w:rsidRDefault="0076305F" w:rsidP="0076305F">
      <w:r w:rsidRPr="0037161E">
        <w:t>The CCM Working Group did not consider it appropriate to broaden access to the CCM MBS group items to all health professions</w:t>
      </w:r>
      <w:r w:rsidR="0011595D" w:rsidRPr="0037161E">
        <w:t xml:space="preserve"> that are eligible to provide individual referred CCM services</w:t>
      </w:r>
      <w:r w:rsidRPr="0037161E">
        <w:t xml:space="preserve">. There was a lack of evidence supporting the use of group therapy for all health professions, and not all professions would regard group therapy as valuable or even possible (financially and/or logistically). The CCM Working Group also acknowledged that broadening access to group services would not address workforce </w:t>
      </w:r>
      <w:r w:rsidRPr="0037161E">
        <w:lastRenderedPageBreak/>
        <w:t>shortages, as it would likely only lead to some shift from individual services to group services.</w:t>
      </w:r>
    </w:p>
    <w:p w14:paraId="41CDAAEE" w14:textId="32E16901" w:rsidR="008D48EE" w:rsidRPr="0037161E" w:rsidRDefault="0076305F" w:rsidP="008D48EE">
      <w:pPr>
        <w:pStyle w:val="NormalBeforeBullet"/>
      </w:pPr>
      <w:r w:rsidRPr="0037161E">
        <w:t xml:space="preserve">The strongest available evidence and support (including from the umbrella review, quantitative research and targeted consultation) is for the use of group therapy </w:t>
      </w:r>
      <w:r w:rsidR="008D48EE" w:rsidRPr="0037161E">
        <w:t>by the following professions:</w:t>
      </w:r>
    </w:p>
    <w:p w14:paraId="5DECB2AF" w14:textId="77777777" w:rsidR="008D48EE" w:rsidRPr="0037161E" w:rsidRDefault="0076305F" w:rsidP="00AA42EA">
      <w:pPr>
        <w:pStyle w:val="Bullet"/>
      </w:pPr>
      <w:r w:rsidRPr="0037161E">
        <w:t>Aboriginal and Torres Strait Islander health workers and practitioners</w:t>
      </w:r>
    </w:p>
    <w:p w14:paraId="27AFA8CB" w14:textId="77777777" w:rsidR="008D48EE" w:rsidRPr="0037161E" w:rsidRDefault="0076305F" w:rsidP="00AA42EA">
      <w:pPr>
        <w:pStyle w:val="Bullet"/>
      </w:pPr>
      <w:r w:rsidRPr="0037161E">
        <w:t>accredited mental health social workers</w:t>
      </w:r>
    </w:p>
    <w:p w14:paraId="7B67D654" w14:textId="77777777" w:rsidR="008D48EE" w:rsidRPr="0037161E" w:rsidRDefault="0076305F" w:rsidP="00AA42EA">
      <w:pPr>
        <w:pStyle w:val="Bullet"/>
      </w:pPr>
      <w:r w:rsidRPr="0037161E">
        <w:t>chiropractors</w:t>
      </w:r>
    </w:p>
    <w:p w14:paraId="6BA6B5B6" w14:textId="77777777" w:rsidR="008D48EE" w:rsidRPr="0037161E" w:rsidRDefault="0076305F" w:rsidP="00AA42EA">
      <w:pPr>
        <w:pStyle w:val="Bullet"/>
      </w:pPr>
      <w:r w:rsidRPr="0037161E">
        <w:t>occupational therapists</w:t>
      </w:r>
    </w:p>
    <w:p w14:paraId="623B9646" w14:textId="77777777" w:rsidR="008D48EE" w:rsidRPr="0037161E" w:rsidRDefault="0076305F" w:rsidP="00AA42EA">
      <w:pPr>
        <w:pStyle w:val="Bullet"/>
      </w:pPr>
      <w:r w:rsidRPr="0037161E">
        <w:t>osteopaths</w:t>
      </w:r>
    </w:p>
    <w:p w14:paraId="3F3535CD" w14:textId="77777777" w:rsidR="008D48EE" w:rsidRPr="0037161E" w:rsidRDefault="0076305F" w:rsidP="00AA42EA">
      <w:pPr>
        <w:pStyle w:val="Bullet"/>
      </w:pPr>
      <w:r w:rsidRPr="0037161E">
        <w:t>physiotherapists</w:t>
      </w:r>
    </w:p>
    <w:p w14:paraId="7D17BB79" w14:textId="77777777" w:rsidR="008D48EE" w:rsidRPr="0037161E" w:rsidRDefault="0076305F" w:rsidP="00AA42EA">
      <w:pPr>
        <w:pStyle w:val="Bullet"/>
      </w:pPr>
      <w:r w:rsidRPr="0037161E">
        <w:t>psychologists</w:t>
      </w:r>
    </w:p>
    <w:p w14:paraId="337C9865" w14:textId="77777777" w:rsidR="008D48EE" w:rsidRPr="0037161E" w:rsidRDefault="0076305F" w:rsidP="00AA42EA">
      <w:pPr>
        <w:pStyle w:val="BulletLast"/>
      </w:pPr>
      <w:r w:rsidRPr="0037161E">
        <w:t>speech pathologists.</w:t>
      </w:r>
    </w:p>
    <w:p w14:paraId="37419198" w14:textId="132FC378" w:rsidR="0076305F" w:rsidRPr="0037161E" w:rsidRDefault="0076305F" w:rsidP="008D48EE">
      <w:r w:rsidRPr="0037161E">
        <w:t xml:space="preserve">These professions will complement those </w:t>
      </w:r>
      <w:r w:rsidR="008D48EE" w:rsidRPr="0037161E">
        <w:t>that</w:t>
      </w:r>
      <w:r w:rsidRPr="0037161E">
        <w:t xml:space="preserve"> are currently eligible to render MBS group </w:t>
      </w:r>
      <w:r w:rsidR="00C9307C" w:rsidRPr="0037161E">
        <w:t>CCM</w:t>
      </w:r>
      <w:r w:rsidRPr="0037161E">
        <w:t xml:space="preserve"> services, namely exercise physiologists, dietitians and diabetes educators.</w:t>
      </w:r>
    </w:p>
    <w:p w14:paraId="697B4EE1" w14:textId="2A6A8B64" w:rsidR="0076305F" w:rsidRPr="0037161E" w:rsidRDefault="0076305F" w:rsidP="0076305F">
      <w:r w:rsidRPr="0037161E">
        <w:t xml:space="preserve">The CCM Working Group acknowledged that there was a lack of </w:t>
      </w:r>
      <w:r w:rsidR="00096C94" w:rsidRPr="0037161E">
        <w:t xml:space="preserve">eligible </w:t>
      </w:r>
      <w:r w:rsidRPr="0037161E">
        <w:t>health professionals in rural and remote communities, and access to appropriate health care was poor in these communities.</w:t>
      </w:r>
    </w:p>
    <w:p w14:paraId="3FBC4B6E" w14:textId="67545AD9" w:rsidR="0076305F" w:rsidRPr="0037161E" w:rsidRDefault="00B87928" w:rsidP="00657F65">
      <w:pPr>
        <w:pStyle w:val="Heading3"/>
      </w:pPr>
      <w:bookmarkStart w:id="61" w:name="_Draft_recommendation_5"/>
      <w:bookmarkEnd w:id="61"/>
      <w:r w:rsidRPr="0037161E">
        <w:t>R</w:t>
      </w:r>
      <w:r w:rsidR="00657F65" w:rsidRPr="0037161E">
        <w:t>ecommendation 5</w:t>
      </w:r>
    </w:p>
    <w:p w14:paraId="136A4CD0" w14:textId="3F68793E" w:rsidR="0024580F" w:rsidRPr="0037161E" w:rsidRDefault="0024580F" w:rsidP="0024580F">
      <w:r w:rsidRPr="0037161E">
        <w:t xml:space="preserve">The CCM Working Group noted that the current MBS items require that group </w:t>
      </w:r>
      <w:r w:rsidR="00253B5F" w:rsidRPr="0037161E">
        <w:t>CCM</w:t>
      </w:r>
      <w:r w:rsidRPr="0037161E">
        <w:t xml:space="preserve"> services be performed in person</w:t>
      </w:r>
      <w:r w:rsidR="00F37C5E" w:rsidRPr="0037161E">
        <w:t xml:space="preserve"> </w:t>
      </w:r>
      <w:r w:rsidR="00096C94" w:rsidRPr="0037161E">
        <w:t>(</w:t>
      </w:r>
      <w:r w:rsidR="00584B73" w:rsidRPr="0037161E">
        <w:t>except for</w:t>
      </w:r>
      <w:r w:rsidR="00F37C5E" w:rsidRPr="0037161E">
        <w:t xml:space="preserve"> dietetic services</w:t>
      </w:r>
      <w:r w:rsidR="00096C94" w:rsidRPr="0037161E">
        <w:t>)</w:t>
      </w:r>
      <w:r w:rsidRPr="0037161E">
        <w:t xml:space="preserve">. The umbrella review did not make a conclusion on the use of telehealth for </w:t>
      </w:r>
      <w:r w:rsidR="00245681" w:rsidRPr="0037161E">
        <w:t>CCM</w:t>
      </w:r>
      <w:r w:rsidRPr="0037161E">
        <w:t xml:space="preserve"> group therapy. However</w:t>
      </w:r>
      <w:r w:rsidR="001B6BD5" w:rsidRPr="0037161E">
        <w:t xml:space="preserve">, </w:t>
      </w:r>
      <w:r w:rsidRPr="0037161E">
        <w:t xml:space="preserve">members considered that allowing access to group services via telehealth could help overcome access barriers, especially for people living in rural and remote </w:t>
      </w:r>
      <w:r w:rsidR="00C13ADF" w:rsidRPr="0037161E">
        <w:t>location</w:t>
      </w:r>
      <w:r w:rsidRPr="0037161E">
        <w:t>s, and could facilitate uptake of group services when access to a</w:t>
      </w:r>
      <w:r w:rsidR="008D46E5" w:rsidRPr="0037161E">
        <w:t>n appropriate</w:t>
      </w:r>
      <w:r w:rsidR="00584B73" w:rsidRPr="0037161E">
        <w:t>ly</w:t>
      </w:r>
      <w:r w:rsidR="008D46E5" w:rsidRPr="0037161E">
        <w:t xml:space="preserve"> sized</w:t>
      </w:r>
      <w:r w:rsidRPr="0037161E">
        <w:t xml:space="preserve"> room is not possible. </w:t>
      </w:r>
      <w:r w:rsidR="00B24ECF" w:rsidRPr="0037161E">
        <w:t xml:space="preserve">This was supported by targeted consultation feedback. </w:t>
      </w:r>
      <w:r w:rsidRPr="0037161E">
        <w:t xml:space="preserve">Allowing telehealth for all group services would also align with the principles and recommendations of the MRAC </w:t>
      </w:r>
      <w:r w:rsidR="00660A75" w:rsidRPr="0037161E">
        <w:t>post</w:t>
      </w:r>
      <w:r w:rsidR="00167F06" w:rsidRPr="0037161E">
        <w:t>-</w:t>
      </w:r>
      <w:r w:rsidR="00660A75" w:rsidRPr="0037161E">
        <w:t xml:space="preserve">implementation </w:t>
      </w:r>
      <w:hyperlink r:id="rId33" w:history="1">
        <w:r w:rsidRPr="0037161E">
          <w:rPr>
            <w:rStyle w:val="Hyperlink"/>
          </w:rPr>
          <w:t>review of MBS telehealth items</w:t>
        </w:r>
      </w:hyperlink>
      <w:r w:rsidRPr="0037161E">
        <w:t>. However, it is important that the MBS criteria define telehealth requirements to ensure the services provided are of a high quality. Members noted that competency standards have been updated since the COVID-19 pandemic to ensure health professionals can provide effective therapy virtually.</w:t>
      </w:r>
    </w:p>
    <w:p w14:paraId="701174F7" w14:textId="2307DA07" w:rsidR="0024580F" w:rsidRPr="0037161E" w:rsidRDefault="0024580F" w:rsidP="0024580F">
      <w:r w:rsidRPr="0037161E">
        <w:t xml:space="preserve">When considering whether to restrict to video sessions only (that is, no phone calls), the CCM Working Group acknowledged that some </w:t>
      </w:r>
      <w:r w:rsidR="00F57E49" w:rsidRPr="0037161E">
        <w:t>CCM</w:t>
      </w:r>
      <w:r w:rsidRPr="0037161E">
        <w:t xml:space="preserve"> group therapy (such as those involving exercise programs) would be difficult to deliver using phone calls alone. However, the CCM Working Group recalled that feedback received during the MRAC </w:t>
      </w:r>
      <w:r w:rsidR="00E728B0" w:rsidRPr="0037161E">
        <w:t>post</w:t>
      </w:r>
      <w:r w:rsidR="00A10FE3" w:rsidRPr="0037161E">
        <w:t>-</w:t>
      </w:r>
      <w:r w:rsidR="00E728B0" w:rsidRPr="0037161E">
        <w:t xml:space="preserve">implementation </w:t>
      </w:r>
      <w:hyperlink r:id="rId34" w:history="1">
        <w:r w:rsidR="00A10FE3" w:rsidRPr="0037161E">
          <w:rPr>
            <w:rStyle w:val="Hyperlink"/>
          </w:rPr>
          <w:t>review of MBS telehealth items</w:t>
        </w:r>
      </w:hyperlink>
      <w:r w:rsidRPr="0037161E">
        <w:t xml:space="preserve"> highlighted the importance of not limiting the telehealth modality, as this would restrict access for some of the most disadvantaged and at-need populations who do not have sufficient hardware, bandwidth or digital literacy to engage in video sessions (including older populations and patients living in rural or remote areas). Therefore, the CCM Working Group considered it appropriate to leave the choice of modality to the provider and patient.</w:t>
      </w:r>
    </w:p>
    <w:p w14:paraId="7AA1EC70" w14:textId="2A2E1FE2" w:rsidR="00657F65" w:rsidRPr="0037161E" w:rsidRDefault="00B87928" w:rsidP="00E8712D">
      <w:pPr>
        <w:pStyle w:val="Heading3"/>
      </w:pPr>
      <w:bookmarkStart w:id="62" w:name="_Draft_recommendation_6"/>
      <w:bookmarkEnd w:id="62"/>
      <w:r w:rsidRPr="0037161E">
        <w:t>R</w:t>
      </w:r>
      <w:r w:rsidR="00E8712D" w:rsidRPr="0037161E">
        <w:t>ecommendation 6</w:t>
      </w:r>
    </w:p>
    <w:p w14:paraId="627A6F97" w14:textId="465B15B1" w:rsidR="008A6922" w:rsidRPr="0037161E" w:rsidRDefault="00B24DB3" w:rsidP="00B24DB3">
      <w:r w:rsidRPr="0037161E">
        <w:t>The CCM Working Group noted that comparative models, such as that used by the D</w:t>
      </w:r>
      <w:r w:rsidR="005417C8" w:rsidRPr="0037161E">
        <w:t xml:space="preserve">epartment of </w:t>
      </w:r>
      <w:r w:rsidRPr="0037161E">
        <w:t>V</w:t>
      </w:r>
      <w:r w:rsidR="005417C8" w:rsidRPr="0037161E">
        <w:t>eterans</w:t>
      </w:r>
      <w:r w:rsidR="00B97E50" w:rsidRPr="0037161E">
        <w:t>’</w:t>
      </w:r>
      <w:r w:rsidR="005417C8" w:rsidRPr="0037161E">
        <w:t xml:space="preserve"> </w:t>
      </w:r>
      <w:r w:rsidRPr="0037161E">
        <w:t>A</w:t>
      </w:r>
      <w:r w:rsidR="005417C8" w:rsidRPr="0037161E">
        <w:t>ffairs</w:t>
      </w:r>
      <w:r w:rsidRPr="0037161E">
        <w:t xml:space="preserve">, have a limit of 12 group sessions </w:t>
      </w:r>
      <w:r w:rsidR="00516240" w:rsidRPr="0037161E">
        <w:t xml:space="preserve">per patient </w:t>
      </w:r>
      <w:r w:rsidRPr="0037161E">
        <w:t>per calendar year. Based on this, as well as the findings from the umbrella review</w:t>
      </w:r>
      <w:r w:rsidR="00B571F7" w:rsidRPr="0037161E">
        <w:t xml:space="preserve"> and </w:t>
      </w:r>
      <w:r w:rsidR="00B571F7" w:rsidRPr="0037161E">
        <w:lastRenderedPageBreak/>
        <w:t>qualitative research</w:t>
      </w:r>
      <w:r w:rsidRPr="0037161E">
        <w:t>, the CCM Working Group considered that the cap for the number of group services per patient per year should be increased from 8 to 12.</w:t>
      </w:r>
    </w:p>
    <w:p w14:paraId="0EF3D86C" w14:textId="70832F4D" w:rsidR="00EA04E6" w:rsidRPr="0037161E" w:rsidRDefault="008A6922" w:rsidP="00B24DB3">
      <w:r w:rsidRPr="0037161E">
        <w:t>The CCM Working Group considered this to be</w:t>
      </w:r>
      <w:r w:rsidR="007237D3" w:rsidRPr="0037161E">
        <w:t xml:space="preserve"> the </w:t>
      </w:r>
      <w:r w:rsidR="008D51D7" w:rsidRPr="0037161E">
        <w:t xml:space="preserve">pragmatic </w:t>
      </w:r>
      <w:r w:rsidR="007237D3" w:rsidRPr="0037161E">
        <w:t>min</w:t>
      </w:r>
      <w:r w:rsidR="006F0BD7" w:rsidRPr="0037161E">
        <w:t xml:space="preserve">imum number of group services </w:t>
      </w:r>
      <w:r w:rsidR="008D51D7" w:rsidRPr="0037161E">
        <w:t>that, when combined with the increase to</w:t>
      </w:r>
      <w:r w:rsidR="002A548E" w:rsidRPr="0037161E">
        <w:t xml:space="preserve"> the number of</w:t>
      </w:r>
      <w:r w:rsidR="008D51D7" w:rsidRPr="0037161E">
        <w:t xml:space="preserve"> individual services</w:t>
      </w:r>
      <w:r w:rsidR="004D5FB5" w:rsidRPr="0037161E">
        <w:t xml:space="preserve"> (as part of recommendation 1)</w:t>
      </w:r>
      <w:r w:rsidR="008D51D7" w:rsidRPr="0037161E">
        <w:t xml:space="preserve">, </w:t>
      </w:r>
      <w:r w:rsidR="000C65F1" w:rsidRPr="0037161E">
        <w:t>bring</w:t>
      </w:r>
      <w:r w:rsidR="002A548E" w:rsidRPr="0037161E">
        <w:t>s</w:t>
      </w:r>
      <w:r w:rsidR="000C65F1" w:rsidRPr="0037161E">
        <w:t xml:space="preserve"> the </w:t>
      </w:r>
      <w:r w:rsidR="002A548E" w:rsidRPr="0037161E">
        <w:t xml:space="preserve">total </w:t>
      </w:r>
      <w:r w:rsidR="000C65F1" w:rsidRPr="0037161E">
        <w:t xml:space="preserve">number of </w:t>
      </w:r>
      <w:r w:rsidR="002A548E" w:rsidRPr="0037161E">
        <w:t>available MBS-referred CCM se</w:t>
      </w:r>
      <w:r w:rsidR="00602F20" w:rsidRPr="0037161E">
        <w:t>ssion</w:t>
      </w:r>
      <w:r w:rsidR="002A548E" w:rsidRPr="0037161E">
        <w:t>s more in line with the</w:t>
      </w:r>
      <w:r w:rsidR="00442AC5" w:rsidRPr="0037161E">
        <w:t xml:space="preserve"> typical </w:t>
      </w:r>
      <w:r w:rsidR="00602F20" w:rsidRPr="0037161E">
        <w:t xml:space="preserve">midpoint </w:t>
      </w:r>
      <w:r w:rsidR="00442AC5" w:rsidRPr="0037161E">
        <w:t xml:space="preserve">number of sessions required </w:t>
      </w:r>
      <w:r w:rsidR="00825751" w:rsidRPr="0037161E">
        <w:t xml:space="preserve">for many of the </w:t>
      </w:r>
      <w:r w:rsidR="00BC5C3D" w:rsidRPr="0037161E">
        <w:t xml:space="preserve">chronic conditions considered in </w:t>
      </w:r>
      <w:r w:rsidR="00B571F7" w:rsidRPr="0037161E">
        <w:t>this review</w:t>
      </w:r>
      <w:r w:rsidR="00A85599" w:rsidRPr="0037161E">
        <w:t>, as identified in the research</w:t>
      </w:r>
      <w:r w:rsidR="002A548E" w:rsidRPr="0037161E">
        <w:t xml:space="preserve"> </w:t>
      </w:r>
      <w:r w:rsidR="00BC5C3D" w:rsidRPr="0037161E">
        <w:t xml:space="preserve">(see </w:t>
      </w:r>
      <w:r w:rsidR="00BC5C3D" w:rsidRPr="0037161E">
        <w:fldChar w:fldCharType="begin"/>
      </w:r>
      <w:r w:rsidR="00BC5C3D" w:rsidRPr="0037161E">
        <w:instrText xml:space="preserve"> REF _Ref227842325 \h </w:instrText>
      </w:r>
      <w:r w:rsidR="00916B4E" w:rsidRPr="0037161E">
        <w:instrText xml:space="preserve"> \* MERGEFORMAT </w:instrText>
      </w:r>
      <w:r w:rsidR="00BC5C3D" w:rsidRPr="0037161E">
        <w:fldChar w:fldCharType="separate"/>
      </w:r>
      <w:r w:rsidR="00BC5C3D" w:rsidRPr="0037161E">
        <w:t xml:space="preserve">Table </w:t>
      </w:r>
      <w:r w:rsidR="00BC5C3D" w:rsidRPr="0037161E">
        <w:rPr>
          <w:noProof/>
        </w:rPr>
        <w:t>3</w:t>
      </w:r>
      <w:r w:rsidR="00BC5C3D" w:rsidRPr="0037161E">
        <w:fldChar w:fldCharType="end"/>
      </w:r>
      <w:r w:rsidR="00BC5C3D" w:rsidRPr="0037161E">
        <w:t>).</w:t>
      </w:r>
    </w:p>
    <w:p w14:paraId="2CCAA8D3" w14:textId="0AAEC867" w:rsidR="00E8712D" w:rsidRPr="0037161E" w:rsidRDefault="00B87928" w:rsidP="00B24DB3">
      <w:pPr>
        <w:pStyle w:val="Heading3"/>
      </w:pPr>
      <w:bookmarkStart w:id="63" w:name="_Draft_recommendation_7"/>
      <w:bookmarkEnd w:id="63"/>
      <w:r w:rsidRPr="0037161E">
        <w:t>R</w:t>
      </w:r>
      <w:r w:rsidR="00B24DB3" w:rsidRPr="0037161E">
        <w:t>ecommendation 7</w:t>
      </w:r>
    </w:p>
    <w:p w14:paraId="0B0D72E2" w14:textId="3B3D7EA2" w:rsidR="00B24DB3" w:rsidRPr="0037161E" w:rsidRDefault="00513407" w:rsidP="00B24DB3">
      <w:r w:rsidRPr="0037161E">
        <w:t xml:space="preserve">The CCM Working Group noted from the umbrella review that a key feature of group therapy is that the patient undergoes a suitable baseline assessment, and that the group service is delivered in accordance with the assessment. The CCM Working Group considered that the current 45-minute </w:t>
      </w:r>
      <w:r w:rsidR="00E92FC7" w:rsidRPr="0037161E">
        <w:t xml:space="preserve">(minimum) </w:t>
      </w:r>
      <w:r w:rsidRPr="0037161E">
        <w:t xml:space="preserve">assessment item for group services was suitable for some providers and patients, but it acknowledged that some health professions (such as occupational therapy) require a longer assessment. Therefore, the </w:t>
      </w:r>
      <w:r w:rsidR="00DF59D3" w:rsidRPr="0037161E">
        <w:t xml:space="preserve">CCM </w:t>
      </w:r>
      <w:r w:rsidRPr="0037161E">
        <w:t xml:space="preserve">Working Group recommended </w:t>
      </w:r>
      <w:r w:rsidR="004706F3" w:rsidRPr="0037161E">
        <w:t xml:space="preserve">replacing the </w:t>
      </w:r>
      <w:r w:rsidR="00731E81" w:rsidRPr="0037161E">
        <w:t>existing 45-minute assessment item with</w:t>
      </w:r>
      <w:r w:rsidR="004706F3" w:rsidRPr="0037161E">
        <w:t xml:space="preserve"> </w:t>
      </w:r>
      <w:r w:rsidR="000A1F08" w:rsidRPr="0037161E">
        <w:t>time-tiered</w:t>
      </w:r>
      <w:r w:rsidRPr="0037161E">
        <w:t xml:space="preserve"> MBS item</w:t>
      </w:r>
      <w:r w:rsidR="004706F3" w:rsidRPr="0037161E">
        <w:t>s</w:t>
      </w:r>
      <w:r w:rsidRPr="0037161E">
        <w:t xml:space="preserve"> </w:t>
      </w:r>
      <w:r w:rsidR="004706F3" w:rsidRPr="0037161E">
        <w:t>of at least 40 minutes and at least</w:t>
      </w:r>
      <w:r w:rsidR="008603D3" w:rsidRPr="0037161E">
        <w:t xml:space="preserve"> </w:t>
      </w:r>
      <w:r w:rsidRPr="0037161E">
        <w:t>60</w:t>
      </w:r>
      <w:r w:rsidR="004706F3" w:rsidRPr="0037161E">
        <w:t> </w:t>
      </w:r>
      <w:r w:rsidRPr="0037161E">
        <w:t>minute</w:t>
      </w:r>
      <w:r w:rsidR="00731E81" w:rsidRPr="0037161E">
        <w:t>s</w:t>
      </w:r>
      <w:r w:rsidRPr="0037161E">
        <w:t>, with proportional MBS fee</w:t>
      </w:r>
      <w:r w:rsidR="00731E81" w:rsidRPr="0037161E">
        <w:t>s</w:t>
      </w:r>
      <w:r w:rsidRPr="0037161E">
        <w:t>.</w:t>
      </w:r>
    </w:p>
    <w:p w14:paraId="7C13BD94" w14:textId="412FEF4F" w:rsidR="00513407" w:rsidRPr="0037161E" w:rsidRDefault="00B87928" w:rsidP="00513407">
      <w:pPr>
        <w:pStyle w:val="Heading3"/>
      </w:pPr>
      <w:bookmarkStart w:id="64" w:name="_Draft_recommendation_8"/>
      <w:bookmarkEnd w:id="64"/>
      <w:r w:rsidRPr="0037161E">
        <w:t>R</w:t>
      </w:r>
      <w:r w:rsidR="00513407" w:rsidRPr="0037161E">
        <w:t>ecommendation 8</w:t>
      </w:r>
    </w:p>
    <w:p w14:paraId="3F82C7E3" w14:textId="1380FB0F" w:rsidR="00015C6A" w:rsidRPr="0037161E" w:rsidRDefault="00513407" w:rsidP="00033C73">
      <w:pPr>
        <w:pStyle w:val="NormalBeforeBullet"/>
      </w:pPr>
      <w:r w:rsidRPr="0037161E">
        <w:t>The CCM Working Group acknowledged that it was challenging to assess a patient’s progress during the final group session. It therefore considered it appropriate to create post</w:t>
      </w:r>
      <w:r w:rsidR="00350E48" w:rsidRPr="0037161E">
        <w:t>–</w:t>
      </w:r>
      <w:r w:rsidRPr="0037161E">
        <w:t>group service assessment item</w:t>
      </w:r>
      <w:r w:rsidR="00D95E82" w:rsidRPr="0037161E">
        <w:t>s</w:t>
      </w:r>
      <w:r w:rsidRPr="0037161E">
        <w:t xml:space="preserve">, </w:t>
      </w:r>
      <w:r w:rsidR="00285DBF" w:rsidRPr="0037161E">
        <w:t xml:space="preserve">time-tiered </w:t>
      </w:r>
      <w:r w:rsidR="00915D34" w:rsidRPr="0037161E">
        <w:t>at 40 minutes and 60 minutes</w:t>
      </w:r>
      <w:r w:rsidR="00CA277C" w:rsidRPr="0037161E">
        <w:t xml:space="preserve"> (with proportional MBS fees)</w:t>
      </w:r>
      <w:r w:rsidR="00915D34" w:rsidRPr="0037161E">
        <w:t xml:space="preserve">, that would be </w:t>
      </w:r>
      <w:r w:rsidRPr="0037161E">
        <w:t>delivered as individual service</w:t>
      </w:r>
      <w:r w:rsidR="00D95E82" w:rsidRPr="0037161E">
        <w:t>s</w:t>
      </w:r>
      <w:r w:rsidR="00915D34" w:rsidRPr="0037161E">
        <w:t>. This would</w:t>
      </w:r>
      <w:r w:rsidR="005F5DA4" w:rsidRPr="0037161E">
        <w:t>:</w:t>
      </w:r>
    </w:p>
    <w:p w14:paraId="57C63277" w14:textId="6948D71F" w:rsidR="00015C6A" w:rsidRPr="0037161E" w:rsidRDefault="005F5DA4" w:rsidP="00015C6A">
      <w:pPr>
        <w:pStyle w:val="Bullet"/>
      </w:pPr>
      <w:r w:rsidRPr="0037161E">
        <w:t xml:space="preserve">allow the patient and health professional to </w:t>
      </w:r>
      <w:r w:rsidR="00915D34" w:rsidRPr="0037161E">
        <w:t>provide</w:t>
      </w:r>
      <w:r w:rsidR="004E5E37" w:rsidRPr="0037161E">
        <w:t xml:space="preserve"> feedback</w:t>
      </w:r>
      <w:r w:rsidR="00915D34" w:rsidRPr="0037161E">
        <w:t xml:space="preserve"> on the group sessions</w:t>
      </w:r>
    </w:p>
    <w:p w14:paraId="562DB81C" w14:textId="77777777" w:rsidR="00EB3B56" w:rsidRPr="0037161E" w:rsidRDefault="00901035" w:rsidP="00015C6A">
      <w:pPr>
        <w:pStyle w:val="Bullet"/>
      </w:pPr>
      <w:r w:rsidRPr="0037161E">
        <w:t xml:space="preserve">enable </w:t>
      </w:r>
      <w:r w:rsidR="00915D34" w:rsidRPr="0037161E">
        <w:t xml:space="preserve">the health professional to educate </w:t>
      </w:r>
      <w:r w:rsidR="00F36838" w:rsidRPr="0037161E">
        <w:t xml:space="preserve">the </w:t>
      </w:r>
      <w:r w:rsidR="00255E17" w:rsidRPr="0037161E">
        <w:t xml:space="preserve">patient </w:t>
      </w:r>
      <w:r w:rsidR="00EB3B56" w:rsidRPr="0037161E">
        <w:t>and empower them to</w:t>
      </w:r>
      <w:r w:rsidR="000F1C3C" w:rsidRPr="0037161E">
        <w:t xml:space="preserve"> </w:t>
      </w:r>
      <w:r w:rsidR="00EB7A06" w:rsidRPr="0037161E">
        <w:t>self-manage</w:t>
      </w:r>
      <w:r w:rsidRPr="0037161E">
        <w:t xml:space="preserve"> at home</w:t>
      </w:r>
    </w:p>
    <w:p w14:paraId="0F276876" w14:textId="66AB56CC" w:rsidR="00513407" w:rsidRPr="0037161E" w:rsidRDefault="00513407" w:rsidP="0037161E">
      <w:pPr>
        <w:pStyle w:val="BulletLast"/>
      </w:pPr>
      <w:r w:rsidRPr="0037161E">
        <w:t>support</w:t>
      </w:r>
      <w:r w:rsidR="00326A1C" w:rsidRPr="0037161E">
        <w:t xml:space="preserve"> robust assessment of outcomes</w:t>
      </w:r>
      <w:r w:rsidRPr="0037161E">
        <w:t xml:space="preserve"> </w:t>
      </w:r>
      <w:r w:rsidR="00DB0C24" w:rsidRPr="0037161E">
        <w:t>for the</w:t>
      </w:r>
      <w:r w:rsidRPr="0037161E">
        <w:t xml:space="preserve"> report back to the referring medical practitioner.</w:t>
      </w:r>
    </w:p>
    <w:p w14:paraId="10777324" w14:textId="740DC25D" w:rsidR="00E57891" w:rsidRPr="0037161E" w:rsidRDefault="00E57891" w:rsidP="00513407">
      <w:r w:rsidRPr="0037161E">
        <w:t xml:space="preserve">The CCM Working Group considered that 40 minutes should be the </w:t>
      </w:r>
      <w:r w:rsidR="00247004" w:rsidRPr="0037161E">
        <w:t xml:space="preserve">lowest time tier </w:t>
      </w:r>
      <w:r w:rsidR="00365557" w:rsidRPr="0037161E">
        <w:t>because</w:t>
      </w:r>
      <w:r w:rsidR="00067E94" w:rsidRPr="0037161E">
        <w:t xml:space="preserve"> 20 minutes </w:t>
      </w:r>
      <w:r w:rsidR="00365557" w:rsidRPr="0037161E">
        <w:t>is</w:t>
      </w:r>
      <w:r w:rsidR="00067E94" w:rsidRPr="0037161E">
        <w:t xml:space="preserve"> not long enough to have </w:t>
      </w:r>
      <w:r w:rsidR="00CD2AD1" w:rsidRPr="0037161E">
        <w:t xml:space="preserve">a valuable </w:t>
      </w:r>
      <w:r w:rsidR="00F26858" w:rsidRPr="0037161E">
        <w:t>feedback session</w:t>
      </w:r>
      <w:r w:rsidR="00CD2AD1" w:rsidRPr="0037161E">
        <w:t xml:space="preserve"> with the patient.</w:t>
      </w:r>
    </w:p>
    <w:p w14:paraId="311D510B" w14:textId="562C212D" w:rsidR="000801DD" w:rsidRPr="0037161E" w:rsidRDefault="00B87928" w:rsidP="000801DD">
      <w:pPr>
        <w:pStyle w:val="Heading3"/>
      </w:pPr>
      <w:bookmarkStart w:id="65" w:name="_Draft_recommendation_9"/>
      <w:bookmarkEnd w:id="65"/>
      <w:r w:rsidRPr="0037161E">
        <w:t>R</w:t>
      </w:r>
      <w:r w:rsidR="000801DD" w:rsidRPr="0037161E">
        <w:t>ecommendation 9</w:t>
      </w:r>
    </w:p>
    <w:p w14:paraId="2E893C9D" w14:textId="7068904A" w:rsidR="000801DD" w:rsidRPr="0037161E" w:rsidRDefault="000801DD" w:rsidP="000801DD">
      <w:r w:rsidRPr="0037161E">
        <w:t>The CCM Working Group considered that an assessment framework should be developed to provide clarity for health professions submitting requests to render services under a GPCCMP. The framework would also provide consistency for the department and Government when considering the merit of these requests.</w:t>
      </w:r>
    </w:p>
    <w:p w14:paraId="355EC96E" w14:textId="2F5A53B1" w:rsidR="00445B5E" w:rsidRPr="0037161E" w:rsidRDefault="000801DD" w:rsidP="00445B5E">
      <w:r w:rsidRPr="0037161E">
        <w:t xml:space="preserve">The framework (see </w:t>
      </w:r>
      <w:hyperlink w:anchor="_Appendix_B_Framework" w:history="1">
        <w:r w:rsidR="00AF55CC" w:rsidRPr="0037161E">
          <w:rPr>
            <w:rStyle w:val="Hyperlink"/>
          </w:rPr>
          <w:t>Appendix B</w:t>
        </w:r>
      </w:hyperlink>
      <w:r w:rsidRPr="0037161E">
        <w:t xml:space="preserve">) was developed </w:t>
      </w:r>
      <w:r w:rsidR="008E3B12" w:rsidRPr="0037161E">
        <w:t xml:space="preserve">by the department </w:t>
      </w:r>
      <w:r w:rsidRPr="0037161E">
        <w:t>using the MRAC review request application template and PICO (population, intervention, comparator, outcome) methodology, focusing on matter</w:t>
      </w:r>
      <w:r w:rsidR="008E3B12" w:rsidRPr="0037161E">
        <w:t>s</w:t>
      </w:r>
      <w:r w:rsidRPr="0037161E">
        <w:t xml:space="preserve"> relevant to chronic conditions. It was then refined based on </w:t>
      </w:r>
      <w:hyperlink w:anchor="_Draft_recommendation_7:" w:history="1">
        <w:r w:rsidRPr="0037161E">
          <w:rPr>
            <w:rStyle w:val="Hyperlink"/>
          </w:rPr>
          <w:t>targeted consultation feedback</w:t>
        </w:r>
      </w:hyperlink>
      <w:r w:rsidRPr="0037161E">
        <w:t>.</w:t>
      </w:r>
      <w:bookmarkStart w:id="66" w:name="_Appendix_1_Medicare"/>
      <w:bookmarkStart w:id="67" w:name="_Appendix_1_Methods"/>
      <w:bookmarkStart w:id="68" w:name="_Appendix_A_Methods"/>
      <w:bookmarkStart w:id="69" w:name="_Toc119068520"/>
      <w:bookmarkStart w:id="70" w:name="_Toc119920739"/>
      <w:bookmarkEnd w:id="45"/>
      <w:bookmarkEnd w:id="46"/>
      <w:bookmarkEnd w:id="66"/>
      <w:bookmarkEnd w:id="67"/>
      <w:bookmarkEnd w:id="68"/>
    </w:p>
    <w:p w14:paraId="4C983153" w14:textId="66430354" w:rsidR="000F7017" w:rsidRPr="0037161E" w:rsidRDefault="00722D0B" w:rsidP="0037161E">
      <w:pPr>
        <w:pStyle w:val="Heading2"/>
      </w:pPr>
      <w:bookmarkStart w:id="71" w:name="_Toc241656839"/>
      <w:r w:rsidRPr="0037161E">
        <w:t xml:space="preserve">Regarding </w:t>
      </w:r>
      <w:r w:rsidR="00231BD5" w:rsidRPr="0037161E">
        <w:t>Vascular Interventional Radiology Working Group recommendation 13</w:t>
      </w:r>
      <w:bookmarkEnd w:id="71"/>
    </w:p>
    <w:p w14:paraId="61B9F051" w14:textId="55AEEC97" w:rsidR="008C5893" w:rsidRPr="0037161E" w:rsidRDefault="00CA1DFB" w:rsidP="00445B5E">
      <w:r w:rsidRPr="0037161E">
        <w:t xml:space="preserve">The CCM Working Group </w:t>
      </w:r>
      <w:r w:rsidR="00D260F3" w:rsidRPr="0037161E">
        <w:t xml:space="preserve">noted that, as part of </w:t>
      </w:r>
      <w:r w:rsidR="00232935" w:rsidRPr="0037161E">
        <w:t xml:space="preserve">MRAC’s </w:t>
      </w:r>
      <w:hyperlink r:id="rId35" w:history="1">
        <w:r w:rsidR="00A32C30" w:rsidRPr="0037161E">
          <w:rPr>
            <w:rStyle w:val="Hyperlink"/>
          </w:rPr>
          <w:t xml:space="preserve">recent review of </w:t>
        </w:r>
        <w:r w:rsidR="00D01420" w:rsidRPr="0037161E">
          <w:rPr>
            <w:rStyle w:val="Hyperlink"/>
          </w:rPr>
          <w:t>vascular interventional radiology (VIR) services</w:t>
        </w:r>
      </w:hyperlink>
      <w:r w:rsidR="004640DE" w:rsidRPr="0037161E">
        <w:t xml:space="preserve"> (February 2026)</w:t>
      </w:r>
      <w:r w:rsidR="00255836" w:rsidRPr="0037161E">
        <w:t xml:space="preserve">, </w:t>
      </w:r>
      <w:r w:rsidR="00557231" w:rsidRPr="0037161E">
        <w:t xml:space="preserve">the VIR Working Group </w:t>
      </w:r>
      <w:r w:rsidR="009B08B2" w:rsidRPr="0037161E">
        <w:t>emphasis</w:t>
      </w:r>
      <w:r w:rsidR="00287E28" w:rsidRPr="0037161E">
        <w:t xml:space="preserve">ed the importance of pre-surgery exercises </w:t>
      </w:r>
      <w:r w:rsidR="00321798" w:rsidRPr="0037161E">
        <w:t xml:space="preserve">for patients undergoing vascular </w:t>
      </w:r>
      <w:r w:rsidR="00321798" w:rsidRPr="0037161E">
        <w:lastRenderedPageBreak/>
        <w:t>procedures</w:t>
      </w:r>
      <w:r w:rsidR="004F5F26" w:rsidRPr="0037161E">
        <w:t>. However, the VIR Working Group considered</w:t>
      </w:r>
      <w:r w:rsidR="00D0615C" w:rsidRPr="0037161E">
        <w:t xml:space="preserve"> the cap of 5 MBS-referred CCM services w</w:t>
      </w:r>
      <w:r w:rsidR="00583512" w:rsidRPr="0037161E">
        <w:t>as</w:t>
      </w:r>
      <w:r w:rsidR="00D0615C" w:rsidRPr="0037161E">
        <w:t xml:space="preserve"> insufficient</w:t>
      </w:r>
      <w:r w:rsidR="00111658" w:rsidRPr="0037161E">
        <w:t xml:space="preserve"> to cover the full exercise program</w:t>
      </w:r>
      <w:r w:rsidR="00485D18" w:rsidRPr="0037161E">
        <w:t xml:space="preserve">, so referred this </w:t>
      </w:r>
      <w:r w:rsidR="006324CE" w:rsidRPr="0037161E">
        <w:t>matter to the CCM Working Group</w:t>
      </w:r>
      <w:r w:rsidR="00AC778F" w:rsidRPr="0037161E">
        <w:t xml:space="preserve">. The CCM Working Group agreed that </w:t>
      </w:r>
      <w:r w:rsidR="00507310" w:rsidRPr="0037161E">
        <w:t>its</w:t>
      </w:r>
      <w:r w:rsidR="00AC778F" w:rsidRPr="0037161E">
        <w:t xml:space="preserve"> </w:t>
      </w:r>
      <w:r w:rsidR="00D267E9" w:rsidRPr="0037161E">
        <w:t xml:space="preserve">recommended changes to MBS-referred CCM services </w:t>
      </w:r>
      <w:r w:rsidR="002F56B5" w:rsidRPr="0037161E">
        <w:t xml:space="preserve">covered </w:t>
      </w:r>
      <w:r w:rsidR="006F0CD4" w:rsidRPr="0037161E">
        <w:t>th</w:t>
      </w:r>
      <w:r w:rsidR="008D1ADF" w:rsidRPr="0037161E">
        <w:t>e</w:t>
      </w:r>
      <w:r w:rsidR="006F0CD4" w:rsidRPr="0037161E">
        <w:t xml:space="preserve"> referr</w:t>
      </w:r>
      <w:r w:rsidR="004E1848" w:rsidRPr="0037161E">
        <w:t>ed matter</w:t>
      </w:r>
      <w:r w:rsidR="00CA13E9" w:rsidRPr="0037161E">
        <w:t xml:space="preserve"> from the VIR Working Group.</w:t>
      </w:r>
    </w:p>
    <w:p w14:paraId="2EA7723A" w14:textId="571884E4" w:rsidR="00B17A7A" w:rsidRPr="0037161E" w:rsidRDefault="000178E4" w:rsidP="002536FA">
      <w:pPr>
        <w:pStyle w:val="Heading1"/>
      </w:pPr>
      <w:bookmarkStart w:id="72" w:name="_Toc241656840"/>
      <w:r w:rsidRPr="0037161E">
        <w:lastRenderedPageBreak/>
        <w:t>Limitations and o</w:t>
      </w:r>
      <w:r w:rsidR="00276F22" w:rsidRPr="0037161E">
        <w:t>pportunities for further review</w:t>
      </w:r>
      <w:bookmarkEnd w:id="72"/>
    </w:p>
    <w:p w14:paraId="463A421D" w14:textId="7F502BC5" w:rsidR="002536FA" w:rsidRPr="0037161E" w:rsidRDefault="00B14520" w:rsidP="002536FA">
      <w:r w:rsidRPr="0037161E">
        <w:t>This review did not consider people living with multimorbidity. The CCM Working Group acknowledged that</w:t>
      </w:r>
      <w:r w:rsidR="00EE178C" w:rsidRPr="0037161E">
        <w:t>, although a</w:t>
      </w:r>
      <w:r w:rsidR="00073BD2">
        <w:t xml:space="preserve"> significant</w:t>
      </w:r>
      <w:r w:rsidR="00EE178C" w:rsidRPr="0037161E">
        <w:t xml:space="preserve"> improvement,</w:t>
      </w:r>
      <w:r w:rsidRPr="0037161E">
        <w:t xml:space="preserve"> the recommended service cap increases </w:t>
      </w:r>
      <w:r w:rsidR="00F972D3">
        <w:t>would</w:t>
      </w:r>
      <w:r w:rsidR="00F972D3" w:rsidRPr="0037161E">
        <w:t xml:space="preserve"> </w:t>
      </w:r>
      <w:r w:rsidR="00EE178C" w:rsidRPr="0037161E">
        <w:t>still</w:t>
      </w:r>
      <w:r w:rsidR="006D7038" w:rsidRPr="0037161E">
        <w:t xml:space="preserve"> </w:t>
      </w:r>
      <w:r w:rsidR="00F972D3">
        <w:t>not</w:t>
      </w:r>
      <w:r w:rsidR="00EE178C" w:rsidRPr="0037161E">
        <w:t xml:space="preserve"> </w:t>
      </w:r>
      <w:r w:rsidR="001E21E6" w:rsidRPr="0037161E">
        <w:t xml:space="preserve">cover the full treatment course </w:t>
      </w:r>
      <w:r w:rsidRPr="0037161E">
        <w:t xml:space="preserve">for </w:t>
      </w:r>
      <w:r w:rsidR="001E21E6" w:rsidRPr="0037161E">
        <w:t xml:space="preserve">many </w:t>
      </w:r>
      <w:r w:rsidRPr="0037161E">
        <w:t xml:space="preserve">people living with one chronic condition, let alone those living with </w:t>
      </w:r>
      <w:r w:rsidR="006D7038" w:rsidRPr="0037161E">
        <w:t>multimorbidity</w:t>
      </w:r>
      <w:r w:rsidRPr="0037161E">
        <w:t>. This means that</w:t>
      </w:r>
      <w:r w:rsidR="0057441D" w:rsidRPr="0037161E">
        <w:t>, even with the recommended changes</w:t>
      </w:r>
      <w:r w:rsidR="00255AE5" w:rsidRPr="0037161E">
        <w:t xml:space="preserve"> from this review</w:t>
      </w:r>
      <w:r w:rsidR="0057441D" w:rsidRPr="0037161E">
        <w:t>,</w:t>
      </w:r>
      <w:r w:rsidRPr="0037161E">
        <w:t xml:space="preserve"> people living with more than one chronic condition </w:t>
      </w:r>
      <w:r w:rsidR="00DF6064">
        <w:t>(</w:t>
      </w:r>
      <w:r w:rsidR="00446B25">
        <w:t>or</w:t>
      </w:r>
      <w:r w:rsidR="00DF6064">
        <w:t xml:space="preserve"> with a complex chronic condition) </w:t>
      </w:r>
      <w:r w:rsidRPr="0037161E">
        <w:t xml:space="preserve">will still have very high out-of-pocket costs to access treatment. More </w:t>
      </w:r>
      <w:r w:rsidR="00212541" w:rsidRPr="0037161E">
        <w:t>research</w:t>
      </w:r>
      <w:r w:rsidRPr="0037161E">
        <w:t xml:space="preserve"> is </w:t>
      </w:r>
      <w:r w:rsidR="00E00B8A">
        <w:t xml:space="preserve">especially </w:t>
      </w:r>
      <w:r w:rsidRPr="0037161E">
        <w:t xml:space="preserve">needed to understand the </w:t>
      </w:r>
      <w:r w:rsidR="003B40ED" w:rsidRPr="0037161E">
        <w:t>management</w:t>
      </w:r>
      <w:r w:rsidRPr="0037161E">
        <w:t xml:space="preserve"> requirements and, therefore, fair </w:t>
      </w:r>
      <w:r w:rsidR="000E4F81" w:rsidRPr="0037161E">
        <w:t xml:space="preserve">caps on </w:t>
      </w:r>
      <w:r w:rsidRPr="0037161E">
        <w:t>service</w:t>
      </w:r>
      <w:r w:rsidR="000E4F81" w:rsidRPr="0037161E">
        <w:t xml:space="preserve"> number</w:t>
      </w:r>
      <w:r w:rsidRPr="0037161E">
        <w:t xml:space="preserve">s for </w:t>
      </w:r>
      <w:r w:rsidR="00B04749" w:rsidRPr="0037161E">
        <w:t>multimorbidity</w:t>
      </w:r>
      <w:r w:rsidR="003515CE" w:rsidRPr="0037161E">
        <w:t xml:space="preserve">, which would be informative for </w:t>
      </w:r>
      <w:r w:rsidR="00332AB5" w:rsidRPr="0037161E">
        <w:t>a</w:t>
      </w:r>
      <w:r w:rsidR="003515CE" w:rsidRPr="0037161E">
        <w:t xml:space="preserve"> post-implementation review</w:t>
      </w:r>
      <w:r w:rsidR="00332AB5" w:rsidRPr="0037161E">
        <w:t xml:space="preserve"> </w:t>
      </w:r>
      <w:r w:rsidR="00162212" w:rsidRPr="0037161E">
        <w:t>of the recommended changes</w:t>
      </w:r>
      <w:r w:rsidRPr="0037161E">
        <w:t>.</w:t>
      </w:r>
      <w:r w:rsidR="00F93E45" w:rsidRPr="0037161E">
        <w:t xml:space="preserve"> This </w:t>
      </w:r>
      <w:r w:rsidR="00FE7A24" w:rsidRPr="0037161E">
        <w:t xml:space="preserve">research </w:t>
      </w:r>
      <w:r w:rsidR="00F201CD" w:rsidRPr="0037161E">
        <w:t>would</w:t>
      </w:r>
      <w:r w:rsidR="00145F5E" w:rsidRPr="0037161E">
        <w:t xml:space="preserve"> </w:t>
      </w:r>
      <w:r w:rsidR="00E57284" w:rsidRPr="0037161E">
        <w:t xml:space="preserve">also help </w:t>
      </w:r>
      <w:r w:rsidR="00F201CD" w:rsidRPr="0037161E">
        <w:t>inform</w:t>
      </w:r>
      <w:r w:rsidR="0055268C" w:rsidRPr="0037161E">
        <w:t xml:space="preserve"> work on developing</w:t>
      </w:r>
      <w:r w:rsidR="00F201CD" w:rsidRPr="0037161E">
        <w:t xml:space="preserve"> </w:t>
      </w:r>
      <w:r w:rsidR="00BC4644" w:rsidRPr="0037161E">
        <w:t>a tailored number of sessions for each chronic condition</w:t>
      </w:r>
      <w:r w:rsidR="0055268C" w:rsidRPr="0037161E">
        <w:t>.</w:t>
      </w:r>
    </w:p>
    <w:p w14:paraId="2994B5C3" w14:textId="359A060D" w:rsidR="00BD73AE" w:rsidRPr="0037161E" w:rsidRDefault="00BD73AE" w:rsidP="002536FA">
      <w:r w:rsidRPr="0037161E">
        <w:t xml:space="preserve">To support </w:t>
      </w:r>
      <w:r w:rsidR="001A3CFA" w:rsidRPr="0037161E">
        <w:t xml:space="preserve">the recommended </w:t>
      </w:r>
      <w:r w:rsidR="008904DC" w:rsidRPr="0037161E">
        <w:t>service cap increases</w:t>
      </w:r>
      <w:r w:rsidRPr="0037161E">
        <w:t xml:space="preserve">, </w:t>
      </w:r>
      <w:r w:rsidR="008904DC" w:rsidRPr="0037161E">
        <w:t xml:space="preserve">the CCM Working Group advised that </w:t>
      </w:r>
      <w:r w:rsidRPr="0037161E">
        <w:t>the way the number of eligible sessions are tracked must be improved</w:t>
      </w:r>
      <w:r w:rsidR="000E16DF" w:rsidRPr="0037161E">
        <w:t xml:space="preserve">. </w:t>
      </w:r>
      <w:r w:rsidR="0096777C" w:rsidRPr="0037161E">
        <w:t xml:space="preserve">Any new system should be user-friendly and accessible by different CCM service providers. </w:t>
      </w:r>
      <w:r w:rsidR="000E16DF" w:rsidRPr="0037161E">
        <w:t xml:space="preserve">The CCM Working Group acknowledged that </w:t>
      </w:r>
      <w:r w:rsidRPr="0037161E">
        <w:t>this is outside of the remit of the Department of Health, Disability and Ageing</w:t>
      </w:r>
      <w:r w:rsidR="000E16DF" w:rsidRPr="0037161E">
        <w:t xml:space="preserve">, </w:t>
      </w:r>
      <w:r w:rsidR="00882A16" w:rsidRPr="0037161E">
        <w:t>but</w:t>
      </w:r>
      <w:r w:rsidR="007866CB" w:rsidRPr="0037161E">
        <w:t xml:space="preserve"> emphasised that</w:t>
      </w:r>
      <w:r w:rsidR="00882A16" w:rsidRPr="0037161E">
        <w:t xml:space="preserve"> </w:t>
      </w:r>
      <w:r w:rsidR="00290D4A" w:rsidRPr="0037161E">
        <w:t>it</w:t>
      </w:r>
      <w:r w:rsidR="00AA3897" w:rsidRPr="0037161E">
        <w:t xml:space="preserve"> should be considered </w:t>
      </w:r>
      <w:r w:rsidR="00B85504" w:rsidRPr="0037161E">
        <w:t>when planning</w:t>
      </w:r>
      <w:r w:rsidR="00AA3897" w:rsidRPr="0037161E">
        <w:t xml:space="preserve"> implement</w:t>
      </w:r>
      <w:r w:rsidR="00B85504" w:rsidRPr="0037161E">
        <w:t>ation of</w:t>
      </w:r>
      <w:r w:rsidR="00AA3897" w:rsidRPr="0037161E">
        <w:t xml:space="preserve"> the recommendations</w:t>
      </w:r>
      <w:r w:rsidRPr="0037161E">
        <w:t>.</w:t>
      </w:r>
    </w:p>
    <w:p w14:paraId="1879BFE9" w14:textId="1C84AE37" w:rsidR="00866899" w:rsidRPr="0037161E" w:rsidRDefault="00CC25AF" w:rsidP="002536FA">
      <w:r w:rsidRPr="0037161E">
        <w:t xml:space="preserve">The CCM Working Group also </w:t>
      </w:r>
      <w:r w:rsidR="00AE237B" w:rsidRPr="0037161E">
        <w:t>advised</w:t>
      </w:r>
      <w:r w:rsidRPr="0037161E">
        <w:t xml:space="preserve"> that</w:t>
      </w:r>
      <w:r w:rsidR="00966FD4" w:rsidRPr="0037161E">
        <w:t xml:space="preserve"> </w:t>
      </w:r>
      <w:r w:rsidR="00AE237B" w:rsidRPr="0037161E">
        <w:t>a future review of MBS-referred CCM services should</w:t>
      </w:r>
      <w:r w:rsidR="00436CD5" w:rsidRPr="0037161E">
        <w:t xml:space="preserve"> consider</w:t>
      </w:r>
      <w:r w:rsidR="002C2A04" w:rsidRPr="0037161E">
        <w:t xml:space="preserve"> </w:t>
      </w:r>
      <w:r w:rsidR="00464E3C" w:rsidRPr="0037161E">
        <w:t xml:space="preserve">how to </w:t>
      </w:r>
      <w:r w:rsidR="0039259A" w:rsidRPr="0037161E">
        <w:t>support</w:t>
      </w:r>
      <w:r w:rsidR="00DD1271" w:rsidRPr="0037161E">
        <w:t xml:space="preserve"> multidisciplinary models of person-centred care (such as group sessions delivered by</w:t>
      </w:r>
      <w:r w:rsidR="00C72701" w:rsidRPr="0037161E">
        <w:t xml:space="preserve"> a </w:t>
      </w:r>
      <w:r w:rsidR="002C2A04" w:rsidRPr="0037161E">
        <w:t>multidisc</w:t>
      </w:r>
      <w:r w:rsidR="00854DF8" w:rsidRPr="0037161E">
        <w:t xml:space="preserve">iplinary </w:t>
      </w:r>
      <w:r w:rsidR="00C72701" w:rsidRPr="0037161E">
        <w:t>team of health professionals</w:t>
      </w:r>
      <w:r w:rsidR="00DD1271" w:rsidRPr="0037161E">
        <w:t>)</w:t>
      </w:r>
      <w:r w:rsidR="00C72701" w:rsidRPr="0037161E">
        <w:t xml:space="preserve">. </w:t>
      </w:r>
      <w:r w:rsidR="0039259A" w:rsidRPr="0037161E">
        <w:t>This includes reviewing t</w:t>
      </w:r>
      <w:r w:rsidR="00545A06" w:rsidRPr="0037161E">
        <w:t xml:space="preserve">he </w:t>
      </w:r>
      <w:r w:rsidR="0015038D" w:rsidRPr="0037161E">
        <w:t>health professions eligible to provide MBS group services</w:t>
      </w:r>
      <w:r w:rsidR="0039259A" w:rsidRPr="0037161E">
        <w:t>,</w:t>
      </w:r>
      <w:r w:rsidR="00747FB5" w:rsidRPr="0037161E">
        <w:t xml:space="preserve"> to ensure </w:t>
      </w:r>
      <w:r w:rsidR="00E95148" w:rsidRPr="0037161E">
        <w:t xml:space="preserve">that </w:t>
      </w:r>
      <w:r w:rsidR="00A370AF" w:rsidRPr="0037161E">
        <w:t>all health profession</w:t>
      </w:r>
      <w:r w:rsidR="00747FB5" w:rsidRPr="0037161E">
        <w:t>al</w:t>
      </w:r>
      <w:r w:rsidR="00A370AF" w:rsidRPr="0037161E">
        <w:t>s involved in deliver</w:t>
      </w:r>
      <w:r w:rsidR="00D0636A" w:rsidRPr="0037161E">
        <w:t>ing</w:t>
      </w:r>
      <w:r w:rsidR="00A370AF" w:rsidRPr="0037161E">
        <w:t xml:space="preserve"> group services are reimbursed appropriately</w:t>
      </w:r>
      <w:r w:rsidR="003179EC" w:rsidRPr="0037161E">
        <w:t xml:space="preserve"> and that patients are not left with </w:t>
      </w:r>
      <w:r w:rsidR="00CE7592" w:rsidRPr="0037161E">
        <w:t>high out-of-pocket costs</w:t>
      </w:r>
      <w:r w:rsidR="001F02F0" w:rsidRPr="0037161E">
        <w:t>.</w:t>
      </w:r>
    </w:p>
    <w:p w14:paraId="3FB9DB83" w14:textId="6EE99BC0" w:rsidR="00F437E4" w:rsidRPr="0037161E" w:rsidRDefault="00730089" w:rsidP="00E95148">
      <w:r w:rsidRPr="0037161E">
        <w:t xml:space="preserve">Although reviewing and providing recommendations for each </w:t>
      </w:r>
      <w:r w:rsidR="001B73A3" w:rsidRPr="0037161E">
        <w:t xml:space="preserve">separate </w:t>
      </w:r>
      <w:r w:rsidRPr="0037161E">
        <w:t xml:space="preserve">profession was out of scope for this review, the CCM Working Group acknowledged that </w:t>
      </w:r>
      <w:r w:rsidR="00857923" w:rsidRPr="0037161E">
        <w:t xml:space="preserve">the way some CCM services are delivered does not align with </w:t>
      </w:r>
      <w:r w:rsidRPr="0037161E">
        <w:t xml:space="preserve">the current </w:t>
      </w:r>
      <w:r w:rsidR="00910A6A" w:rsidRPr="0037161E">
        <w:t>structure</w:t>
      </w:r>
      <w:r w:rsidR="004977C8" w:rsidRPr="0037161E">
        <w:t xml:space="preserve"> for the MBS M3</w:t>
      </w:r>
      <w:r w:rsidRPr="0037161E">
        <w:t xml:space="preserve"> </w:t>
      </w:r>
      <w:r w:rsidR="002828F5" w:rsidRPr="0037161E">
        <w:t>item group</w:t>
      </w:r>
      <w:r w:rsidRPr="0037161E">
        <w:t>, and this affects uptake of services. For example, adults accessing occupational therapy must be assessed in their homes rather than at a clinic, and they often require much longer</w:t>
      </w:r>
      <w:r w:rsidR="009C3AC5" w:rsidRPr="0037161E">
        <w:t xml:space="preserve"> assessment and follow-up</w:t>
      </w:r>
      <w:r w:rsidRPr="0037161E">
        <w:t xml:space="preserve"> sessions than other </w:t>
      </w:r>
      <w:r w:rsidR="00741356" w:rsidRPr="0037161E">
        <w:t>CCM services</w:t>
      </w:r>
      <w:r w:rsidR="001146C3" w:rsidRPr="0037161E">
        <w:t xml:space="preserve">, </w:t>
      </w:r>
      <w:r w:rsidR="006B5828" w:rsidRPr="0037161E">
        <w:t>resulting</w:t>
      </w:r>
      <w:r w:rsidR="001146C3" w:rsidRPr="0037161E">
        <w:t xml:space="preserve"> in high out-of-pocket costs. </w:t>
      </w:r>
      <w:r w:rsidR="00274273" w:rsidRPr="0037161E">
        <w:t xml:space="preserve">The CCM Working Group </w:t>
      </w:r>
      <w:r w:rsidRPr="0037161E">
        <w:t>advised</w:t>
      </w:r>
      <w:r w:rsidR="00274273" w:rsidRPr="0037161E">
        <w:t xml:space="preserve"> that </w:t>
      </w:r>
      <w:r w:rsidR="003E41BA" w:rsidRPr="0037161E">
        <w:t xml:space="preserve">different </w:t>
      </w:r>
      <w:r w:rsidR="00741356" w:rsidRPr="0037161E">
        <w:t>CCM service</w:t>
      </w:r>
      <w:r w:rsidR="003E41BA" w:rsidRPr="0037161E">
        <w:t xml:space="preserve"> requirements </w:t>
      </w:r>
      <w:r w:rsidR="000F77D8" w:rsidRPr="0037161E">
        <w:t xml:space="preserve">should </w:t>
      </w:r>
      <w:r w:rsidR="003E41BA" w:rsidRPr="0037161E">
        <w:t>be considered as part of a future review.</w:t>
      </w:r>
    </w:p>
    <w:p w14:paraId="321BC219" w14:textId="7495B757" w:rsidR="00E71874" w:rsidRPr="0037161E" w:rsidRDefault="00E71874" w:rsidP="002536FA">
      <w:pPr>
        <w:pStyle w:val="Heading1"/>
      </w:pPr>
      <w:bookmarkStart w:id="73" w:name="_Toc241656841"/>
      <w:r w:rsidRPr="0037161E">
        <w:lastRenderedPageBreak/>
        <w:t>Appendix </w:t>
      </w:r>
      <w:r w:rsidR="00B77961" w:rsidRPr="0037161E">
        <w:t>A</w:t>
      </w:r>
      <w:r w:rsidR="001F448C" w:rsidRPr="0037161E">
        <w:t xml:space="preserve"> </w:t>
      </w:r>
      <w:r w:rsidRPr="0037161E">
        <w:t>Methods for the quantitative and qualitative research</w:t>
      </w:r>
      <w:bookmarkEnd w:id="73"/>
    </w:p>
    <w:p w14:paraId="3C3A0232" w14:textId="4C5AB2BF" w:rsidR="00E71874" w:rsidRPr="0037161E" w:rsidRDefault="001A08A0" w:rsidP="00E22E1B">
      <w:pPr>
        <w:pStyle w:val="Heading2"/>
      </w:pPr>
      <w:bookmarkStart w:id="74" w:name="_Toc241656842"/>
      <w:r w:rsidRPr="0037161E">
        <w:t>Quantitative research</w:t>
      </w:r>
      <w:bookmarkEnd w:id="74"/>
    </w:p>
    <w:p w14:paraId="11937346" w14:textId="71E6F85E" w:rsidR="00873C19" w:rsidRPr="0037161E" w:rsidRDefault="0056676F" w:rsidP="001A08A0">
      <w:r w:rsidRPr="0037161E">
        <w:t>The</w:t>
      </w:r>
      <w:r w:rsidR="00AB759F" w:rsidRPr="0037161E">
        <w:t xml:space="preserve"> quantitative research</w:t>
      </w:r>
      <w:r w:rsidR="001C4826" w:rsidRPr="0037161E">
        <w:t xml:space="preserve"> </w:t>
      </w:r>
      <w:r w:rsidR="002C3FD5" w:rsidRPr="0037161E">
        <w:t>was</w:t>
      </w:r>
      <w:r w:rsidR="001C4826" w:rsidRPr="0037161E">
        <w:t xml:space="preserve"> a rapid evidence check review </w:t>
      </w:r>
      <w:r w:rsidR="002C3FD5" w:rsidRPr="0037161E">
        <w:t xml:space="preserve">of peer-reviewed and grey literature, </w:t>
      </w:r>
      <w:r w:rsidR="0081330F" w:rsidRPr="0037161E">
        <w:t>performed by the Sax Institute</w:t>
      </w:r>
      <w:r w:rsidR="002C3FD5" w:rsidRPr="0037161E">
        <w:t>. The aim</w:t>
      </w:r>
      <w:r w:rsidR="001C4826" w:rsidRPr="0037161E">
        <w:t xml:space="preserve"> </w:t>
      </w:r>
      <w:r w:rsidR="00AB759F" w:rsidRPr="0037161E">
        <w:t xml:space="preserve">was to answer the </w:t>
      </w:r>
      <w:r w:rsidR="00873C19" w:rsidRPr="0037161E">
        <w:t>question:</w:t>
      </w:r>
    </w:p>
    <w:p w14:paraId="5A6DE52F" w14:textId="120989AD" w:rsidR="00873C19" w:rsidRPr="0037161E" w:rsidRDefault="00873C19" w:rsidP="004D2E30">
      <w:pPr>
        <w:pStyle w:val="Quote"/>
        <w:rPr>
          <w:sz w:val="22"/>
          <w:szCs w:val="22"/>
        </w:rPr>
      </w:pPr>
      <w:r w:rsidRPr="0037161E">
        <w:rPr>
          <w:sz w:val="22"/>
          <w:szCs w:val="22"/>
        </w:rPr>
        <w:t>Is there a relationship between allied health consultation dose and health-related outcomes for people experiencing one or more chronic conditions? Does this differ by profession or health condition?</w:t>
      </w:r>
    </w:p>
    <w:p w14:paraId="086C9713" w14:textId="7A10A83A" w:rsidR="004D2E30" w:rsidRPr="0037161E" w:rsidRDefault="0081330F" w:rsidP="002A35FD">
      <w:r w:rsidRPr="0037161E">
        <w:t>An initial search of literature identified more than 300 systematic reviews and meta-analyses</w:t>
      </w:r>
      <w:r w:rsidR="00DA4700" w:rsidRPr="0037161E">
        <w:t xml:space="preserve"> </w:t>
      </w:r>
      <w:r w:rsidR="001D3D2E" w:rsidRPr="0037161E">
        <w:t xml:space="preserve">eligible for inclusion </w:t>
      </w:r>
      <w:r w:rsidR="00DA4700" w:rsidRPr="0037161E">
        <w:t>(a</w:t>
      </w:r>
      <w:r w:rsidR="001D3D2E" w:rsidRPr="0037161E">
        <w:t>t full-text screening)</w:t>
      </w:r>
      <w:r w:rsidRPr="0037161E">
        <w:t xml:space="preserve">. </w:t>
      </w:r>
      <w:r w:rsidR="006573B6" w:rsidRPr="0037161E">
        <w:t xml:space="preserve">To </w:t>
      </w:r>
      <w:r w:rsidR="00C47437" w:rsidRPr="0037161E">
        <w:t xml:space="preserve">manage the </w:t>
      </w:r>
      <w:r w:rsidR="005847D0" w:rsidRPr="0037161E">
        <w:t>delivery</w:t>
      </w:r>
      <w:r w:rsidR="004D2E30" w:rsidRPr="0037161E">
        <w:t xml:space="preserve"> of </w:t>
      </w:r>
      <w:r w:rsidR="005847D0" w:rsidRPr="0037161E">
        <w:t>findings</w:t>
      </w:r>
      <w:r w:rsidR="004D2E30" w:rsidRPr="0037161E">
        <w:t>, the research was split into 2 phases</w:t>
      </w:r>
      <w:r w:rsidR="00E069CD" w:rsidRPr="0037161E">
        <w:t>.</w:t>
      </w:r>
    </w:p>
    <w:p w14:paraId="12D5055F" w14:textId="07384075" w:rsidR="00744DF5" w:rsidRPr="0037161E" w:rsidRDefault="00744DF5" w:rsidP="00744DF5">
      <w:r w:rsidRPr="0037161E">
        <w:t>Specific stakeholders were also invited to provide literature for consideration</w:t>
      </w:r>
      <w:r w:rsidR="00296E74" w:rsidRPr="0037161E">
        <w:t>, with those meeting the eligibility requirements being included in the review.</w:t>
      </w:r>
    </w:p>
    <w:p w14:paraId="2686C14B" w14:textId="151F3169" w:rsidR="00126AA0" w:rsidRPr="0037161E" w:rsidRDefault="0026112A" w:rsidP="0026112A">
      <w:pPr>
        <w:pStyle w:val="Heading3"/>
      </w:pPr>
      <w:r w:rsidRPr="0037161E">
        <w:t>Phase 1</w:t>
      </w:r>
    </w:p>
    <w:p w14:paraId="45C1628E" w14:textId="36A586C0" w:rsidR="00B978EB" w:rsidRPr="0037161E" w:rsidRDefault="00B978EB" w:rsidP="00E069CD">
      <w:pPr>
        <w:pStyle w:val="NormalBeforeBullet"/>
      </w:pPr>
      <w:r w:rsidRPr="0037161E">
        <w:t>Phase 1 (108 </w:t>
      </w:r>
      <w:r w:rsidR="00E069CD" w:rsidRPr="0037161E">
        <w:t xml:space="preserve">peer-reviewed </w:t>
      </w:r>
      <w:r w:rsidRPr="0037161E">
        <w:t>papers in total) focused on</w:t>
      </w:r>
      <w:r w:rsidR="002A35FD" w:rsidRPr="0037161E">
        <w:t>:</w:t>
      </w:r>
    </w:p>
    <w:p w14:paraId="26EEC71E" w14:textId="77777777" w:rsidR="00B978EB" w:rsidRPr="0037161E" w:rsidRDefault="00B978EB" w:rsidP="00AA42EA">
      <w:pPr>
        <w:pStyle w:val="Bullet"/>
      </w:pPr>
      <w:r w:rsidRPr="0037161E">
        <w:t>stroke (post/sub-acute and chronic) (</w:t>
      </w:r>
      <w:r w:rsidRPr="0037161E">
        <w:rPr>
          <w:rStyle w:val="Emphasis"/>
        </w:rPr>
        <w:t>n</w:t>
      </w:r>
      <w:r w:rsidRPr="0037161E">
        <w:t> = 75 papers)</w:t>
      </w:r>
    </w:p>
    <w:p w14:paraId="31598219" w14:textId="77777777" w:rsidR="00B978EB" w:rsidRPr="0037161E" w:rsidRDefault="00B978EB" w:rsidP="00AA42EA">
      <w:pPr>
        <w:pStyle w:val="Bullet"/>
      </w:pPr>
      <w:r w:rsidRPr="0037161E">
        <w:t>Parkinson’s disease (</w:t>
      </w:r>
      <w:r w:rsidRPr="0037161E">
        <w:rPr>
          <w:rStyle w:val="Emphasis"/>
        </w:rPr>
        <w:t>n</w:t>
      </w:r>
      <w:r w:rsidRPr="0037161E">
        <w:t> = 26)</w:t>
      </w:r>
    </w:p>
    <w:p w14:paraId="63CCCBCE" w14:textId="51E0B566" w:rsidR="00B978EB" w:rsidRPr="0037161E" w:rsidRDefault="00B978EB" w:rsidP="00AA42EA">
      <w:pPr>
        <w:pStyle w:val="BulletLast"/>
      </w:pPr>
      <w:r w:rsidRPr="0037161E">
        <w:t>diabetes (types 1 and 2) (</w:t>
      </w:r>
      <w:r w:rsidRPr="0037161E">
        <w:rPr>
          <w:rStyle w:val="Emphasis"/>
        </w:rPr>
        <w:t>n</w:t>
      </w:r>
      <w:r w:rsidRPr="0037161E">
        <w:t> = 7).</w:t>
      </w:r>
    </w:p>
    <w:p w14:paraId="5CC221B6" w14:textId="168E151E" w:rsidR="0026112A" w:rsidRPr="0037161E" w:rsidRDefault="006C1057" w:rsidP="0026112A">
      <w:r w:rsidRPr="0037161E">
        <w:t xml:space="preserve">Most reviews reported on </w:t>
      </w:r>
      <w:r w:rsidR="00751E3E" w:rsidRPr="0037161E">
        <w:t xml:space="preserve">either exercise-based or </w:t>
      </w:r>
      <w:r w:rsidR="007B0E04" w:rsidRPr="0037161E">
        <w:t xml:space="preserve">multimodal interventions, with a small number focusing on other intervention types </w:t>
      </w:r>
      <w:r w:rsidR="00F02CB9" w:rsidRPr="0037161E">
        <w:t>(such as psychological or communication-focused programs).</w:t>
      </w:r>
    </w:p>
    <w:p w14:paraId="19BC8EE1" w14:textId="76746B47" w:rsidR="00F02CB9" w:rsidRPr="0037161E" w:rsidRDefault="00F02CB9" w:rsidP="0026112A">
      <w:r w:rsidRPr="0037161E">
        <w:t xml:space="preserve">Physiotherapists and occupational therapists were the most frequently </w:t>
      </w:r>
      <w:r w:rsidR="00E71269" w:rsidRPr="0037161E">
        <w:t xml:space="preserve">specified </w:t>
      </w:r>
      <w:r w:rsidR="00121200" w:rsidRPr="0037161E">
        <w:t>health professional</w:t>
      </w:r>
      <w:r w:rsidR="00E71269" w:rsidRPr="0037161E">
        <w:t xml:space="preserve">s, often working within multidisciplinary teams that included other professions such as speech pathologists, psychologists, nurses, social workers, </w:t>
      </w:r>
      <w:r w:rsidR="00B978EB" w:rsidRPr="0037161E">
        <w:t>diabetes educators, dietitians and exercise physiologists.</w:t>
      </w:r>
    </w:p>
    <w:p w14:paraId="07DCA882" w14:textId="108380C3" w:rsidR="007D4E50" w:rsidRPr="0037161E" w:rsidRDefault="007D4E50" w:rsidP="007D4E50">
      <w:pPr>
        <w:pStyle w:val="Heading3"/>
      </w:pPr>
      <w:r w:rsidRPr="0037161E">
        <w:t>Phase 2</w:t>
      </w:r>
    </w:p>
    <w:p w14:paraId="1F0263D2" w14:textId="072F402E" w:rsidR="00E069CD" w:rsidRPr="0037161E" w:rsidRDefault="00E069CD" w:rsidP="00E069CD">
      <w:pPr>
        <w:pStyle w:val="NormalBeforeBullet"/>
      </w:pPr>
      <w:r w:rsidRPr="0037161E">
        <w:t>Phase 2 (58 papers) focused on</w:t>
      </w:r>
      <w:r w:rsidR="002A35FD" w:rsidRPr="0037161E">
        <w:t>:</w:t>
      </w:r>
    </w:p>
    <w:p w14:paraId="39BC2876" w14:textId="77777777" w:rsidR="00E069CD" w:rsidRPr="0037161E" w:rsidRDefault="00E069CD" w:rsidP="00AA42EA">
      <w:pPr>
        <w:pStyle w:val="Bullet"/>
      </w:pPr>
      <w:r w:rsidRPr="0037161E">
        <w:t>cardiovascular disease (hypertension, coronary heart disease, heart failure) (</w:t>
      </w:r>
      <w:r w:rsidRPr="0037161E">
        <w:rPr>
          <w:rStyle w:val="Emphasis"/>
        </w:rPr>
        <w:t>n</w:t>
      </w:r>
      <w:r w:rsidRPr="0037161E">
        <w:t> = 2)</w:t>
      </w:r>
    </w:p>
    <w:p w14:paraId="0269010D" w14:textId="77777777" w:rsidR="00E069CD" w:rsidRPr="0037161E" w:rsidRDefault="00E069CD" w:rsidP="00AA42EA">
      <w:pPr>
        <w:pStyle w:val="Bullet"/>
      </w:pPr>
      <w:r w:rsidRPr="0037161E">
        <w:t>musculoskeletal conditions (osteoarthritis, back pain) (</w:t>
      </w:r>
      <w:r w:rsidRPr="0037161E">
        <w:rPr>
          <w:rStyle w:val="Emphasis"/>
        </w:rPr>
        <w:t>n</w:t>
      </w:r>
      <w:r w:rsidRPr="0037161E">
        <w:t> = 52)</w:t>
      </w:r>
    </w:p>
    <w:p w14:paraId="1159FC75" w14:textId="77777777" w:rsidR="00E069CD" w:rsidRPr="0037161E" w:rsidRDefault="00E069CD" w:rsidP="00AA42EA">
      <w:pPr>
        <w:pStyle w:val="BulletLast"/>
      </w:pPr>
      <w:r w:rsidRPr="0037161E">
        <w:t>chronic respiratory disease (chronic obstructive pulmonary disease, bronchiectasis, asthma) (</w:t>
      </w:r>
      <w:r w:rsidRPr="0037161E">
        <w:rPr>
          <w:rStyle w:val="Emphasis"/>
        </w:rPr>
        <w:t>n</w:t>
      </w:r>
      <w:r w:rsidRPr="0037161E">
        <w:t> = 4).</w:t>
      </w:r>
    </w:p>
    <w:p w14:paraId="429EE89E" w14:textId="00D6AB31" w:rsidR="007D4E50" w:rsidRPr="0037161E" w:rsidRDefault="00BB6533" w:rsidP="007D4E50">
      <w:r w:rsidRPr="0037161E">
        <w:t>Interventions were primarily exercise</w:t>
      </w:r>
      <w:r w:rsidR="00704324" w:rsidRPr="0037161E">
        <w:t xml:space="preserve"> </w:t>
      </w:r>
      <w:r w:rsidRPr="0037161E">
        <w:t xml:space="preserve">based, </w:t>
      </w:r>
      <w:r w:rsidR="002F2404" w:rsidRPr="0037161E">
        <w:t>although many reviews also examined programs incorporating lifestyle education, psychological or behavioural therapies</w:t>
      </w:r>
      <w:r w:rsidR="00B039FF" w:rsidRPr="0037161E">
        <w:t xml:space="preserve">, as well as </w:t>
      </w:r>
      <w:r w:rsidR="00823F45" w:rsidRPr="0037161E">
        <w:t>a wide variety of modalities (such as manual therapy, electrotherapy, biofeedback</w:t>
      </w:r>
      <w:r w:rsidR="0097351E" w:rsidRPr="0037161E">
        <w:t xml:space="preserve"> and </w:t>
      </w:r>
      <w:r w:rsidR="00823F45" w:rsidRPr="0037161E">
        <w:t>virtual reality–based rehabilitation).</w:t>
      </w:r>
    </w:p>
    <w:p w14:paraId="12158519" w14:textId="6B44817F" w:rsidR="001D5637" w:rsidRPr="0037161E" w:rsidRDefault="001D5637" w:rsidP="007D4E50">
      <w:r w:rsidRPr="0037161E">
        <w:t xml:space="preserve">Physiotherapists were the most frequently specified </w:t>
      </w:r>
      <w:r w:rsidR="00121200" w:rsidRPr="0037161E">
        <w:t>health professional</w:t>
      </w:r>
      <w:r w:rsidRPr="0037161E">
        <w:t xml:space="preserve">s, followed by chiropractors, osteopaths, occupational therapists, </w:t>
      </w:r>
      <w:r w:rsidR="00AD021B" w:rsidRPr="0037161E">
        <w:t>psychologists, dietitians, exercise physiologists and podiatrists, often working in multidisciplinary teams.</w:t>
      </w:r>
    </w:p>
    <w:p w14:paraId="58E737C1" w14:textId="3708284C" w:rsidR="001A08A0" w:rsidRPr="0037161E" w:rsidRDefault="001A08A0" w:rsidP="00E22E1B">
      <w:pPr>
        <w:pStyle w:val="Heading2"/>
      </w:pPr>
      <w:bookmarkStart w:id="75" w:name="_Toc241656843"/>
      <w:r w:rsidRPr="0037161E">
        <w:lastRenderedPageBreak/>
        <w:t>Qualitative research</w:t>
      </w:r>
      <w:bookmarkEnd w:id="75"/>
    </w:p>
    <w:p w14:paraId="6139050A" w14:textId="2E8AA6DA" w:rsidR="005C5769" w:rsidRPr="0037161E" w:rsidRDefault="005C5769" w:rsidP="005C5769">
      <w:pPr>
        <w:pStyle w:val="NormalBeforeBullet"/>
      </w:pPr>
      <w:r w:rsidRPr="0037161E">
        <w:t>The aims of the qualitative research were to:</w:t>
      </w:r>
    </w:p>
    <w:p w14:paraId="7B950AE6" w14:textId="30387936" w:rsidR="005C5769" w:rsidRPr="0037161E" w:rsidRDefault="005C5769" w:rsidP="00AA42EA">
      <w:pPr>
        <w:pStyle w:val="Bullet"/>
      </w:pPr>
      <w:r w:rsidRPr="0037161E">
        <w:t xml:space="preserve">assess whether current MBS </w:t>
      </w:r>
      <w:r w:rsidR="00277F8E" w:rsidRPr="0037161E">
        <w:t>CCM</w:t>
      </w:r>
      <w:r w:rsidRPr="0037161E">
        <w:t xml:space="preserve"> services are adequately </w:t>
      </w:r>
      <w:r w:rsidR="00FC239C" w:rsidRPr="0037161E">
        <w:t>supporting patients with chronic conditions</w:t>
      </w:r>
    </w:p>
    <w:p w14:paraId="2B905291" w14:textId="24C6CE4C" w:rsidR="00E5798E" w:rsidRPr="0037161E" w:rsidRDefault="00FC239C" w:rsidP="00AA42EA">
      <w:pPr>
        <w:pStyle w:val="BulletLast"/>
      </w:pPr>
      <w:r w:rsidRPr="0037161E">
        <w:t xml:space="preserve">explore whether individual and group MBS </w:t>
      </w:r>
      <w:r w:rsidR="00277F8E" w:rsidRPr="0037161E">
        <w:t>CCM</w:t>
      </w:r>
      <w:r w:rsidRPr="0037161E">
        <w:t xml:space="preserve"> services could be improved to better support eligible patients.</w:t>
      </w:r>
    </w:p>
    <w:p w14:paraId="75B22707" w14:textId="3DEA08F1" w:rsidR="00E5798E" w:rsidRPr="0037161E" w:rsidRDefault="00E5798E" w:rsidP="00B120A4">
      <w:r w:rsidRPr="0037161E">
        <w:t>The qualitative research approach included 3 stages of consultation with eligible peak bodies, providers and patients</w:t>
      </w:r>
      <w:r w:rsidR="00B120A4" w:rsidRPr="0037161E">
        <w:t>.</w:t>
      </w:r>
    </w:p>
    <w:p w14:paraId="7C4E5A33" w14:textId="0A9636CF" w:rsidR="00B120A4" w:rsidRPr="0037161E" w:rsidRDefault="00B120A4" w:rsidP="00B120A4">
      <w:pPr>
        <w:pStyle w:val="Heading3"/>
      </w:pPr>
      <w:r w:rsidRPr="0037161E">
        <w:t>Stage 1</w:t>
      </w:r>
    </w:p>
    <w:p w14:paraId="7CD7F910" w14:textId="54674577" w:rsidR="00FC239C" w:rsidRPr="0037161E" w:rsidRDefault="003D5117" w:rsidP="00575EC2">
      <w:pPr>
        <w:pStyle w:val="NormalBeforeBullet"/>
      </w:pPr>
      <w:r w:rsidRPr="0037161E">
        <w:t>Stage</w:t>
      </w:r>
      <w:r w:rsidR="00090122" w:rsidRPr="0037161E">
        <w:t> </w:t>
      </w:r>
      <w:r w:rsidRPr="0037161E">
        <w:t>1</w:t>
      </w:r>
      <w:r w:rsidR="008060B5" w:rsidRPr="0037161E">
        <w:t xml:space="preserve"> involved online in-depth interviews with </w:t>
      </w:r>
      <w:r w:rsidR="00090122" w:rsidRPr="0037161E">
        <w:t>representatives from peak bodies (individual or paired) (</w:t>
      </w:r>
      <w:r w:rsidR="00090122" w:rsidRPr="0037161E">
        <w:rPr>
          <w:rStyle w:val="Emphasis"/>
        </w:rPr>
        <w:t>n</w:t>
      </w:r>
      <w:r w:rsidR="00090122" w:rsidRPr="0037161E">
        <w:t> = 30)</w:t>
      </w:r>
      <w:r w:rsidR="00B120A4" w:rsidRPr="0037161E">
        <w:t>.</w:t>
      </w:r>
      <w:r w:rsidR="002A46CE" w:rsidRPr="0037161E">
        <w:t xml:space="preserve"> The objective w</w:t>
      </w:r>
      <w:r w:rsidR="00850712" w:rsidRPr="0037161E">
        <w:t>as</w:t>
      </w:r>
      <w:r w:rsidR="002A46CE" w:rsidRPr="0037161E">
        <w:t xml:space="preserve"> </w:t>
      </w:r>
      <w:r w:rsidR="00575EC2" w:rsidRPr="0037161E">
        <w:t>to gather insights regarding:</w:t>
      </w:r>
    </w:p>
    <w:p w14:paraId="0820E016" w14:textId="5D58C0D7" w:rsidR="00575EC2" w:rsidRPr="0037161E" w:rsidRDefault="00575EC2" w:rsidP="00AA42EA">
      <w:pPr>
        <w:pStyle w:val="Bullet"/>
      </w:pPr>
      <w:r w:rsidRPr="0037161E">
        <w:t>the number of individual services</w:t>
      </w:r>
    </w:p>
    <w:p w14:paraId="3AE9C992" w14:textId="182EC3C7" w:rsidR="00575EC2" w:rsidRPr="0037161E" w:rsidRDefault="00575EC2" w:rsidP="00AA42EA">
      <w:pPr>
        <w:pStyle w:val="Bullet"/>
      </w:pPr>
      <w:r w:rsidRPr="0037161E">
        <w:t xml:space="preserve">the </w:t>
      </w:r>
      <w:r w:rsidR="000B6C94" w:rsidRPr="0037161E">
        <w:t>minimum length of services</w:t>
      </w:r>
    </w:p>
    <w:p w14:paraId="47EF0FE9" w14:textId="2B881CC8" w:rsidR="000B6C94" w:rsidRPr="0037161E" w:rsidRDefault="000B6C94" w:rsidP="00AA42EA">
      <w:pPr>
        <w:pStyle w:val="Bullet"/>
      </w:pPr>
      <w:r w:rsidRPr="0037161E">
        <w:t>the purpose and requirements of longer initial consultations</w:t>
      </w:r>
    </w:p>
    <w:p w14:paraId="5E6D98F8" w14:textId="17F509E9" w:rsidR="000B6C94" w:rsidRPr="0037161E" w:rsidRDefault="003A3630" w:rsidP="00AA42EA">
      <w:pPr>
        <w:pStyle w:val="Bullet"/>
      </w:pPr>
      <w:r w:rsidRPr="0037161E">
        <w:t>the applicability of group therapy to specific professions</w:t>
      </w:r>
    </w:p>
    <w:p w14:paraId="7AC6CED6" w14:textId="0D4D448F" w:rsidR="003A3630" w:rsidRPr="0037161E" w:rsidRDefault="003A3630" w:rsidP="00AA42EA">
      <w:pPr>
        <w:pStyle w:val="Bullet"/>
      </w:pPr>
      <w:r w:rsidRPr="0037161E">
        <w:t>relevant models of care</w:t>
      </w:r>
    </w:p>
    <w:p w14:paraId="4377E38B" w14:textId="0F9BB0D4" w:rsidR="003A3630" w:rsidRPr="0037161E" w:rsidRDefault="003A3630" w:rsidP="00AA42EA">
      <w:pPr>
        <w:pStyle w:val="BulletLast"/>
      </w:pPr>
      <w:r w:rsidRPr="0037161E">
        <w:t>barriers to service delivery.</w:t>
      </w:r>
    </w:p>
    <w:p w14:paraId="5241E5A4" w14:textId="33AD1370" w:rsidR="00275022" w:rsidRPr="0037161E" w:rsidRDefault="00AD02F3" w:rsidP="00AD02F3">
      <w:pPr>
        <w:pStyle w:val="NormalBeforeBullet"/>
      </w:pPr>
      <w:r w:rsidRPr="0037161E">
        <w:t>The peak bodies that were approached to participate were:</w:t>
      </w:r>
    </w:p>
    <w:p w14:paraId="0A1A7E6A" w14:textId="0BE37589" w:rsidR="00AD02F3" w:rsidRPr="0037161E" w:rsidRDefault="00AD02F3" w:rsidP="00AA42EA">
      <w:pPr>
        <w:pStyle w:val="Bullet"/>
      </w:pPr>
      <w:r w:rsidRPr="0037161E">
        <w:t>Australian Association of Social Workers</w:t>
      </w:r>
    </w:p>
    <w:p w14:paraId="75918FA6" w14:textId="79A6BA77" w:rsidR="00AD02F3" w:rsidRPr="0037161E" w:rsidRDefault="00AD02F3" w:rsidP="00AA42EA">
      <w:pPr>
        <w:pStyle w:val="Bullet"/>
      </w:pPr>
      <w:r w:rsidRPr="0037161E">
        <w:t>Australian Association of Psychologists Inc</w:t>
      </w:r>
    </w:p>
    <w:p w14:paraId="545DE72A" w14:textId="12603E03" w:rsidR="00AD02F3" w:rsidRPr="0037161E" w:rsidRDefault="00AD02F3" w:rsidP="00AA42EA">
      <w:pPr>
        <w:pStyle w:val="Bullet"/>
      </w:pPr>
      <w:r w:rsidRPr="0037161E">
        <w:t>Australian Podiatry Association</w:t>
      </w:r>
    </w:p>
    <w:p w14:paraId="2353A0C7" w14:textId="479C1369" w:rsidR="00AD02F3" w:rsidRPr="0037161E" w:rsidRDefault="00AD02F3" w:rsidP="00AA42EA">
      <w:pPr>
        <w:pStyle w:val="Bullet"/>
      </w:pPr>
      <w:r w:rsidRPr="0037161E">
        <w:t>Australian Chiropractors Association</w:t>
      </w:r>
    </w:p>
    <w:p w14:paraId="551C0C02" w14:textId="72F9D834" w:rsidR="00AD02F3" w:rsidRPr="0037161E" w:rsidRDefault="00AD02F3" w:rsidP="00AA42EA">
      <w:pPr>
        <w:pStyle w:val="Bullet"/>
      </w:pPr>
      <w:r w:rsidRPr="0037161E">
        <w:t>Chiropractic Australia</w:t>
      </w:r>
    </w:p>
    <w:p w14:paraId="69A50A00" w14:textId="4D762D19" w:rsidR="00AD02F3" w:rsidRPr="0037161E" w:rsidRDefault="00AD02F3" w:rsidP="00AA42EA">
      <w:pPr>
        <w:pStyle w:val="Bullet"/>
      </w:pPr>
      <w:r w:rsidRPr="0037161E">
        <w:t>Dietitians Australia</w:t>
      </w:r>
    </w:p>
    <w:p w14:paraId="0C36CBFC" w14:textId="2EC242A1" w:rsidR="00AD02F3" w:rsidRPr="0037161E" w:rsidRDefault="00AD02F3" w:rsidP="00AA42EA">
      <w:pPr>
        <w:pStyle w:val="Bullet"/>
      </w:pPr>
      <w:r w:rsidRPr="0037161E">
        <w:t xml:space="preserve">Exercise </w:t>
      </w:r>
      <w:r w:rsidR="00A86EDD" w:rsidRPr="0037161E">
        <w:t>&amp;</w:t>
      </w:r>
      <w:r w:rsidRPr="0037161E">
        <w:t xml:space="preserve"> Sports Science Australia</w:t>
      </w:r>
    </w:p>
    <w:p w14:paraId="729E9D01" w14:textId="6BCEF08D" w:rsidR="00AD02F3" w:rsidRPr="0037161E" w:rsidRDefault="00AD02F3" w:rsidP="00AA42EA">
      <w:pPr>
        <w:pStyle w:val="Bullet"/>
      </w:pPr>
      <w:r w:rsidRPr="0037161E">
        <w:t>Osteopathy Australia</w:t>
      </w:r>
    </w:p>
    <w:p w14:paraId="7F76296B" w14:textId="313154E2" w:rsidR="00AD02F3" w:rsidRPr="0037161E" w:rsidRDefault="00AD02F3" w:rsidP="00AA42EA">
      <w:pPr>
        <w:pStyle w:val="Bullet"/>
      </w:pPr>
      <w:r w:rsidRPr="0037161E">
        <w:t>Occupation Therapy Australia</w:t>
      </w:r>
    </w:p>
    <w:p w14:paraId="1E9731CF" w14:textId="06AF5881" w:rsidR="00AD02F3" w:rsidRPr="0037161E" w:rsidRDefault="00AD02F3" w:rsidP="00AA42EA">
      <w:pPr>
        <w:pStyle w:val="Bullet"/>
      </w:pPr>
      <w:r w:rsidRPr="0037161E">
        <w:t>Australian Psychological Society</w:t>
      </w:r>
    </w:p>
    <w:p w14:paraId="10D06F75" w14:textId="0C4CD2A0" w:rsidR="00AD02F3" w:rsidRPr="0037161E" w:rsidRDefault="00DF2408" w:rsidP="00AA42EA">
      <w:pPr>
        <w:pStyle w:val="Bullet"/>
      </w:pPr>
      <w:r w:rsidRPr="0037161E">
        <w:t>Australian College of Mental Health Nurses</w:t>
      </w:r>
    </w:p>
    <w:p w14:paraId="5FA6FBCB" w14:textId="527E05F6" w:rsidR="00DF2408" w:rsidRPr="0037161E" w:rsidRDefault="00DF2408" w:rsidP="00AA42EA">
      <w:pPr>
        <w:pStyle w:val="Bullet"/>
      </w:pPr>
      <w:r w:rsidRPr="0037161E">
        <w:t>Audiology Australia</w:t>
      </w:r>
    </w:p>
    <w:p w14:paraId="675B8623" w14:textId="3EF1F98E" w:rsidR="00DF2408" w:rsidRPr="0037161E" w:rsidRDefault="00DF2408" w:rsidP="00AA42EA">
      <w:pPr>
        <w:pStyle w:val="Bullet"/>
      </w:pPr>
      <w:r w:rsidRPr="0037161E">
        <w:t>Australian Physiotherapy Association</w:t>
      </w:r>
    </w:p>
    <w:p w14:paraId="5ECD6A2F" w14:textId="6FD8DCFE" w:rsidR="00DF2408" w:rsidRPr="0037161E" w:rsidRDefault="00DF2408" w:rsidP="00AA42EA">
      <w:pPr>
        <w:pStyle w:val="Bullet"/>
      </w:pPr>
      <w:r w:rsidRPr="0037161E">
        <w:t>Speech Pathology Australia</w:t>
      </w:r>
    </w:p>
    <w:p w14:paraId="2BC5B0B1" w14:textId="69AB3F02" w:rsidR="00DF2408" w:rsidRPr="0037161E" w:rsidRDefault="00927FA6" w:rsidP="00AA42EA">
      <w:pPr>
        <w:pStyle w:val="Bullet"/>
      </w:pPr>
      <w:r w:rsidRPr="0037161E">
        <w:t>Australian Diabetes Educators Association</w:t>
      </w:r>
    </w:p>
    <w:p w14:paraId="2FF9F904" w14:textId="0FB0BC93" w:rsidR="00927FA6" w:rsidRPr="0037161E" w:rsidRDefault="00927FA6" w:rsidP="00AA42EA">
      <w:pPr>
        <w:pStyle w:val="Bullet"/>
      </w:pPr>
      <w:r w:rsidRPr="0037161E">
        <w:t xml:space="preserve">National Association of Aboriginal and Torres Strait Islander Health Workers </w:t>
      </w:r>
      <w:r w:rsidR="00393B1C" w:rsidRPr="0037161E">
        <w:t>and Practitioners</w:t>
      </w:r>
    </w:p>
    <w:p w14:paraId="30DAA1AF" w14:textId="70CD63B3" w:rsidR="00393B1C" w:rsidRPr="0037161E" w:rsidRDefault="00393B1C" w:rsidP="00AA42EA">
      <w:pPr>
        <w:pStyle w:val="Bullet"/>
      </w:pPr>
      <w:r w:rsidRPr="0037161E">
        <w:t>Diabetes Australia</w:t>
      </w:r>
    </w:p>
    <w:p w14:paraId="6E67B726" w14:textId="24402339" w:rsidR="00393B1C" w:rsidRPr="0037161E" w:rsidRDefault="00F41DB5" w:rsidP="00AA42EA">
      <w:pPr>
        <w:pStyle w:val="Bullet"/>
      </w:pPr>
      <w:r w:rsidRPr="0037161E">
        <w:t>Arthritis Australia</w:t>
      </w:r>
    </w:p>
    <w:p w14:paraId="0B50A2C7" w14:textId="5C0A9695" w:rsidR="00F41DB5" w:rsidRPr="0037161E" w:rsidRDefault="00F41DB5" w:rsidP="00AA42EA">
      <w:pPr>
        <w:pStyle w:val="Bullet"/>
      </w:pPr>
      <w:proofErr w:type="spellStart"/>
      <w:r w:rsidRPr="0037161E">
        <w:t>Painaustralia</w:t>
      </w:r>
      <w:proofErr w:type="spellEnd"/>
    </w:p>
    <w:p w14:paraId="331EC7F1" w14:textId="1C6796D6" w:rsidR="00F41DB5" w:rsidRPr="0037161E" w:rsidRDefault="00F41DB5" w:rsidP="00AA42EA">
      <w:pPr>
        <w:pStyle w:val="Bullet"/>
      </w:pPr>
      <w:r w:rsidRPr="0037161E">
        <w:lastRenderedPageBreak/>
        <w:t>Lung Foundation</w:t>
      </w:r>
    </w:p>
    <w:p w14:paraId="53446F03" w14:textId="12A69647" w:rsidR="00F41DB5" w:rsidRPr="0037161E" w:rsidRDefault="00F41DB5" w:rsidP="00AA42EA">
      <w:pPr>
        <w:pStyle w:val="Bullet"/>
      </w:pPr>
      <w:r w:rsidRPr="0037161E">
        <w:t>Kidney Health Australia</w:t>
      </w:r>
    </w:p>
    <w:p w14:paraId="78DF7D60" w14:textId="6BF17393" w:rsidR="00F41DB5" w:rsidRPr="0037161E" w:rsidRDefault="00F41DB5" w:rsidP="00AA42EA">
      <w:pPr>
        <w:pStyle w:val="Bullet"/>
      </w:pPr>
      <w:r w:rsidRPr="0037161E">
        <w:t>National Alliance for Self-Regulating Professions</w:t>
      </w:r>
    </w:p>
    <w:p w14:paraId="77315B32" w14:textId="44CF2623" w:rsidR="00F41DB5" w:rsidRPr="0037161E" w:rsidRDefault="00F41DB5" w:rsidP="00AA42EA">
      <w:pPr>
        <w:pStyle w:val="Bullet"/>
      </w:pPr>
      <w:r w:rsidRPr="0037161E">
        <w:t>Gastroenterological Society of Australia</w:t>
      </w:r>
    </w:p>
    <w:p w14:paraId="710B9AD7" w14:textId="51682625" w:rsidR="00F41DB5" w:rsidRPr="0037161E" w:rsidRDefault="00F41DB5" w:rsidP="00AA42EA">
      <w:pPr>
        <w:pStyle w:val="Bullet"/>
      </w:pPr>
      <w:r w:rsidRPr="0037161E">
        <w:t>Allied Health Professions Australia</w:t>
      </w:r>
    </w:p>
    <w:p w14:paraId="534AB1D4" w14:textId="0E7933D2" w:rsidR="00F41DB5" w:rsidRPr="0037161E" w:rsidRDefault="002663CC" w:rsidP="00AA42EA">
      <w:pPr>
        <w:pStyle w:val="Bullet"/>
      </w:pPr>
      <w:r w:rsidRPr="0037161E">
        <w:t>Indigenous Allied Health Australia</w:t>
      </w:r>
    </w:p>
    <w:p w14:paraId="709B1604" w14:textId="7526C9B8" w:rsidR="002663CC" w:rsidRPr="0037161E" w:rsidRDefault="002663CC" w:rsidP="00AA42EA">
      <w:pPr>
        <w:pStyle w:val="Bullet"/>
      </w:pPr>
      <w:r w:rsidRPr="0037161E">
        <w:t>Services for Australian Rural and Remote Allied Health</w:t>
      </w:r>
    </w:p>
    <w:p w14:paraId="0F498638" w14:textId="2E92BCE5" w:rsidR="002663CC" w:rsidRPr="0037161E" w:rsidRDefault="002663CC" w:rsidP="00AA42EA">
      <w:pPr>
        <w:pStyle w:val="Bullet"/>
      </w:pPr>
      <w:r w:rsidRPr="0037161E">
        <w:t>Neurological Alliance Australia</w:t>
      </w:r>
    </w:p>
    <w:p w14:paraId="21A34CF9" w14:textId="1E60CAD8" w:rsidR="002663CC" w:rsidRPr="0037161E" w:rsidRDefault="002663CC" w:rsidP="00AA42EA">
      <w:pPr>
        <w:pStyle w:val="Bullet"/>
      </w:pPr>
      <w:r w:rsidRPr="0037161E">
        <w:t>Australian Cardiovascular Alliance</w:t>
      </w:r>
    </w:p>
    <w:p w14:paraId="306A9A42" w14:textId="200836A8" w:rsidR="002663CC" w:rsidRPr="0037161E" w:rsidRDefault="002663CC" w:rsidP="00AA42EA">
      <w:pPr>
        <w:pStyle w:val="Bullet"/>
      </w:pPr>
      <w:r w:rsidRPr="0037161E">
        <w:t>Australian Primary Health Care Nurses Association</w:t>
      </w:r>
    </w:p>
    <w:p w14:paraId="1A4D320D" w14:textId="262403DB" w:rsidR="002663CC" w:rsidRPr="0037161E" w:rsidRDefault="002663CC" w:rsidP="00AA42EA">
      <w:pPr>
        <w:pStyle w:val="BulletLast"/>
      </w:pPr>
      <w:r w:rsidRPr="0037161E">
        <w:t>Roy</w:t>
      </w:r>
      <w:r w:rsidR="00E36F35" w:rsidRPr="0037161E">
        <w:t>al Australian College of General Practitioners.</w:t>
      </w:r>
    </w:p>
    <w:p w14:paraId="0D85D195" w14:textId="5D9DD2EC" w:rsidR="00B120A4" w:rsidRPr="0037161E" w:rsidRDefault="00B120A4" w:rsidP="00B120A4">
      <w:pPr>
        <w:pStyle w:val="Heading3"/>
      </w:pPr>
      <w:r w:rsidRPr="0037161E">
        <w:t>Stage 2</w:t>
      </w:r>
    </w:p>
    <w:p w14:paraId="6B243064" w14:textId="472665EE" w:rsidR="00090122" w:rsidRPr="0037161E" w:rsidRDefault="00090122" w:rsidP="00850712">
      <w:pPr>
        <w:pStyle w:val="NormalBeforeBullet"/>
      </w:pPr>
      <w:r w:rsidRPr="0037161E">
        <w:t xml:space="preserve">Stage 2 involved a 5-day </w:t>
      </w:r>
      <w:r w:rsidR="00AF0BE8" w:rsidRPr="0037161E">
        <w:t>online forum with providers (</w:t>
      </w:r>
      <w:r w:rsidR="00AF0BE8" w:rsidRPr="0037161E">
        <w:rPr>
          <w:rStyle w:val="Emphasis"/>
        </w:rPr>
        <w:t>n</w:t>
      </w:r>
      <w:r w:rsidR="00AF0BE8" w:rsidRPr="0037161E">
        <w:t> = 30)</w:t>
      </w:r>
      <w:r w:rsidR="00B120A4" w:rsidRPr="0037161E">
        <w:t>.</w:t>
      </w:r>
      <w:r w:rsidR="00850712" w:rsidRPr="0037161E">
        <w:t xml:space="preserve"> The objective was to gather insights regarding:</w:t>
      </w:r>
    </w:p>
    <w:p w14:paraId="472DF08B" w14:textId="4C05AA2B" w:rsidR="00850712" w:rsidRPr="0037161E" w:rsidRDefault="00A80989" w:rsidP="00AA42EA">
      <w:pPr>
        <w:pStyle w:val="Bullet"/>
      </w:pPr>
      <w:r w:rsidRPr="0037161E">
        <w:t>the number of individual services</w:t>
      </w:r>
    </w:p>
    <w:p w14:paraId="04E0A667" w14:textId="11A368FC" w:rsidR="00A80989" w:rsidRPr="0037161E" w:rsidRDefault="00A80989" w:rsidP="00AA42EA">
      <w:pPr>
        <w:pStyle w:val="Bullet"/>
      </w:pPr>
      <w:r w:rsidRPr="0037161E">
        <w:t>the minimum length of services</w:t>
      </w:r>
    </w:p>
    <w:p w14:paraId="0E558409" w14:textId="584BDE02" w:rsidR="00A80989" w:rsidRPr="0037161E" w:rsidRDefault="00A80989" w:rsidP="00AA42EA">
      <w:pPr>
        <w:pStyle w:val="Bullet"/>
      </w:pPr>
      <w:r w:rsidRPr="0037161E">
        <w:t>the purpose and requirements of longer initial consult</w:t>
      </w:r>
      <w:r w:rsidR="0037254A" w:rsidRPr="0037161E">
        <w:t>ation</w:t>
      </w:r>
    </w:p>
    <w:p w14:paraId="2DEEE0DF" w14:textId="37A642AE" w:rsidR="0037254A" w:rsidRPr="0037161E" w:rsidRDefault="0037254A" w:rsidP="00AA42EA">
      <w:pPr>
        <w:pStyle w:val="Bullet"/>
      </w:pPr>
      <w:r w:rsidRPr="0037161E">
        <w:t>the applicability of group therapy to specific professions</w:t>
      </w:r>
    </w:p>
    <w:p w14:paraId="6C06C204" w14:textId="7E15E75C" w:rsidR="0037254A" w:rsidRPr="0037161E" w:rsidRDefault="0037254A" w:rsidP="00AA42EA">
      <w:pPr>
        <w:pStyle w:val="Bullet"/>
      </w:pPr>
      <w:r w:rsidRPr="0037161E">
        <w:t>relevant models of care</w:t>
      </w:r>
    </w:p>
    <w:p w14:paraId="6DFDD7B4" w14:textId="41A4B67A" w:rsidR="0037254A" w:rsidRPr="0037161E" w:rsidRDefault="0037254A" w:rsidP="00AA42EA">
      <w:pPr>
        <w:pStyle w:val="Bullet"/>
      </w:pPr>
      <w:r w:rsidRPr="0037161E">
        <w:t>barriers to service delivery</w:t>
      </w:r>
    </w:p>
    <w:p w14:paraId="0521BF6C" w14:textId="66DA8AED" w:rsidR="0037254A" w:rsidRPr="0037161E" w:rsidRDefault="0037254A" w:rsidP="00AA42EA">
      <w:pPr>
        <w:pStyle w:val="BulletLast"/>
      </w:pPr>
      <w:r w:rsidRPr="0037161E">
        <w:t>patient profile complexity.</w:t>
      </w:r>
    </w:p>
    <w:p w14:paraId="61ED6389" w14:textId="4DCE401E" w:rsidR="00525357" w:rsidRPr="0037161E" w:rsidRDefault="00F334AB" w:rsidP="00525357">
      <w:pPr>
        <w:pStyle w:val="NormalBeforeBullet"/>
      </w:pPr>
      <w:r w:rsidRPr="0037161E">
        <w:t>The types of providers involved</w:t>
      </w:r>
      <w:r w:rsidR="001E211E" w:rsidRPr="0037161E">
        <w:t xml:space="preserve"> in the research were:</w:t>
      </w:r>
    </w:p>
    <w:p w14:paraId="21264BC8" w14:textId="6D415E78" w:rsidR="001E211E" w:rsidRPr="0037161E" w:rsidRDefault="001E211E" w:rsidP="00AA42EA">
      <w:pPr>
        <w:pStyle w:val="Bullet"/>
      </w:pPr>
      <w:r w:rsidRPr="0037161E">
        <w:t xml:space="preserve">Aboriginal and Torres Strait Islander </w:t>
      </w:r>
      <w:r w:rsidR="008A5F8B" w:rsidRPr="0037161E">
        <w:t>h</w:t>
      </w:r>
      <w:r w:rsidRPr="0037161E">
        <w:t xml:space="preserve">ealth </w:t>
      </w:r>
      <w:r w:rsidR="008A5F8B" w:rsidRPr="0037161E">
        <w:t>w</w:t>
      </w:r>
      <w:r w:rsidRPr="0037161E">
        <w:t>orkers</w:t>
      </w:r>
    </w:p>
    <w:p w14:paraId="2A8A88ED" w14:textId="7D0F1DA9" w:rsidR="001E211E" w:rsidRPr="0037161E" w:rsidRDefault="001E211E" w:rsidP="00AA42EA">
      <w:pPr>
        <w:pStyle w:val="Bullet"/>
      </w:pPr>
      <w:r w:rsidRPr="0037161E">
        <w:t xml:space="preserve">Aboriginal and Torres Strait Islander </w:t>
      </w:r>
      <w:r w:rsidR="008A5F8B" w:rsidRPr="0037161E">
        <w:t>h</w:t>
      </w:r>
      <w:r w:rsidRPr="0037161E">
        <w:t xml:space="preserve">ealth </w:t>
      </w:r>
      <w:r w:rsidR="008A5F8B" w:rsidRPr="0037161E">
        <w:t>p</w:t>
      </w:r>
      <w:r w:rsidRPr="0037161E">
        <w:t>ractitioners</w:t>
      </w:r>
    </w:p>
    <w:p w14:paraId="3DB52BC5" w14:textId="569459A4" w:rsidR="001E211E" w:rsidRPr="0037161E" w:rsidRDefault="001B6910" w:rsidP="00AA42EA">
      <w:pPr>
        <w:pStyle w:val="Bullet"/>
      </w:pPr>
      <w:r w:rsidRPr="0037161E">
        <w:t>an audiologist</w:t>
      </w:r>
    </w:p>
    <w:p w14:paraId="6F3A3BB6" w14:textId="3D06C834" w:rsidR="001B6910" w:rsidRPr="0037161E" w:rsidRDefault="001B6910" w:rsidP="00AA42EA">
      <w:pPr>
        <w:pStyle w:val="Bullet"/>
      </w:pPr>
      <w:r w:rsidRPr="0037161E">
        <w:t>chiropractor</w:t>
      </w:r>
      <w:r w:rsidR="00A64D8F" w:rsidRPr="0037161E">
        <w:t>s</w:t>
      </w:r>
    </w:p>
    <w:p w14:paraId="6E620C70" w14:textId="5C85C4A8" w:rsidR="001B6910" w:rsidRPr="0037161E" w:rsidRDefault="001B6910" w:rsidP="00AA42EA">
      <w:pPr>
        <w:pStyle w:val="Bullet"/>
      </w:pPr>
      <w:r w:rsidRPr="0037161E">
        <w:t>a diabetes educator</w:t>
      </w:r>
    </w:p>
    <w:p w14:paraId="40E4FFF1" w14:textId="5C595D11" w:rsidR="001B6910" w:rsidRPr="0037161E" w:rsidRDefault="001B6910" w:rsidP="00AA42EA">
      <w:pPr>
        <w:pStyle w:val="Bullet"/>
      </w:pPr>
      <w:r w:rsidRPr="0037161E">
        <w:t>dietitian</w:t>
      </w:r>
      <w:r w:rsidR="00A64D8F" w:rsidRPr="0037161E">
        <w:t>s</w:t>
      </w:r>
    </w:p>
    <w:p w14:paraId="32CA592D" w14:textId="03813C6F" w:rsidR="001B6910" w:rsidRPr="0037161E" w:rsidRDefault="001B6910" w:rsidP="00AA42EA">
      <w:pPr>
        <w:pStyle w:val="Bullet"/>
      </w:pPr>
      <w:r w:rsidRPr="0037161E">
        <w:t>exercise physiologist</w:t>
      </w:r>
      <w:r w:rsidR="00A64D8F" w:rsidRPr="0037161E">
        <w:t>s</w:t>
      </w:r>
    </w:p>
    <w:p w14:paraId="09E94DBB" w14:textId="2B4C7312" w:rsidR="001B6910" w:rsidRPr="0037161E" w:rsidRDefault="001B6910" w:rsidP="00AA42EA">
      <w:pPr>
        <w:pStyle w:val="Bullet"/>
      </w:pPr>
      <w:r w:rsidRPr="0037161E">
        <w:t>a mental health nurse</w:t>
      </w:r>
    </w:p>
    <w:p w14:paraId="7990B7C3" w14:textId="11871E6A" w:rsidR="001B6910" w:rsidRPr="0037161E" w:rsidRDefault="001B6910" w:rsidP="00AA42EA">
      <w:pPr>
        <w:pStyle w:val="Bullet"/>
      </w:pPr>
      <w:r w:rsidRPr="0037161E">
        <w:t>occupational therapist</w:t>
      </w:r>
      <w:r w:rsidR="00A64D8F" w:rsidRPr="0037161E">
        <w:t>s</w:t>
      </w:r>
    </w:p>
    <w:p w14:paraId="6EF9C364" w14:textId="70EFED9A" w:rsidR="001B6910" w:rsidRPr="0037161E" w:rsidRDefault="00C7372D" w:rsidP="00AA42EA">
      <w:pPr>
        <w:pStyle w:val="Bullet"/>
      </w:pPr>
      <w:r w:rsidRPr="0037161E">
        <w:t>osteopath</w:t>
      </w:r>
      <w:r w:rsidR="00A64D8F" w:rsidRPr="0037161E">
        <w:t>s</w:t>
      </w:r>
    </w:p>
    <w:p w14:paraId="3ECE2BCC" w14:textId="2F408FC9" w:rsidR="00C7372D" w:rsidRPr="0037161E" w:rsidRDefault="00C7372D" w:rsidP="00AA42EA">
      <w:pPr>
        <w:pStyle w:val="Bullet"/>
      </w:pPr>
      <w:r w:rsidRPr="0037161E">
        <w:t>podiatrist</w:t>
      </w:r>
      <w:r w:rsidR="0076507E" w:rsidRPr="0037161E">
        <w:t>s</w:t>
      </w:r>
    </w:p>
    <w:p w14:paraId="4A327631" w14:textId="3367E2DA" w:rsidR="00C7372D" w:rsidRPr="0037161E" w:rsidRDefault="00C7372D" w:rsidP="00AA42EA">
      <w:pPr>
        <w:pStyle w:val="Bullet"/>
      </w:pPr>
      <w:r w:rsidRPr="0037161E">
        <w:t>physiotherapist</w:t>
      </w:r>
      <w:r w:rsidR="0076507E" w:rsidRPr="0037161E">
        <w:t>s</w:t>
      </w:r>
    </w:p>
    <w:p w14:paraId="51133885" w14:textId="110D2622" w:rsidR="00C7372D" w:rsidRPr="0037161E" w:rsidRDefault="00C7372D" w:rsidP="00AA42EA">
      <w:pPr>
        <w:pStyle w:val="Bullet"/>
      </w:pPr>
      <w:r w:rsidRPr="0037161E">
        <w:t>psychologist</w:t>
      </w:r>
      <w:r w:rsidR="0076507E" w:rsidRPr="0037161E">
        <w:t>s</w:t>
      </w:r>
    </w:p>
    <w:p w14:paraId="2F8B942A" w14:textId="63DD4A4E" w:rsidR="00C7372D" w:rsidRPr="0037161E" w:rsidRDefault="00C7372D" w:rsidP="00AA42EA">
      <w:pPr>
        <w:pStyle w:val="Bullet"/>
      </w:pPr>
      <w:r w:rsidRPr="0037161E">
        <w:t>social worker</w:t>
      </w:r>
      <w:r w:rsidR="0076507E" w:rsidRPr="0037161E">
        <w:t>s</w:t>
      </w:r>
    </w:p>
    <w:p w14:paraId="659B08A3" w14:textId="244CB221" w:rsidR="00C7372D" w:rsidRPr="0037161E" w:rsidRDefault="00C7372D" w:rsidP="00AA42EA">
      <w:pPr>
        <w:pStyle w:val="BulletLast"/>
      </w:pPr>
      <w:r w:rsidRPr="0037161E">
        <w:t xml:space="preserve">speech </w:t>
      </w:r>
      <w:r w:rsidR="005A7743" w:rsidRPr="0037161E">
        <w:t>pathologists.</w:t>
      </w:r>
    </w:p>
    <w:p w14:paraId="4A6EAF06" w14:textId="54B4EF62" w:rsidR="00B120A4" w:rsidRPr="0037161E" w:rsidRDefault="00B120A4" w:rsidP="00B120A4">
      <w:pPr>
        <w:pStyle w:val="Heading3"/>
      </w:pPr>
      <w:r w:rsidRPr="0037161E">
        <w:lastRenderedPageBreak/>
        <w:t>Stage 3</w:t>
      </w:r>
    </w:p>
    <w:p w14:paraId="177ACBB8" w14:textId="5911A893" w:rsidR="00AF0BE8" w:rsidRPr="0037161E" w:rsidRDefault="00AF0BE8" w:rsidP="00E45AC5">
      <w:pPr>
        <w:pStyle w:val="NormalBeforeBullet"/>
      </w:pPr>
      <w:r w:rsidRPr="0037161E">
        <w:t>Stage 3 involved a 5-day online forum with patients (</w:t>
      </w:r>
      <w:r w:rsidRPr="0037161E">
        <w:rPr>
          <w:rStyle w:val="Emphasis"/>
        </w:rPr>
        <w:t>n</w:t>
      </w:r>
      <w:r w:rsidRPr="0037161E">
        <w:t> = 33).</w:t>
      </w:r>
      <w:r w:rsidR="00E45AC5" w:rsidRPr="0037161E">
        <w:t xml:space="preserve"> The objective was to gather insights regarding:</w:t>
      </w:r>
    </w:p>
    <w:p w14:paraId="575FA932" w14:textId="48A67EF9" w:rsidR="00E45AC5" w:rsidRPr="0037161E" w:rsidRDefault="00CF14BF" w:rsidP="00AA42EA">
      <w:pPr>
        <w:pStyle w:val="Bullet"/>
      </w:pPr>
      <w:r w:rsidRPr="0037161E">
        <w:t>the number of individual services</w:t>
      </w:r>
    </w:p>
    <w:p w14:paraId="67D353B1" w14:textId="45907C2D" w:rsidR="00CF14BF" w:rsidRPr="0037161E" w:rsidRDefault="00CF14BF" w:rsidP="00AA42EA">
      <w:pPr>
        <w:pStyle w:val="Bullet"/>
      </w:pPr>
      <w:r w:rsidRPr="0037161E">
        <w:t>the minimum length of services</w:t>
      </w:r>
    </w:p>
    <w:p w14:paraId="26D9A175" w14:textId="3DD054FD" w:rsidR="00CF14BF" w:rsidRPr="0037161E" w:rsidRDefault="00CF14BF" w:rsidP="00AA42EA">
      <w:pPr>
        <w:pStyle w:val="Bullet"/>
      </w:pPr>
      <w:r w:rsidRPr="0037161E">
        <w:t>the benefit of longer initial consultations</w:t>
      </w:r>
    </w:p>
    <w:p w14:paraId="0590200B" w14:textId="437FD91D" w:rsidR="00CF14BF" w:rsidRPr="0037161E" w:rsidRDefault="00BF1FC1" w:rsidP="00AA42EA">
      <w:pPr>
        <w:pStyle w:val="Bullet"/>
      </w:pPr>
      <w:r w:rsidRPr="0037161E">
        <w:t>interest in attending group therapy services</w:t>
      </w:r>
    </w:p>
    <w:p w14:paraId="45C1B20A" w14:textId="4A1B92E0" w:rsidR="00BF1FC1" w:rsidRPr="0037161E" w:rsidRDefault="00BF1FC1" w:rsidP="00AA42EA">
      <w:pPr>
        <w:pStyle w:val="BulletLast"/>
      </w:pPr>
      <w:r w:rsidRPr="0037161E">
        <w:t>barriers to service access.</w:t>
      </w:r>
    </w:p>
    <w:p w14:paraId="40ED50CC" w14:textId="3412654F" w:rsidR="005A7743" w:rsidRPr="0037161E" w:rsidRDefault="000547D2" w:rsidP="005A7743">
      <w:pPr>
        <w:pStyle w:val="NormalBeforeBullet"/>
      </w:pPr>
      <w:r w:rsidRPr="0037161E">
        <w:t>Patients involved in the research were living with the following conditions:</w:t>
      </w:r>
    </w:p>
    <w:p w14:paraId="75015656" w14:textId="15C7E6E8" w:rsidR="000547D2" w:rsidRPr="0037161E" w:rsidRDefault="009C20DB" w:rsidP="00AA42EA">
      <w:pPr>
        <w:pStyle w:val="Bullet"/>
      </w:pPr>
      <w:r w:rsidRPr="0037161E">
        <w:t>cancer</w:t>
      </w:r>
    </w:p>
    <w:p w14:paraId="5038509F" w14:textId="4C16B674" w:rsidR="009C20DB" w:rsidRPr="0037161E" w:rsidRDefault="009C20DB" w:rsidP="00AA42EA">
      <w:pPr>
        <w:pStyle w:val="Bullet"/>
      </w:pPr>
      <w:r w:rsidRPr="0037161E">
        <w:t>hypertension</w:t>
      </w:r>
    </w:p>
    <w:p w14:paraId="3E3F8290" w14:textId="513DEF9C" w:rsidR="009C20DB" w:rsidRPr="0037161E" w:rsidRDefault="009C20DB" w:rsidP="00AA42EA">
      <w:pPr>
        <w:pStyle w:val="Bullet"/>
      </w:pPr>
      <w:r w:rsidRPr="0037161E">
        <w:t>coronary heart disease</w:t>
      </w:r>
    </w:p>
    <w:p w14:paraId="11DD8362" w14:textId="149988CD" w:rsidR="009C20DB" w:rsidRPr="0037161E" w:rsidRDefault="009C20DB" w:rsidP="00AA42EA">
      <w:pPr>
        <w:pStyle w:val="Bullet"/>
      </w:pPr>
      <w:r w:rsidRPr="0037161E">
        <w:t>heart failure</w:t>
      </w:r>
    </w:p>
    <w:p w14:paraId="6B0354FB" w14:textId="786E79B8" w:rsidR="009C20DB" w:rsidRPr="0037161E" w:rsidRDefault="009C20DB" w:rsidP="00AA42EA">
      <w:pPr>
        <w:pStyle w:val="Bullet"/>
      </w:pPr>
      <w:r w:rsidRPr="0037161E">
        <w:t>chronic kidney disease</w:t>
      </w:r>
    </w:p>
    <w:p w14:paraId="64EF17D3" w14:textId="4B5C8E83" w:rsidR="009C20DB" w:rsidRPr="0037161E" w:rsidRDefault="009C20DB" w:rsidP="00AA42EA">
      <w:pPr>
        <w:pStyle w:val="Bullet"/>
      </w:pPr>
      <w:r w:rsidRPr="0037161E">
        <w:t>chronic pain</w:t>
      </w:r>
    </w:p>
    <w:p w14:paraId="39ADA625" w14:textId="65189599" w:rsidR="009C20DB" w:rsidRPr="0037161E" w:rsidRDefault="000260D0" w:rsidP="00AA42EA">
      <w:pPr>
        <w:pStyle w:val="Bullet"/>
      </w:pPr>
      <w:r w:rsidRPr="0037161E">
        <w:t>chronic obstructive pulmonary disease</w:t>
      </w:r>
    </w:p>
    <w:p w14:paraId="78A680E3" w14:textId="0B4579DC" w:rsidR="000260D0" w:rsidRPr="0037161E" w:rsidRDefault="000260D0" w:rsidP="00AA42EA">
      <w:pPr>
        <w:pStyle w:val="Bullet"/>
      </w:pPr>
      <w:r w:rsidRPr="0037161E">
        <w:t>bronchiectasis</w:t>
      </w:r>
    </w:p>
    <w:p w14:paraId="2AD4134D" w14:textId="3400E246" w:rsidR="000260D0" w:rsidRPr="0037161E" w:rsidRDefault="000260D0" w:rsidP="00AA42EA">
      <w:pPr>
        <w:pStyle w:val="Bullet"/>
      </w:pPr>
      <w:r w:rsidRPr="0037161E">
        <w:t>asthma</w:t>
      </w:r>
    </w:p>
    <w:p w14:paraId="03EA4B87" w14:textId="79022A68" w:rsidR="000260D0" w:rsidRPr="0037161E" w:rsidRDefault="000260D0" w:rsidP="00AA42EA">
      <w:pPr>
        <w:pStyle w:val="Bullet"/>
      </w:pPr>
      <w:r w:rsidRPr="0037161E">
        <w:t>diabetes (types 1 and 2)</w:t>
      </w:r>
    </w:p>
    <w:p w14:paraId="212EB556" w14:textId="0746F3D1" w:rsidR="000260D0" w:rsidRPr="0037161E" w:rsidRDefault="000260D0" w:rsidP="00AA42EA">
      <w:pPr>
        <w:pStyle w:val="Bullet"/>
      </w:pPr>
      <w:r w:rsidRPr="0037161E">
        <w:t>inflammatory bowel disease</w:t>
      </w:r>
    </w:p>
    <w:p w14:paraId="674D2497" w14:textId="20A0488C" w:rsidR="000260D0" w:rsidRPr="0037161E" w:rsidRDefault="000260D0" w:rsidP="00AA42EA">
      <w:pPr>
        <w:pStyle w:val="Bullet"/>
      </w:pPr>
      <w:r w:rsidRPr="0037161E">
        <w:t>Crohn’s disease</w:t>
      </w:r>
    </w:p>
    <w:p w14:paraId="23A2D677" w14:textId="240356CE" w:rsidR="000260D0" w:rsidRPr="0037161E" w:rsidRDefault="006E2428" w:rsidP="00AA42EA">
      <w:pPr>
        <w:pStyle w:val="Bullet"/>
      </w:pPr>
      <w:r w:rsidRPr="0037161E">
        <w:t>ulcerative colitis</w:t>
      </w:r>
    </w:p>
    <w:p w14:paraId="59B53339" w14:textId="10B22ABF" w:rsidR="006E2428" w:rsidRPr="0037161E" w:rsidRDefault="006E2428" w:rsidP="00AA42EA">
      <w:pPr>
        <w:pStyle w:val="Bullet"/>
      </w:pPr>
      <w:r w:rsidRPr="0037161E">
        <w:t>coeliac</w:t>
      </w:r>
    </w:p>
    <w:p w14:paraId="183B9D33" w14:textId="542AE9FF" w:rsidR="006E2428" w:rsidRPr="0037161E" w:rsidRDefault="006E2428" w:rsidP="00AA42EA">
      <w:pPr>
        <w:pStyle w:val="Bullet"/>
      </w:pPr>
      <w:r w:rsidRPr="0037161E">
        <w:t>osteoarthritis</w:t>
      </w:r>
    </w:p>
    <w:p w14:paraId="2CD2EEB5" w14:textId="5053251C" w:rsidR="006E2428" w:rsidRPr="0037161E" w:rsidRDefault="006E2428" w:rsidP="00AA42EA">
      <w:pPr>
        <w:pStyle w:val="Bullet"/>
      </w:pPr>
      <w:r w:rsidRPr="0037161E">
        <w:t>osteoporosis</w:t>
      </w:r>
    </w:p>
    <w:p w14:paraId="077D03CF" w14:textId="67E14D0A" w:rsidR="006E2428" w:rsidRPr="0037161E" w:rsidRDefault="006E2428" w:rsidP="00AA42EA">
      <w:pPr>
        <w:pStyle w:val="Bullet"/>
      </w:pPr>
      <w:r w:rsidRPr="0037161E">
        <w:t>Parkinson’s disease</w:t>
      </w:r>
    </w:p>
    <w:p w14:paraId="6DFE2770" w14:textId="63146FDC" w:rsidR="006E2428" w:rsidRPr="0037161E" w:rsidRDefault="00107E69" w:rsidP="00AA42EA">
      <w:pPr>
        <w:pStyle w:val="Bullet"/>
      </w:pPr>
      <w:r w:rsidRPr="0037161E">
        <w:t>epilepsy</w:t>
      </w:r>
    </w:p>
    <w:p w14:paraId="6A3A06D7" w14:textId="2FCF50BE" w:rsidR="00107E69" w:rsidRPr="0037161E" w:rsidRDefault="00107E69" w:rsidP="00AA42EA">
      <w:pPr>
        <w:pStyle w:val="Bullet"/>
      </w:pPr>
      <w:r w:rsidRPr="0037161E">
        <w:t>stroke</w:t>
      </w:r>
    </w:p>
    <w:p w14:paraId="621BB680" w14:textId="4C1DC208" w:rsidR="00107E69" w:rsidRPr="0037161E" w:rsidRDefault="00107E69" w:rsidP="00AA42EA">
      <w:pPr>
        <w:pStyle w:val="Bullet"/>
      </w:pPr>
      <w:r w:rsidRPr="0037161E">
        <w:t>obesity</w:t>
      </w:r>
    </w:p>
    <w:p w14:paraId="7D896BBB" w14:textId="4877FABD" w:rsidR="00107E69" w:rsidRPr="0037161E" w:rsidRDefault="00107E69" w:rsidP="00AA42EA">
      <w:pPr>
        <w:pStyle w:val="Bullet"/>
      </w:pPr>
      <w:r w:rsidRPr="0037161E">
        <w:t>stuttering</w:t>
      </w:r>
    </w:p>
    <w:p w14:paraId="74EEDBCD" w14:textId="77777777" w:rsidR="00076924" w:rsidRPr="0037161E" w:rsidRDefault="00107E69" w:rsidP="00AA42EA">
      <w:pPr>
        <w:pStyle w:val="BulletLast"/>
        <w:sectPr w:rsidR="00076924" w:rsidRPr="0037161E" w:rsidSect="00442D8E">
          <w:headerReference w:type="even" r:id="rId36"/>
          <w:headerReference w:type="default" r:id="rId37"/>
          <w:footerReference w:type="even" r:id="rId38"/>
          <w:footerReference w:type="default" r:id="rId39"/>
          <w:headerReference w:type="first" r:id="rId40"/>
          <w:footerReference w:type="first" r:id="rId41"/>
          <w:pgSz w:w="11906" w:h="16838"/>
          <w:pgMar w:top="1440" w:right="2007" w:bottom="1440" w:left="2007" w:header="709" w:footer="709" w:gutter="0"/>
          <w:cols w:space="708"/>
          <w:titlePg/>
          <w:docGrid w:linePitch="360"/>
        </w:sectPr>
      </w:pPr>
      <w:r w:rsidRPr="0037161E">
        <w:t>childhood apraxia of speech.</w:t>
      </w:r>
    </w:p>
    <w:p w14:paraId="6A04EA8E" w14:textId="5066F55D" w:rsidR="00AF63A0" w:rsidRPr="0037161E" w:rsidRDefault="00AF63A0" w:rsidP="002536FA">
      <w:pPr>
        <w:pStyle w:val="Heading1"/>
      </w:pPr>
      <w:bookmarkStart w:id="76" w:name="_Appendix_2_Framework"/>
      <w:bookmarkStart w:id="77" w:name="_Appendix_B_Framework"/>
      <w:bookmarkStart w:id="78" w:name="_Toc241656844"/>
      <w:bookmarkEnd w:id="76"/>
      <w:bookmarkEnd w:id="77"/>
      <w:r w:rsidRPr="0037161E">
        <w:lastRenderedPageBreak/>
        <w:t>Appendix </w:t>
      </w:r>
      <w:r w:rsidR="00B77961" w:rsidRPr="0037161E">
        <w:t>B</w:t>
      </w:r>
      <w:r w:rsidR="001F448C" w:rsidRPr="0037161E">
        <w:t xml:space="preserve"> </w:t>
      </w:r>
      <w:r w:rsidRPr="0037161E">
        <w:t xml:space="preserve">Framework to assess </w:t>
      </w:r>
      <w:r w:rsidR="007B4D92" w:rsidRPr="0037161E">
        <w:t>health provider expansion</w:t>
      </w:r>
      <w:r w:rsidRPr="0037161E">
        <w:t xml:space="preserve"> to </w:t>
      </w:r>
      <w:r w:rsidR="00C443E1" w:rsidRPr="0037161E">
        <w:t>provide</w:t>
      </w:r>
      <w:r w:rsidRPr="0037161E">
        <w:t xml:space="preserve"> </w:t>
      </w:r>
      <w:r w:rsidR="0071585D" w:rsidRPr="0037161E">
        <w:t>individual chronic condition management services</w:t>
      </w:r>
      <w:bookmarkEnd w:id="78"/>
    </w:p>
    <w:tbl>
      <w:tblPr>
        <w:tblStyle w:val="GridTable4-Accent61"/>
        <w:tblpPr w:leftFromText="180" w:rightFromText="180" w:vertAnchor="text" w:tblpY="1"/>
        <w:tblOverlap w:val="never"/>
        <w:tblW w:w="5000" w:type="pct"/>
        <w:tblLook w:val="04A0" w:firstRow="1" w:lastRow="0" w:firstColumn="1" w:lastColumn="0" w:noHBand="0" w:noVBand="1"/>
      </w:tblPr>
      <w:tblGrid>
        <w:gridCol w:w="2263"/>
        <w:gridCol w:w="5244"/>
        <w:gridCol w:w="6441"/>
      </w:tblGrid>
      <w:tr w:rsidR="00F31377" w:rsidRPr="0037161E" w14:paraId="68F0C886" w14:textId="77777777" w:rsidTr="0007692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811" w:type="pct"/>
          </w:tcPr>
          <w:p w14:paraId="6E33E0A3" w14:textId="15B6D850" w:rsidR="00F31377" w:rsidRPr="0037161E" w:rsidRDefault="00F31377" w:rsidP="00607979">
            <w:pPr>
              <w:pStyle w:val="TableHeading"/>
              <w:rPr>
                <w:rFonts w:asciiTheme="minorHAnsi" w:hAnsiTheme="minorHAnsi"/>
                <w:b/>
                <w:bCs/>
                <w:color w:val="auto"/>
              </w:rPr>
            </w:pPr>
            <w:r w:rsidRPr="0037161E">
              <w:rPr>
                <w:rFonts w:asciiTheme="minorHAnsi" w:hAnsiTheme="minorHAnsi"/>
                <w:b/>
                <w:bCs/>
                <w:color w:val="auto"/>
              </w:rPr>
              <w:t>Framework element</w:t>
            </w:r>
          </w:p>
        </w:tc>
        <w:tc>
          <w:tcPr>
            <w:tcW w:w="1880" w:type="pct"/>
          </w:tcPr>
          <w:p w14:paraId="573DCDDE" w14:textId="7441BC04" w:rsidR="00F31377" w:rsidRPr="0037161E" w:rsidRDefault="00F31377" w:rsidP="00607979">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rPr>
            </w:pPr>
            <w:r w:rsidRPr="0037161E">
              <w:rPr>
                <w:rFonts w:asciiTheme="minorHAnsi" w:hAnsiTheme="minorHAnsi"/>
                <w:b/>
                <w:bCs/>
                <w:color w:val="auto"/>
              </w:rPr>
              <w:t>Relevant details</w:t>
            </w:r>
          </w:p>
        </w:tc>
        <w:tc>
          <w:tcPr>
            <w:tcW w:w="2309" w:type="pct"/>
          </w:tcPr>
          <w:p w14:paraId="790FA9C4" w14:textId="18D6D82C" w:rsidR="00F31377" w:rsidRPr="0037161E" w:rsidRDefault="00F31377" w:rsidP="00607979">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rPr>
            </w:pPr>
            <w:r w:rsidRPr="0037161E">
              <w:rPr>
                <w:rFonts w:asciiTheme="minorHAnsi" w:hAnsiTheme="minorHAnsi"/>
                <w:b/>
                <w:bCs/>
                <w:color w:val="auto"/>
              </w:rPr>
              <w:t>Purpose and rationale</w:t>
            </w:r>
          </w:p>
        </w:tc>
      </w:tr>
      <w:tr w:rsidR="00F31377" w:rsidRPr="0037161E" w14:paraId="2017250C" w14:textId="77777777" w:rsidTr="000769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11" w:type="pct"/>
          </w:tcPr>
          <w:p w14:paraId="7849B47D" w14:textId="1C4A9DF4" w:rsidR="00F31377" w:rsidRPr="0037161E" w:rsidRDefault="00F31377" w:rsidP="00217BA1">
            <w:pPr>
              <w:rPr>
                <w:rFonts w:asciiTheme="minorHAnsi" w:hAnsiTheme="minorHAnsi" w:cstheme="minorHAnsi"/>
                <w:sz w:val="21"/>
                <w:szCs w:val="21"/>
              </w:rPr>
            </w:pPr>
            <w:r w:rsidRPr="0037161E">
              <w:rPr>
                <w:rFonts w:asciiTheme="minorHAnsi" w:hAnsiTheme="minorHAnsi" w:cstheme="minorHAnsi"/>
                <w:sz w:val="21"/>
                <w:szCs w:val="21"/>
              </w:rPr>
              <w:t>Problem statement</w:t>
            </w:r>
          </w:p>
        </w:tc>
        <w:tc>
          <w:tcPr>
            <w:tcW w:w="1880" w:type="pct"/>
          </w:tcPr>
          <w:p w14:paraId="3E9E0A42" w14:textId="7BE0FD45" w:rsidR="00F31377" w:rsidRPr="0037161E" w:rsidRDefault="00F31377" w:rsidP="00217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outline the problem statement.</w:t>
            </w:r>
          </w:p>
        </w:tc>
        <w:tc>
          <w:tcPr>
            <w:tcW w:w="2309" w:type="pct"/>
          </w:tcPr>
          <w:p w14:paraId="4FFC60B7" w14:textId="2954EB00" w:rsidR="00F31377" w:rsidRPr="0037161E" w:rsidRDefault="007B4D92" w:rsidP="00217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Articulation of the problem statement must focus on patient need. Specifically, what issue or gap are patients facing in the context of MBS</w:t>
            </w:r>
            <w:r w:rsidR="002E282B" w:rsidRPr="0037161E">
              <w:rPr>
                <w:rFonts w:asciiTheme="minorHAnsi" w:hAnsiTheme="minorHAnsi" w:cstheme="minorHAnsi"/>
              </w:rPr>
              <w:t>-</w:t>
            </w:r>
            <w:r w:rsidRPr="0037161E">
              <w:rPr>
                <w:rFonts w:asciiTheme="minorHAnsi" w:hAnsiTheme="minorHAnsi" w:cstheme="minorHAnsi"/>
              </w:rPr>
              <w:t>referred chronic condition management (CCM) services that needs to be addressed? Patient input should be sought and highlighted here.</w:t>
            </w:r>
          </w:p>
        </w:tc>
      </w:tr>
      <w:tr w:rsidR="00F31377" w:rsidRPr="0037161E" w14:paraId="56374872" w14:textId="77777777" w:rsidTr="00076924">
        <w:trPr>
          <w:cantSplit/>
        </w:trPr>
        <w:tc>
          <w:tcPr>
            <w:cnfStyle w:val="001000000000" w:firstRow="0" w:lastRow="0" w:firstColumn="1" w:lastColumn="0" w:oddVBand="0" w:evenVBand="0" w:oddHBand="0" w:evenHBand="0" w:firstRowFirstColumn="0" w:firstRowLastColumn="0" w:lastRowFirstColumn="0" w:lastRowLastColumn="0"/>
            <w:tcW w:w="811" w:type="pct"/>
          </w:tcPr>
          <w:p w14:paraId="32F50BA9" w14:textId="39D6488B" w:rsidR="00F31377" w:rsidRPr="0037161E" w:rsidRDefault="00F31377" w:rsidP="00217BA1">
            <w:pPr>
              <w:rPr>
                <w:rFonts w:asciiTheme="minorHAnsi" w:hAnsiTheme="minorHAnsi" w:cstheme="minorHAnsi"/>
                <w:sz w:val="21"/>
                <w:szCs w:val="21"/>
              </w:rPr>
            </w:pPr>
            <w:r w:rsidRPr="0037161E">
              <w:rPr>
                <w:rFonts w:asciiTheme="minorHAnsi" w:hAnsiTheme="minorHAnsi" w:cstheme="minorHAnsi"/>
                <w:sz w:val="21"/>
                <w:szCs w:val="21"/>
              </w:rPr>
              <w:t>Population</w:t>
            </w:r>
          </w:p>
        </w:tc>
        <w:tc>
          <w:tcPr>
            <w:tcW w:w="1880" w:type="pct"/>
          </w:tcPr>
          <w:p w14:paraId="7DCD251D" w14:textId="3947A67D" w:rsidR="00F31377" w:rsidRPr="0037161E" w:rsidRDefault="000B50D5" w:rsidP="00217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provide an estimate of the patient population and outline if there are any patient access, equity or cultural safety issues that should be considered.</w:t>
            </w:r>
          </w:p>
        </w:tc>
        <w:tc>
          <w:tcPr>
            <w:tcW w:w="2309" w:type="pct"/>
          </w:tcPr>
          <w:p w14:paraId="4215B7C1" w14:textId="046BC68D" w:rsidR="00F31377" w:rsidRPr="0037161E" w:rsidRDefault="004C7583" w:rsidP="00217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patient population can be estimated from publicly available data on the prevalence of relevant chronic or terminal conditions, and the prevalence of the conditions in the Australian population. This information will assist in understanding the scale of the problem and if there are population specific and cultural matters that should be considered.</w:t>
            </w:r>
          </w:p>
        </w:tc>
      </w:tr>
      <w:tr w:rsidR="00F31377" w:rsidRPr="0037161E" w14:paraId="4DE6A2CD" w14:textId="77777777" w:rsidTr="000769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11" w:type="pct"/>
          </w:tcPr>
          <w:p w14:paraId="21E31562" w14:textId="26FDC673" w:rsidR="00F31377" w:rsidRPr="0037161E" w:rsidRDefault="00F31377" w:rsidP="00217BA1">
            <w:pPr>
              <w:rPr>
                <w:rFonts w:asciiTheme="minorHAnsi" w:hAnsiTheme="minorHAnsi" w:cstheme="minorHAnsi"/>
                <w:sz w:val="21"/>
                <w:szCs w:val="21"/>
              </w:rPr>
            </w:pPr>
            <w:r w:rsidRPr="0037161E">
              <w:rPr>
                <w:rFonts w:asciiTheme="minorHAnsi" w:hAnsiTheme="minorHAnsi" w:cstheme="minorHAnsi"/>
                <w:sz w:val="21"/>
                <w:szCs w:val="21"/>
              </w:rPr>
              <w:t>Intervention</w:t>
            </w:r>
          </w:p>
        </w:tc>
        <w:tc>
          <w:tcPr>
            <w:tcW w:w="1880" w:type="pct"/>
          </w:tcPr>
          <w:p w14:paraId="0991969F" w14:textId="77777777" w:rsidR="00CB56D1" w:rsidRPr="0037161E" w:rsidRDefault="00CB56D1" w:rsidP="00CB56D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provide information on:</w:t>
            </w:r>
          </w:p>
          <w:p w14:paraId="314C1892" w14:textId="20EED726" w:rsidR="00CB56D1" w:rsidRPr="0037161E" w:rsidRDefault="0022562B" w:rsidP="0005175E">
            <w:pPr>
              <w:pStyle w:val="ListParagraph"/>
              <w:numPr>
                <w:ilvl w:val="0"/>
                <w:numId w:val="34"/>
              </w:numPr>
              <w:ind w:left="314"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w</w:t>
            </w:r>
            <w:r w:rsidR="00CB56D1" w:rsidRPr="0037161E">
              <w:rPr>
                <w:rFonts w:asciiTheme="minorHAnsi" w:hAnsiTheme="minorHAnsi" w:cstheme="minorHAnsi"/>
              </w:rPr>
              <w:t>hich chronic conditions are treated by the profession?</w:t>
            </w:r>
          </w:p>
          <w:p w14:paraId="4F576577" w14:textId="49DFE3F6" w:rsidR="00CB56D1" w:rsidRPr="0037161E" w:rsidRDefault="0022562B" w:rsidP="0005175E">
            <w:pPr>
              <w:pStyle w:val="ListParagraph"/>
              <w:numPr>
                <w:ilvl w:val="0"/>
                <w:numId w:val="34"/>
              </w:numPr>
              <w:ind w:left="314"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h</w:t>
            </w:r>
            <w:r w:rsidR="00CB56D1" w:rsidRPr="0037161E">
              <w:rPr>
                <w:rFonts w:asciiTheme="minorHAnsi" w:hAnsiTheme="minorHAnsi" w:cstheme="minorHAnsi"/>
              </w:rPr>
              <w:t>ow does the profession provide treatment for the patient and their condition?</w:t>
            </w:r>
          </w:p>
          <w:p w14:paraId="66DC6A8F" w14:textId="0347549B" w:rsidR="00CB56D1" w:rsidRPr="0037161E" w:rsidRDefault="0022562B" w:rsidP="0005175E">
            <w:pPr>
              <w:pStyle w:val="ListParagraph"/>
              <w:numPr>
                <w:ilvl w:val="0"/>
                <w:numId w:val="34"/>
              </w:numPr>
              <w:ind w:left="314"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h</w:t>
            </w:r>
            <w:r w:rsidR="00CB56D1" w:rsidRPr="0037161E">
              <w:rPr>
                <w:rFonts w:asciiTheme="minorHAnsi" w:hAnsiTheme="minorHAnsi" w:cstheme="minorHAnsi"/>
              </w:rPr>
              <w:t>ow does the treatment meet the clinical needs of the patient?</w:t>
            </w:r>
          </w:p>
          <w:p w14:paraId="30F0D21B" w14:textId="34487F3F" w:rsidR="00CB56D1" w:rsidRPr="0037161E" w:rsidRDefault="0022562B" w:rsidP="0005175E">
            <w:pPr>
              <w:pStyle w:val="ListParagraph"/>
              <w:numPr>
                <w:ilvl w:val="0"/>
                <w:numId w:val="34"/>
              </w:numPr>
              <w:ind w:left="314"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c</w:t>
            </w:r>
            <w:r w:rsidR="00CB56D1" w:rsidRPr="0037161E">
              <w:rPr>
                <w:rFonts w:asciiTheme="minorHAnsi" w:hAnsiTheme="minorHAnsi" w:cstheme="minorHAnsi"/>
              </w:rPr>
              <w:t>linical efficacy, is there evidence (qualitative or quantitative) to support the intervention?</w:t>
            </w:r>
          </w:p>
          <w:p w14:paraId="1FB80D85" w14:textId="14373265" w:rsidR="00F31377" w:rsidRPr="0037161E" w:rsidRDefault="0022562B" w:rsidP="00CB56D1">
            <w:pPr>
              <w:pStyle w:val="ListParagraph"/>
              <w:numPr>
                <w:ilvl w:val="0"/>
                <w:numId w:val="17"/>
              </w:numPr>
              <w:ind w:left="248" w:hanging="21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h</w:t>
            </w:r>
            <w:r w:rsidR="00CB56D1" w:rsidRPr="0037161E">
              <w:rPr>
                <w:rFonts w:asciiTheme="minorHAnsi" w:hAnsiTheme="minorHAnsi" w:cstheme="minorHAnsi"/>
              </w:rPr>
              <w:t>ow the intervention fits the existing referred MBS CCM services?</w:t>
            </w:r>
          </w:p>
        </w:tc>
        <w:tc>
          <w:tcPr>
            <w:tcW w:w="2309" w:type="pct"/>
          </w:tcPr>
          <w:p w14:paraId="707E7667" w14:textId="50142EF8" w:rsidR="003D78A6" w:rsidRPr="0037161E" w:rsidRDefault="003D78A6" w:rsidP="003D78A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MBS</w:t>
            </w:r>
            <w:r w:rsidR="002E282B" w:rsidRPr="0037161E">
              <w:rPr>
                <w:rFonts w:asciiTheme="minorHAnsi" w:hAnsiTheme="minorHAnsi" w:cstheme="minorHAnsi"/>
              </w:rPr>
              <w:t>-</w:t>
            </w:r>
            <w:r w:rsidRPr="0037161E">
              <w:rPr>
                <w:rFonts w:asciiTheme="minorHAnsi" w:hAnsiTheme="minorHAnsi" w:cstheme="minorHAnsi"/>
              </w:rPr>
              <w:t>referred CCM services are non-specific attendances.</w:t>
            </w:r>
          </w:p>
          <w:p w14:paraId="3E914587" w14:textId="77777777" w:rsidR="003D78A6" w:rsidRPr="0037161E" w:rsidRDefault="003D78A6" w:rsidP="003D78A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Providing information on which chronic conditions the profession routinely treat and manage, as well as the nature of the attendance and intervention, will assist in understanding the proposed solution.</w:t>
            </w:r>
          </w:p>
          <w:p w14:paraId="66252C79" w14:textId="77777777" w:rsidR="003D78A6" w:rsidRPr="0037161E" w:rsidRDefault="003D78A6" w:rsidP="003D78A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Information on the effectiveness of the intervention(s) and/or demonstrating that it is standard practice, will also assist in understanding the proposed solution. Supporting information could be provided in the form of health care guidelines or models of care.</w:t>
            </w:r>
          </w:p>
          <w:p w14:paraId="72EB74A4" w14:textId="004B5B1F" w:rsidR="00F31377" w:rsidRPr="0037161E" w:rsidRDefault="003D78A6" w:rsidP="00217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lastRenderedPageBreak/>
              <w:t>Providing information on how the intervention will complement and/or enhance existing MBS</w:t>
            </w:r>
            <w:r w:rsidR="002E282B" w:rsidRPr="0037161E">
              <w:rPr>
                <w:rFonts w:asciiTheme="minorHAnsi" w:hAnsiTheme="minorHAnsi" w:cstheme="minorHAnsi"/>
              </w:rPr>
              <w:t>-</w:t>
            </w:r>
            <w:r w:rsidRPr="0037161E">
              <w:rPr>
                <w:rFonts w:asciiTheme="minorHAnsi" w:hAnsiTheme="minorHAnsi" w:cstheme="minorHAnsi"/>
              </w:rPr>
              <w:t>referred CCM services will assist in understanding compatibility in the context of multidisciplinary care.</w:t>
            </w:r>
          </w:p>
        </w:tc>
      </w:tr>
      <w:tr w:rsidR="00F31377" w:rsidRPr="0037161E" w14:paraId="6E0291DC" w14:textId="77777777" w:rsidTr="00076924">
        <w:trPr>
          <w:cantSplit/>
        </w:trPr>
        <w:tc>
          <w:tcPr>
            <w:cnfStyle w:val="001000000000" w:firstRow="0" w:lastRow="0" w:firstColumn="1" w:lastColumn="0" w:oddVBand="0" w:evenVBand="0" w:oddHBand="0" w:evenHBand="0" w:firstRowFirstColumn="0" w:firstRowLastColumn="0" w:lastRowFirstColumn="0" w:lastRowLastColumn="0"/>
            <w:tcW w:w="811" w:type="pct"/>
          </w:tcPr>
          <w:p w14:paraId="2400699E" w14:textId="217A59B0" w:rsidR="00F31377" w:rsidRPr="0037161E" w:rsidRDefault="00F31377" w:rsidP="00217BA1">
            <w:pPr>
              <w:rPr>
                <w:rFonts w:asciiTheme="minorHAnsi" w:hAnsiTheme="minorHAnsi" w:cstheme="minorHAnsi"/>
                <w:sz w:val="21"/>
                <w:szCs w:val="21"/>
              </w:rPr>
            </w:pPr>
            <w:r w:rsidRPr="0037161E">
              <w:rPr>
                <w:rFonts w:asciiTheme="minorHAnsi" w:hAnsiTheme="minorHAnsi" w:cstheme="minorHAnsi"/>
                <w:sz w:val="21"/>
                <w:szCs w:val="21"/>
              </w:rPr>
              <w:t>Comparator</w:t>
            </w:r>
          </w:p>
        </w:tc>
        <w:tc>
          <w:tcPr>
            <w:tcW w:w="1880" w:type="pct"/>
          </w:tcPr>
          <w:p w14:paraId="6DCF73A6" w14:textId="17083739" w:rsidR="00F31377" w:rsidRPr="0037161E" w:rsidRDefault="00F31377" w:rsidP="00217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identify:</w:t>
            </w:r>
          </w:p>
          <w:p w14:paraId="441BD5B3" w14:textId="6EDADB2C" w:rsidR="00F31377" w:rsidRPr="0037161E" w:rsidRDefault="00AF691C" w:rsidP="009351AE">
            <w:pPr>
              <w:pStyle w:val="ListParagraph"/>
              <w:numPr>
                <w:ilvl w:val="0"/>
                <w:numId w:val="21"/>
              </w:numPr>
              <w:ind w:left="234" w:hanging="2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a</w:t>
            </w:r>
            <w:r w:rsidR="00F31377" w:rsidRPr="0037161E">
              <w:rPr>
                <w:rFonts w:asciiTheme="minorHAnsi" w:hAnsiTheme="minorHAnsi" w:cstheme="minorHAnsi"/>
              </w:rPr>
              <w:t>ny existing MBS providers that deliver the same or similar services</w:t>
            </w:r>
          </w:p>
          <w:p w14:paraId="3EE08F64" w14:textId="5A1F4703" w:rsidR="00F31377" w:rsidRPr="0037161E" w:rsidRDefault="00AF691C" w:rsidP="009351AE">
            <w:pPr>
              <w:pStyle w:val="ListParagraph"/>
              <w:numPr>
                <w:ilvl w:val="0"/>
                <w:numId w:val="21"/>
              </w:numPr>
              <w:ind w:left="234" w:hanging="2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a</w:t>
            </w:r>
            <w:r w:rsidR="00F31377" w:rsidRPr="0037161E">
              <w:rPr>
                <w:rFonts w:asciiTheme="minorHAnsi" w:hAnsiTheme="minorHAnsi" w:cstheme="minorHAnsi"/>
              </w:rPr>
              <w:t>ny existing MBS services that address the same need.</w:t>
            </w:r>
          </w:p>
        </w:tc>
        <w:tc>
          <w:tcPr>
            <w:tcW w:w="2309" w:type="pct"/>
          </w:tcPr>
          <w:p w14:paraId="06B371ED" w14:textId="45D9CF98" w:rsidR="009843C3" w:rsidRPr="0037161E" w:rsidRDefault="009843C3" w:rsidP="009843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This should focus on the existing MBS</w:t>
            </w:r>
            <w:r w:rsidR="002E282B" w:rsidRPr="0037161E">
              <w:rPr>
                <w:rFonts w:asciiTheme="minorHAnsi" w:hAnsiTheme="minorHAnsi" w:cstheme="minorHAnsi"/>
              </w:rPr>
              <w:t>-</w:t>
            </w:r>
            <w:r w:rsidRPr="0037161E">
              <w:rPr>
                <w:rFonts w:asciiTheme="minorHAnsi" w:hAnsiTheme="minorHAnsi" w:cstheme="minorHAnsi"/>
              </w:rPr>
              <w:t>referred CCM services.</w:t>
            </w:r>
          </w:p>
          <w:p w14:paraId="47E9C39F" w14:textId="2D26549C" w:rsidR="00F31377" w:rsidRPr="0037161E" w:rsidRDefault="009843C3" w:rsidP="009843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Information on whether there are existing MBS services that address the same need will assist in understanding the extent of the problem and the impact of the proposed solution.</w:t>
            </w:r>
          </w:p>
        </w:tc>
      </w:tr>
      <w:tr w:rsidR="00F31377" w:rsidRPr="0037161E" w14:paraId="477AB87F" w14:textId="77777777" w:rsidTr="000769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11" w:type="pct"/>
          </w:tcPr>
          <w:p w14:paraId="73A2A2B9" w14:textId="61DBE743" w:rsidR="00F31377" w:rsidRPr="0037161E" w:rsidRDefault="00F31377" w:rsidP="00217BA1">
            <w:pPr>
              <w:rPr>
                <w:rFonts w:asciiTheme="minorHAnsi" w:hAnsiTheme="minorHAnsi" w:cstheme="minorHAnsi"/>
                <w:sz w:val="21"/>
                <w:szCs w:val="21"/>
              </w:rPr>
            </w:pPr>
            <w:r w:rsidRPr="0037161E">
              <w:rPr>
                <w:rFonts w:asciiTheme="minorHAnsi" w:hAnsiTheme="minorHAnsi" w:cstheme="minorHAnsi"/>
                <w:sz w:val="21"/>
                <w:szCs w:val="21"/>
              </w:rPr>
              <w:t>Outcome</w:t>
            </w:r>
          </w:p>
        </w:tc>
        <w:tc>
          <w:tcPr>
            <w:tcW w:w="1880" w:type="pct"/>
          </w:tcPr>
          <w:p w14:paraId="41499283" w14:textId="64DDD80F" w:rsidR="00F31377" w:rsidRPr="0037161E" w:rsidRDefault="00F31377" w:rsidP="00217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identify the anticipated outcome of expanding MBS allied health CCM services.</w:t>
            </w:r>
          </w:p>
        </w:tc>
        <w:tc>
          <w:tcPr>
            <w:tcW w:w="2309" w:type="pct"/>
          </w:tcPr>
          <w:p w14:paraId="3E867672" w14:textId="5550310E" w:rsidR="00F31377" w:rsidRPr="0037161E" w:rsidRDefault="006515C8" w:rsidP="00217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Information about the expected outcomes of expanding MBS</w:t>
            </w:r>
            <w:r w:rsidR="002E282B" w:rsidRPr="0037161E">
              <w:rPr>
                <w:rFonts w:asciiTheme="minorHAnsi" w:hAnsiTheme="minorHAnsi" w:cstheme="minorHAnsi"/>
              </w:rPr>
              <w:t>-</w:t>
            </w:r>
            <w:r w:rsidRPr="0037161E">
              <w:rPr>
                <w:rFonts w:asciiTheme="minorHAnsi" w:hAnsiTheme="minorHAnsi" w:cstheme="minorHAnsi"/>
              </w:rPr>
              <w:t>referred CCM services must be provided. This should link directly to the issue or gap faced by patients in the problem statement, particularly improved equity of access for patients and Closing the Gap outcomes.</w:t>
            </w:r>
          </w:p>
        </w:tc>
      </w:tr>
      <w:tr w:rsidR="00F31377" w:rsidRPr="0037161E" w14:paraId="18C1FE8E" w14:textId="77777777" w:rsidTr="00076924">
        <w:trPr>
          <w:cantSplit/>
        </w:trPr>
        <w:tc>
          <w:tcPr>
            <w:cnfStyle w:val="001000000000" w:firstRow="0" w:lastRow="0" w:firstColumn="1" w:lastColumn="0" w:oddVBand="0" w:evenVBand="0" w:oddHBand="0" w:evenHBand="0" w:firstRowFirstColumn="0" w:firstRowLastColumn="0" w:lastRowFirstColumn="0" w:lastRowLastColumn="0"/>
            <w:tcW w:w="811" w:type="pct"/>
          </w:tcPr>
          <w:p w14:paraId="4A04CC1C" w14:textId="2F3D128A" w:rsidR="00F31377" w:rsidRPr="0037161E" w:rsidRDefault="00F31377" w:rsidP="00217BA1">
            <w:pPr>
              <w:rPr>
                <w:rFonts w:asciiTheme="minorHAnsi" w:hAnsiTheme="minorHAnsi" w:cstheme="minorHAnsi"/>
                <w:sz w:val="21"/>
                <w:szCs w:val="21"/>
              </w:rPr>
            </w:pPr>
            <w:r w:rsidRPr="0037161E">
              <w:rPr>
                <w:rFonts w:asciiTheme="minorHAnsi" w:hAnsiTheme="minorHAnsi" w:cstheme="minorHAnsi"/>
                <w:sz w:val="21"/>
                <w:szCs w:val="21"/>
              </w:rPr>
              <w:t>Funding</w:t>
            </w:r>
          </w:p>
        </w:tc>
        <w:tc>
          <w:tcPr>
            <w:tcW w:w="1880" w:type="pct"/>
          </w:tcPr>
          <w:p w14:paraId="54FD09E1" w14:textId="77777777" w:rsidR="00F31377" w:rsidRPr="0037161E" w:rsidRDefault="00F31377" w:rsidP="00217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provide information on:</w:t>
            </w:r>
          </w:p>
          <w:p w14:paraId="0A70DD1A" w14:textId="38EC4699" w:rsidR="00F31377" w:rsidRPr="0037161E" w:rsidRDefault="00875023" w:rsidP="009351AE">
            <w:pPr>
              <w:pStyle w:val="TableDash"/>
              <w:numPr>
                <w:ilvl w:val="0"/>
                <w:numId w:val="2"/>
              </w:numPr>
              <w:tabs>
                <w:tab w:val="clear" w:pos="216"/>
              </w:tabs>
              <w:ind w:left="234" w:hanging="2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7161E">
              <w:rPr>
                <w:rFonts w:asciiTheme="minorHAnsi" w:hAnsiTheme="minorHAnsi" w:cstheme="minorHAnsi"/>
                <w:sz w:val="20"/>
                <w:szCs w:val="20"/>
              </w:rPr>
              <w:t>h</w:t>
            </w:r>
            <w:r w:rsidR="00F31377" w:rsidRPr="0037161E">
              <w:rPr>
                <w:rFonts w:asciiTheme="minorHAnsi" w:hAnsiTheme="minorHAnsi" w:cstheme="minorHAnsi"/>
                <w:sz w:val="20"/>
                <w:szCs w:val="20"/>
              </w:rPr>
              <w:t>ow the services are currently funded</w:t>
            </w:r>
          </w:p>
          <w:p w14:paraId="6CC008E1" w14:textId="716D771D" w:rsidR="00F31377" w:rsidRPr="0037161E" w:rsidRDefault="00A758BF" w:rsidP="009351AE">
            <w:pPr>
              <w:pStyle w:val="ListParagraph"/>
              <w:numPr>
                <w:ilvl w:val="1"/>
                <w:numId w:val="2"/>
              </w:numPr>
              <w:ind w:left="597"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Is any funding provided by the federal or state and territory governments (e.g., Primary Health Care Networks, grant funding agreements, public hospitals or outpatient clinics etc</w:t>
            </w:r>
            <w:r w:rsidR="00033D93" w:rsidRPr="0037161E">
              <w:rPr>
                <w:rFonts w:asciiTheme="minorHAnsi" w:hAnsiTheme="minorHAnsi" w:cstheme="minorHAnsi"/>
              </w:rPr>
              <w:t>.</w:t>
            </w:r>
            <w:r w:rsidRPr="0037161E">
              <w:rPr>
                <w:rFonts w:asciiTheme="minorHAnsi" w:hAnsiTheme="minorHAnsi" w:cstheme="minorHAnsi"/>
              </w:rPr>
              <w:t>)?</w:t>
            </w:r>
          </w:p>
          <w:p w14:paraId="1E218A24" w14:textId="3B450FD0" w:rsidR="00F31377" w:rsidRPr="0037161E" w:rsidRDefault="003E6A8D" w:rsidP="009351AE">
            <w:pPr>
              <w:pStyle w:val="ListParagraph"/>
              <w:numPr>
                <w:ilvl w:val="0"/>
                <w:numId w:val="2"/>
              </w:numPr>
              <w:ind w:left="234" w:hanging="2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w:t>
            </w:r>
            <w:r w:rsidR="00F31377" w:rsidRPr="0037161E">
              <w:rPr>
                <w:rFonts w:asciiTheme="minorHAnsi" w:hAnsiTheme="minorHAnsi" w:cstheme="minorHAnsi"/>
              </w:rPr>
              <w:t>he anticipated impact of MBS funding</w:t>
            </w:r>
          </w:p>
          <w:p w14:paraId="35171E32" w14:textId="67C76C18" w:rsidR="00F31377" w:rsidRPr="0037161E" w:rsidRDefault="00BC183A" w:rsidP="009351AE">
            <w:pPr>
              <w:pStyle w:val="ListParagraph"/>
              <w:numPr>
                <w:ilvl w:val="1"/>
                <w:numId w:val="2"/>
              </w:numPr>
              <w:ind w:left="597"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Are there potential changes to how the service will be delivered and funded by expanding MBS</w:t>
            </w:r>
            <w:r w:rsidR="002E282B" w:rsidRPr="0037161E">
              <w:rPr>
                <w:rFonts w:asciiTheme="minorHAnsi" w:hAnsiTheme="minorHAnsi" w:cstheme="minorHAnsi"/>
              </w:rPr>
              <w:t>-</w:t>
            </w:r>
            <w:r w:rsidRPr="0037161E">
              <w:rPr>
                <w:rFonts w:asciiTheme="minorHAnsi" w:hAnsiTheme="minorHAnsi" w:cstheme="minorHAnsi"/>
              </w:rPr>
              <w:t>referred CCM services?</w:t>
            </w:r>
          </w:p>
        </w:tc>
        <w:tc>
          <w:tcPr>
            <w:tcW w:w="2309" w:type="pct"/>
          </w:tcPr>
          <w:p w14:paraId="4278674B" w14:textId="77777777" w:rsidR="00566B2F" w:rsidRPr="0037161E" w:rsidRDefault="00566B2F" w:rsidP="00566B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Information should be provided that identifies any existing funding sources for the services and if these arrangements allow for equitable access. This will assist in understanding the need for MBS funding to deliver the service and whether it is the most appropriate funding mechanism.</w:t>
            </w:r>
          </w:p>
          <w:p w14:paraId="52EE3DB4" w14:textId="201F8310" w:rsidR="00F31377" w:rsidRPr="0037161E" w:rsidRDefault="00566B2F" w:rsidP="00566B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Information should also be provided on any possible unintended consequences of MBS funding. For example, cost shifting by state and territory governments and associated workforce transitions.</w:t>
            </w:r>
          </w:p>
        </w:tc>
      </w:tr>
      <w:tr w:rsidR="00F31377" w:rsidRPr="0037161E" w14:paraId="5D890C4E" w14:textId="77777777" w:rsidTr="000769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11" w:type="pct"/>
          </w:tcPr>
          <w:p w14:paraId="654F5118" w14:textId="5C10EE05" w:rsidR="00F31377" w:rsidRPr="0037161E" w:rsidRDefault="00F31377" w:rsidP="00217BA1">
            <w:pPr>
              <w:rPr>
                <w:rFonts w:asciiTheme="minorHAnsi" w:hAnsiTheme="minorHAnsi" w:cstheme="minorHAnsi"/>
                <w:sz w:val="21"/>
                <w:szCs w:val="21"/>
              </w:rPr>
            </w:pPr>
            <w:r w:rsidRPr="0037161E">
              <w:rPr>
                <w:rFonts w:asciiTheme="minorHAnsi" w:hAnsiTheme="minorHAnsi" w:cstheme="minorHAnsi"/>
                <w:sz w:val="21"/>
                <w:szCs w:val="21"/>
              </w:rPr>
              <w:t>Workforce</w:t>
            </w:r>
          </w:p>
        </w:tc>
        <w:tc>
          <w:tcPr>
            <w:tcW w:w="1880" w:type="pct"/>
          </w:tcPr>
          <w:p w14:paraId="1088143B" w14:textId="77777777" w:rsidR="00F31377" w:rsidRPr="0037161E" w:rsidRDefault="00F31377" w:rsidP="00217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provide information on:</w:t>
            </w:r>
          </w:p>
          <w:p w14:paraId="4F7CC9D0" w14:textId="66187AE3" w:rsidR="00F31377" w:rsidRPr="0037161E" w:rsidRDefault="00875023" w:rsidP="009351AE">
            <w:pPr>
              <w:pStyle w:val="ListParagraph"/>
              <w:numPr>
                <w:ilvl w:val="0"/>
                <w:numId w:val="22"/>
              </w:numPr>
              <w:ind w:left="248" w:hanging="2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lastRenderedPageBreak/>
              <w:t>t</w:t>
            </w:r>
            <w:r w:rsidR="00E51466" w:rsidRPr="0037161E">
              <w:rPr>
                <w:rFonts w:asciiTheme="minorHAnsi" w:hAnsiTheme="minorHAnsi" w:cstheme="minorHAnsi"/>
              </w:rPr>
              <w:t>he existing qualification requirements of the profession</w:t>
            </w:r>
          </w:p>
          <w:p w14:paraId="7B09005C" w14:textId="64F430A0" w:rsidR="00F31377" w:rsidRPr="0037161E" w:rsidRDefault="00875023" w:rsidP="009351AE">
            <w:pPr>
              <w:pStyle w:val="ListParagraph"/>
              <w:numPr>
                <w:ilvl w:val="1"/>
                <w:numId w:val="22"/>
              </w:numPr>
              <w:ind w:left="598" w:hanging="28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h</w:t>
            </w:r>
            <w:r w:rsidR="008A065F" w:rsidRPr="0037161E">
              <w:rPr>
                <w:rFonts w:asciiTheme="minorHAnsi" w:hAnsiTheme="minorHAnsi" w:cstheme="minorHAnsi"/>
              </w:rPr>
              <w:t>ow the profession is regulated, including registration requirements, continuous professional development and standards of practice</w:t>
            </w:r>
          </w:p>
          <w:p w14:paraId="2DC7E754" w14:textId="0A943A46" w:rsidR="00F31377" w:rsidRPr="0037161E" w:rsidRDefault="00875023" w:rsidP="009351AE">
            <w:pPr>
              <w:pStyle w:val="ListParagraph"/>
              <w:numPr>
                <w:ilvl w:val="1"/>
                <w:numId w:val="22"/>
              </w:numPr>
              <w:ind w:left="59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h</w:t>
            </w:r>
            <w:r w:rsidR="00F32197" w:rsidRPr="0037161E">
              <w:rPr>
                <w:rFonts w:asciiTheme="minorHAnsi" w:hAnsiTheme="minorHAnsi" w:cstheme="minorHAnsi"/>
              </w:rPr>
              <w:t>ow complaints against the profession are managed</w:t>
            </w:r>
          </w:p>
          <w:p w14:paraId="2EE6F8CF" w14:textId="6859BFA8" w:rsidR="00F31377" w:rsidRPr="0037161E" w:rsidRDefault="00875023" w:rsidP="009351AE">
            <w:pPr>
              <w:pStyle w:val="ListParagraph"/>
              <w:numPr>
                <w:ilvl w:val="0"/>
                <w:numId w:val="22"/>
              </w:numPr>
              <w:ind w:left="248" w:hanging="19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w</w:t>
            </w:r>
            <w:r w:rsidR="007230D3" w:rsidRPr="0037161E">
              <w:rPr>
                <w:rFonts w:asciiTheme="minorHAnsi" w:hAnsiTheme="minorHAnsi" w:cstheme="minorHAnsi"/>
              </w:rPr>
              <w:t>orkforce statistics, including the number of providers, the public/private split and geographic distribution.</w:t>
            </w:r>
          </w:p>
        </w:tc>
        <w:tc>
          <w:tcPr>
            <w:tcW w:w="2309" w:type="pct"/>
          </w:tcPr>
          <w:p w14:paraId="46F5E051" w14:textId="5A25D592" w:rsidR="00001B5C" w:rsidRPr="0037161E" w:rsidRDefault="00001B5C" w:rsidP="00001B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lastRenderedPageBreak/>
              <w:t xml:space="preserve">For MBS provider eligibility, it is important that providers not only have the appropriate qualifications, but that their profession has processes in place </w:t>
            </w:r>
            <w:r w:rsidRPr="0037161E">
              <w:rPr>
                <w:rFonts w:asciiTheme="minorHAnsi" w:hAnsiTheme="minorHAnsi" w:cstheme="minorHAnsi"/>
              </w:rPr>
              <w:lastRenderedPageBreak/>
              <w:t>for professional recognition and ongoing development and training to ensure that the services provided are safe and of high quality.</w:t>
            </w:r>
          </w:p>
          <w:p w14:paraId="6DE3F709" w14:textId="61AB6B80" w:rsidR="00F31377" w:rsidRPr="0037161E" w:rsidRDefault="00001B5C" w:rsidP="00001B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Workforce statistics will assist in understanding the capacity of the profession to meet the needs of patients as well as any potential workforce transitions and rural workforce impacts.</w:t>
            </w:r>
          </w:p>
        </w:tc>
      </w:tr>
      <w:tr w:rsidR="00F31377" w:rsidRPr="0037161E" w14:paraId="7C3D6168" w14:textId="77777777" w:rsidTr="00076924">
        <w:trPr>
          <w:cantSplit/>
        </w:trPr>
        <w:tc>
          <w:tcPr>
            <w:cnfStyle w:val="001000000000" w:firstRow="0" w:lastRow="0" w:firstColumn="1" w:lastColumn="0" w:oddVBand="0" w:evenVBand="0" w:oddHBand="0" w:evenHBand="0" w:firstRowFirstColumn="0" w:firstRowLastColumn="0" w:lastRowFirstColumn="0" w:lastRowLastColumn="0"/>
            <w:tcW w:w="811" w:type="pct"/>
          </w:tcPr>
          <w:p w14:paraId="6DA9E5DF" w14:textId="3D889397" w:rsidR="00F31377" w:rsidRPr="0037161E" w:rsidRDefault="00F31377" w:rsidP="009351AE">
            <w:pPr>
              <w:rPr>
                <w:rFonts w:asciiTheme="minorHAnsi" w:hAnsiTheme="minorHAnsi" w:cstheme="minorHAnsi"/>
                <w:sz w:val="21"/>
                <w:szCs w:val="21"/>
              </w:rPr>
            </w:pPr>
            <w:r w:rsidRPr="0037161E">
              <w:rPr>
                <w:rFonts w:asciiTheme="minorHAnsi" w:hAnsiTheme="minorHAnsi" w:cstheme="minorHAnsi"/>
                <w:sz w:val="21"/>
                <w:szCs w:val="21"/>
              </w:rPr>
              <w:t>Letters of support</w:t>
            </w:r>
          </w:p>
        </w:tc>
        <w:tc>
          <w:tcPr>
            <w:tcW w:w="1880" w:type="pct"/>
          </w:tcPr>
          <w:p w14:paraId="29E49E8A" w14:textId="19AA3821" w:rsidR="00F31377" w:rsidRPr="0037161E" w:rsidRDefault="00213D55" w:rsidP="009351A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provide letters of support from relevant peak professional and advocacy organisations.</w:t>
            </w:r>
          </w:p>
        </w:tc>
        <w:tc>
          <w:tcPr>
            <w:tcW w:w="2309" w:type="pct"/>
          </w:tcPr>
          <w:p w14:paraId="42A2D7CB" w14:textId="04460C73" w:rsidR="00F31377" w:rsidRPr="0037161E" w:rsidRDefault="00B246C0" w:rsidP="009351A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Information on the extent to which the applicant has consulted and obtained support from professional and advocacy organisations will demonstrate the level of support for the proposal</w:t>
            </w:r>
            <w:r w:rsidR="00F31377" w:rsidRPr="0037161E">
              <w:rPr>
                <w:rFonts w:asciiTheme="minorHAnsi" w:hAnsiTheme="minorHAnsi" w:cstheme="minorHAnsi"/>
              </w:rPr>
              <w:t>.</w:t>
            </w:r>
          </w:p>
        </w:tc>
      </w:tr>
      <w:tr w:rsidR="00F31377" w:rsidRPr="0037161E" w14:paraId="653C2E1B" w14:textId="77777777" w:rsidTr="000769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11" w:type="pct"/>
          </w:tcPr>
          <w:p w14:paraId="59CECABD" w14:textId="2A6ED0BC" w:rsidR="00F31377" w:rsidRPr="0037161E" w:rsidRDefault="00F31377" w:rsidP="009351AE">
            <w:pPr>
              <w:rPr>
                <w:rFonts w:asciiTheme="minorHAnsi" w:hAnsiTheme="minorHAnsi" w:cstheme="minorHAnsi"/>
                <w:sz w:val="21"/>
                <w:szCs w:val="21"/>
              </w:rPr>
            </w:pPr>
            <w:r w:rsidRPr="0037161E">
              <w:rPr>
                <w:rFonts w:asciiTheme="minorHAnsi" w:hAnsiTheme="minorHAnsi" w:cstheme="minorHAnsi"/>
                <w:sz w:val="21"/>
                <w:szCs w:val="21"/>
              </w:rPr>
              <w:t>Other</w:t>
            </w:r>
          </w:p>
        </w:tc>
        <w:tc>
          <w:tcPr>
            <w:tcW w:w="1880" w:type="pct"/>
          </w:tcPr>
          <w:p w14:paraId="6D44AD84" w14:textId="3185DB35" w:rsidR="00F31377" w:rsidRPr="0037161E" w:rsidRDefault="00486A71" w:rsidP="009351A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The applicant to provide any other information in support of the request.</w:t>
            </w:r>
          </w:p>
        </w:tc>
        <w:tc>
          <w:tcPr>
            <w:tcW w:w="2309" w:type="pct"/>
          </w:tcPr>
          <w:p w14:paraId="7EC1A0A1" w14:textId="4E98662B" w:rsidR="00F31377" w:rsidRPr="0037161E" w:rsidRDefault="00D6608B" w:rsidP="009351A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7161E">
              <w:rPr>
                <w:rFonts w:asciiTheme="minorHAnsi" w:hAnsiTheme="minorHAnsi" w:cstheme="minorHAnsi"/>
              </w:rPr>
              <w:t>This will provide an opportunity for the applicant to add any other information considered relevant to support its request</w:t>
            </w:r>
            <w:r w:rsidR="00F31377" w:rsidRPr="0037161E">
              <w:rPr>
                <w:rFonts w:asciiTheme="minorHAnsi" w:hAnsiTheme="minorHAnsi" w:cstheme="minorHAnsi"/>
              </w:rPr>
              <w:t>.</w:t>
            </w:r>
          </w:p>
        </w:tc>
      </w:tr>
    </w:tbl>
    <w:p w14:paraId="5CCA9F08" w14:textId="77777777" w:rsidR="00076924" w:rsidRPr="0037161E" w:rsidRDefault="00076924" w:rsidP="00C443E1">
      <w:pPr>
        <w:sectPr w:rsidR="00076924" w:rsidRPr="0037161E" w:rsidSect="00076924">
          <w:pgSz w:w="16838" w:h="11906" w:orient="landscape"/>
          <w:pgMar w:top="2007" w:right="1440" w:bottom="2007" w:left="1440" w:header="709" w:footer="709" w:gutter="0"/>
          <w:cols w:space="708"/>
          <w:titlePg/>
          <w:docGrid w:linePitch="360"/>
        </w:sectPr>
      </w:pPr>
    </w:p>
    <w:p w14:paraId="0F92F169" w14:textId="5F0DCF88" w:rsidR="00C77576" w:rsidRPr="0037161E" w:rsidRDefault="00C77576" w:rsidP="002536FA">
      <w:pPr>
        <w:pStyle w:val="Heading1"/>
      </w:pPr>
      <w:bookmarkStart w:id="79" w:name="_Toc241656845"/>
      <w:r w:rsidRPr="0037161E">
        <w:lastRenderedPageBreak/>
        <w:t>Appendix</w:t>
      </w:r>
      <w:bookmarkStart w:id="80" w:name="_Toc107835767"/>
      <w:bookmarkStart w:id="81" w:name="_Toc107835834"/>
      <w:bookmarkStart w:id="82" w:name="_Toc107911558"/>
      <w:bookmarkStart w:id="83" w:name="_Toc107920653"/>
      <w:bookmarkStart w:id="84" w:name="_Toc111552634"/>
      <w:bookmarkStart w:id="85" w:name="_Toc111558643"/>
      <w:bookmarkStart w:id="86" w:name="_Toc111561067"/>
      <w:bookmarkStart w:id="87" w:name="_Toc119068521"/>
      <w:bookmarkStart w:id="88" w:name="_Toc119920740"/>
      <w:bookmarkEnd w:id="69"/>
      <w:bookmarkEnd w:id="70"/>
      <w:r w:rsidR="009674A0" w:rsidRPr="0037161E">
        <w:t> </w:t>
      </w:r>
      <w:r w:rsidR="00B77961" w:rsidRPr="0037161E">
        <w:t>C</w:t>
      </w:r>
      <w:r w:rsidR="001F448C" w:rsidRPr="0037161E">
        <w:t xml:space="preserve"> </w:t>
      </w:r>
      <w:r w:rsidRPr="0037161E">
        <w:t>Medicare Benefits Schedule Continuous Review</w:t>
      </w:r>
      <w:bookmarkEnd w:id="79"/>
      <w:bookmarkEnd w:id="80"/>
      <w:bookmarkEnd w:id="81"/>
      <w:bookmarkEnd w:id="82"/>
      <w:bookmarkEnd w:id="83"/>
      <w:bookmarkEnd w:id="84"/>
      <w:bookmarkEnd w:id="85"/>
      <w:bookmarkEnd w:id="86"/>
      <w:bookmarkEnd w:id="87"/>
      <w:bookmarkEnd w:id="88"/>
    </w:p>
    <w:p w14:paraId="0A5FDA6A" w14:textId="5EDD8CFA" w:rsidR="00BB709D" w:rsidRPr="0037161E" w:rsidRDefault="00BB709D" w:rsidP="00BB709D">
      <w:r w:rsidRPr="0037161E">
        <w:t>The Medicare Benefits Schedule (MBS) is a list of health professional services (items) subsidised by the Australian Government for health consumers. MBS items provide patient benefits for a wide range of health services including consultations, diagnostic tests, therapies and operations.</w:t>
      </w:r>
    </w:p>
    <w:p w14:paraId="1A4ACE48" w14:textId="77777777" w:rsidR="00BB709D" w:rsidRPr="0037161E" w:rsidRDefault="00BB709D" w:rsidP="00BB709D">
      <w:r w:rsidRPr="0037161E">
        <w:t>The MBS Continuous Review builds on the work of the MBS Review Taskforce (the Taskforce). From 2015 to 2020, the Taskforce provided the first extensive, line-by-line review of the MBS since its inception in 1984.</w:t>
      </w:r>
    </w:p>
    <w:p w14:paraId="42D8555B" w14:textId="77777777" w:rsidR="00BB709D" w:rsidRPr="0037161E" w:rsidRDefault="00BB709D" w:rsidP="00BB709D">
      <w:r w:rsidRPr="0037161E">
        <w:t>In October 2020, the Australian Government committed to establishing a continuous review framework for the MBS, consistent with recommendations from the Taskforce Final Report.</w:t>
      </w:r>
    </w:p>
    <w:p w14:paraId="004F5C8E" w14:textId="77777777" w:rsidR="00BB709D" w:rsidRPr="0037161E" w:rsidRDefault="00BB709D" w:rsidP="00BB709D">
      <w:r w:rsidRPr="0037161E">
        <w:t>Established in 2021, the MBS Continuous Review allows for ongoing rigorous and comprehensive reviews of Medicare items and services by experts, on a continuous basis, to ensure that the MBS works for patients and supports health professionals to provide high-quality care.</w:t>
      </w:r>
    </w:p>
    <w:p w14:paraId="7F9E548D" w14:textId="77777777" w:rsidR="00BB709D" w:rsidRPr="0037161E" w:rsidRDefault="00BB709D" w:rsidP="00E22E1B">
      <w:pPr>
        <w:pStyle w:val="Heading2a"/>
      </w:pPr>
      <w:bookmarkStart w:id="89" w:name="_Toc107835768"/>
      <w:bookmarkStart w:id="90" w:name="_Toc107835835"/>
      <w:bookmarkStart w:id="91" w:name="_Toc107911559"/>
      <w:bookmarkStart w:id="92" w:name="_Toc107920654"/>
      <w:bookmarkStart w:id="93" w:name="_Toc111552635"/>
      <w:bookmarkStart w:id="94" w:name="_Toc111558644"/>
      <w:bookmarkStart w:id="95" w:name="_Toc111561068"/>
      <w:bookmarkStart w:id="96" w:name="_Toc119068522"/>
      <w:bookmarkStart w:id="97" w:name="_Toc119920741"/>
      <w:r w:rsidRPr="0037161E">
        <w:t>Medicare Benefits Schedule Review Advisory Committee</w:t>
      </w:r>
      <w:bookmarkEnd w:id="89"/>
      <w:bookmarkEnd w:id="90"/>
      <w:bookmarkEnd w:id="91"/>
      <w:bookmarkEnd w:id="92"/>
      <w:bookmarkEnd w:id="93"/>
      <w:bookmarkEnd w:id="94"/>
      <w:bookmarkEnd w:id="95"/>
      <w:bookmarkEnd w:id="96"/>
      <w:bookmarkEnd w:id="97"/>
    </w:p>
    <w:p w14:paraId="781EA26D" w14:textId="77777777" w:rsidR="00BB709D" w:rsidRPr="0037161E" w:rsidRDefault="00BB709D" w:rsidP="00BB709D">
      <w:pPr>
        <w:pStyle w:val="NormalBeforeBullet"/>
      </w:pPr>
      <w:r w:rsidRPr="0037161E">
        <w:t>The MBS Continuous Review is supported by the MBS Review Advisory Committee (MRAC). The Committee’s role is to provide independent clinical, professional and consumer advice to Government on:</w:t>
      </w:r>
    </w:p>
    <w:p w14:paraId="4A4A2BE7" w14:textId="77777777" w:rsidR="00BB709D" w:rsidRPr="0037161E" w:rsidRDefault="00BB709D" w:rsidP="00AA42EA">
      <w:pPr>
        <w:pStyle w:val="BulletBeforeDash"/>
        <w:numPr>
          <w:ilvl w:val="0"/>
          <w:numId w:val="13"/>
        </w:numPr>
      </w:pPr>
      <w:r w:rsidRPr="0037161E">
        <w:t>opportunities to improve patient outcomes in instances where a health technology assessment by the Medical Services Advisory Committee (MSAC) is not appropriate</w:t>
      </w:r>
    </w:p>
    <w:p w14:paraId="1A8323F2" w14:textId="77777777" w:rsidR="00BB709D" w:rsidRPr="0037161E" w:rsidRDefault="00BB709D" w:rsidP="00AA42EA">
      <w:pPr>
        <w:pStyle w:val="BulletBeforeDash"/>
        <w:numPr>
          <w:ilvl w:val="0"/>
          <w:numId w:val="13"/>
        </w:numPr>
      </w:pPr>
      <w:r w:rsidRPr="0037161E">
        <w:t>the safety and efficacy of existing MBS items</w:t>
      </w:r>
    </w:p>
    <w:p w14:paraId="3406CB63" w14:textId="77777777" w:rsidR="00BB709D" w:rsidRPr="0037161E" w:rsidRDefault="00BB709D" w:rsidP="00AA42EA">
      <w:pPr>
        <w:pStyle w:val="BulletBeforeDash"/>
        <w:numPr>
          <w:ilvl w:val="0"/>
          <w:numId w:val="13"/>
        </w:numPr>
      </w:pPr>
      <w:r w:rsidRPr="0037161E">
        <w:t>implemented changes to the MBS, to monitor benefits and address unintended consequences.</w:t>
      </w:r>
    </w:p>
    <w:p w14:paraId="03B571F4" w14:textId="38F63B99" w:rsidR="00BB709D" w:rsidRPr="0037161E" w:rsidRDefault="00BB709D" w:rsidP="00BB709D">
      <w:bookmarkStart w:id="98" w:name="_Toc107835769"/>
      <w:bookmarkStart w:id="99" w:name="_Toc107835836"/>
      <w:bookmarkStart w:id="100" w:name="_Toc107911560"/>
      <w:bookmarkStart w:id="101" w:name="_Toc107920655"/>
      <w:bookmarkStart w:id="102" w:name="_Toc111552636"/>
      <w:bookmarkStart w:id="103" w:name="_Toc111558645"/>
      <w:bookmarkStart w:id="104" w:name="_Toc111561069"/>
      <w:bookmarkStart w:id="105" w:name="_Toc119068523"/>
      <w:bookmarkStart w:id="106" w:name="_Toc119920742"/>
      <w:bookmarkStart w:id="107" w:name="_Hlk119420236"/>
      <w:r w:rsidRPr="0037161E">
        <w:t>The MRAC comprises practising clinicians, academics, health system experts and consumer representatives. The current MRAC membership is available on the Department of Health</w:t>
      </w:r>
      <w:r w:rsidR="00764FE4">
        <w:t>, Disability and</w:t>
      </w:r>
      <w:r w:rsidRPr="0037161E">
        <w:t xml:space="preserve"> Age</w:t>
      </w:r>
      <w:r w:rsidR="00764FE4">
        <w:t>ing</w:t>
      </w:r>
      <w:r w:rsidRPr="0037161E">
        <w:t xml:space="preserve">’s </w:t>
      </w:r>
      <w:hyperlink r:id="rId42" w:history="1">
        <w:r w:rsidRPr="0037161E">
          <w:rPr>
            <w:rStyle w:val="Hyperlink"/>
          </w:rPr>
          <w:t>MRAC webpage</w:t>
        </w:r>
      </w:hyperlink>
      <w:r w:rsidRPr="0037161E">
        <w:t>.</w:t>
      </w:r>
    </w:p>
    <w:p w14:paraId="62E16113" w14:textId="77777777" w:rsidR="00BB709D" w:rsidRPr="0037161E" w:rsidRDefault="00BB709D" w:rsidP="00E22E1B">
      <w:pPr>
        <w:pStyle w:val="Heading2a"/>
      </w:pPr>
      <w:bookmarkStart w:id="108" w:name="_Toc107835770"/>
      <w:bookmarkStart w:id="109" w:name="_Toc107835837"/>
      <w:bookmarkStart w:id="110" w:name="_Toc107911561"/>
      <w:bookmarkStart w:id="111" w:name="_Toc107920656"/>
      <w:bookmarkStart w:id="112" w:name="_Toc111552637"/>
      <w:bookmarkStart w:id="113" w:name="_Toc111558646"/>
      <w:bookmarkStart w:id="114" w:name="_Toc111561070"/>
      <w:bookmarkStart w:id="115" w:name="_Toc119068524"/>
      <w:bookmarkStart w:id="116" w:name="_Toc119920743"/>
      <w:bookmarkEnd w:id="98"/>
      <w:bookmarkEnd w:id="99"/>
      <w:bookmarkEnd w:id="100"/>
      <w:bookmarkEnd w:id="101"/>
      <w:bookmarkEnd w:id="102"/>
      <w:bookmarkEnd w:id="103"/>
      <w:bookmarkEnd w:id="104"/>
      <w:bookmarkEnd w:id="105"/>
      <w:bookmarkEnd w:id="106"/>
      <w:bookmarkEnd w:id="107"/>
      <w:r w:rsidRPr="0037161E">
        <w:t>MBS Continuous Review guiding principles</w:t>
      </w:r>
    </w:p>
    <w:p w14:paraId="7B560205" w14:textId="77777777" w:rsidR="00BB709D" w:rsidRPr="0037161E" w:rsidRDefault="00BB709D" w:rsidP="00BB709D">
      <w:pPr>
        <w:pStyle w:val="NormalBeforeBullet"/>
      </w:pPr>
      <w:r w:rsidRPr="0037161E">
        <w:t>The following principles guide the deliberations and recommendations of the MBS Continuous Review:</w:t>
      </w:r>
    </w:p>
    <w:p w14:paraId="2D987E24" w14:textId="77777777" w:rsidR="00BB709D" w:rsidRPr="0037161E" w:rsidRDefault="00BB709D" w:rsidP="00BB709D">
      <w:pPr>
        <w:numPr>
          <w:ilvl w:val="0"/>
          <w:numId w:val="10"/>
        </w:numPr>
        <w:spacing w:after="120"/>
      </w:pPr>
      <w:r w:rsidRPr="0037161E">
        <w:t>The MBS:</w:t>
      </w:r>
    </w:p>
    <w:p w14:paraId="4E2BFC86" w14:textId="77777777" w:rsidR="00BB709D" w:rsidRPr="0037161E" w:rsidRDefault="00BB709D" w:rsidP="00AA42EA">
      <w:pPr>
        <w:pStyle w:val="BulletBeforeDash"/>
      </w:pPr>
      <w:r w:rsidRPr="0037161E">
        <w:t>is structured to support coordinated care through the health system by</w:t>
      </w:r>
    </w:p>
    <w:p w14:paraId="08838B88" w14:textId="77777777" w:rsidR="00BB709D" w:rsidRPr="0037161E" w:rsidRDefault="00BB709D" w:rsidP="00AA42EA">
      <w:pPr>
        <w:pStyle w:val="Dash"/>
      </w:pPr>
      <w:r w:rsidRPr="0037161E">
        <w:t>recognising the central role of General Practice in coordinating care</w:t>
      </w:r>
    </w:p>
    <w:p w14:paraId="398C94A2" w14:textId="77777777" w:rsidR="00BB709D" w:rsidRPr="0037161E" w:rsidRDefault="00BB709D" w:rsidP="00AA42EA">
      <w:pPr>
        <w:pStyle w:val="DashLast"/>
      </w:pPr>
      <w:r w:rsidRPr="0037161E">
        <w:t>facilitating communication through General Practice to enable holistic coordinated care</w:t>
      </w:r>
    </w:p>
    <w:p w14:paraId="612ED57A" w14:textId="77777777" w:rsidR="00BB709D" w:rsidRPr="0037161E" w:rsidRDefault="00BB709D" w:rsidP="00AA42EA">
      <w:pPr>
        <w:pStyle w:val="BulletBeforeDash"/>
      </w:pPr>
      <w:r w:rsidRPr="0037161E">
        <w:t>is designed to provide sustainable, high-value, evidence-based and appropriate care to the Australian community</w:t>
      </w:r>
    </w:p>
    <w:p w14:paraId="5CC0A639" w14:textId="77777777" w:rsidR="00BB709D" w:rsidRPr="0037161E" w:rsidRDefault="00BB709D" w:rsidP="00AA42EA">
      <w:pPr>
        <w:pStyle w:val="DashLast"/>
      </w:pPr>
      <w:r w:rsidRPr="0037161E">
        <w:t>item descriptors and explanatory notes are designed to ensure clarity, consistency and appropriate use by health professionals</w:t>
      </w:r>
    </w:p>
    <w:p w14:paraId="65B5D10A" w14:textId="77777777" w:rsidR="00BB709D" w:rsidRPr="0037161E" w:rsidRDefault="00BB709D" w:rsidP="00AA42EA">
      <w:pPr>
        <w:pStyle w:val="Bullet"/>
      </w:pPr>
      <w:r w:rsidRPr="0037161E">
        <w:t>promotes equity according to patient need</w:t>
      </w:r>
    </w:p>
    <w:p w14:paraId="0B2161E6" w14:textId="77777777" w:rsidR="00BB709D" w:rsidRPr="0037161E" w:rsidRDefault="00BB709D" w:rsidP="00AA42EA">
      <w:pPr>
        <w:pStyle w:val="Bullet"/>
      </w:pPr>
      <w:r w:rsidRPr="0037161E">
        <w:t>ensures accountability to the patient and to the Australian community (taxpayer)</w:t>
      </w:r>
    </w:p>
    <w:p w14:paraId="1AB5724C" w14:textId="77777777" w:rsidR="00BB709D" w:rsidRPr="0037161E" w:rsidRDefault="00BB709D" w:rsidP="00AA42EA">
      <w:pPr>
        <w:pStyle w:val="BulletLast"/>
      </w:pPr>
      <w:r w:rsidRPr="0037161E">
        <w:lastRenderedPageBreak/>
        <w:t>is continuously evaluated and revised to provide high-value health care to the Australian community.</w:t>
      </w:r>
    </w:p>
    <w:p w14:paraId="3DEE9ADC" w14:textId="77777777" w:rsidR="00BB709D" w:rsidRPr="0037161E" w:rsidRDefault="00BB709D" w:rsidP="00BB709D">
      <w:pPr>
        <w:numPr>
          <w:ilvl w:val="0"/>
          <w:numId w:val="10"/>
        </w:numPr>
        <w:spacing w:after="120"/>
        <w:ind w:hanging="357"/>
      </w:pPr>
      <w:r w:rsidRPr="0037161E">
        <w:t>Service providers of the MBS:</w:t>
      </w:r>
    </w:p>
    <w:p w14:paraId="05B7CE2E" w14:textId="77777777" w:rsidR="00BB709D" w:rsidRPr="0037161E" w:rsidRDefault="00BB709D" w:rsidP="00AA42EA">
      <w:pPr>
        <w:pStyle w:val="Bullet"/>
      </w:pPr>
      <w:r w:rsidRPr="0037161E">
        <w:t>understand the purpose and requirements of the MBS</w:t>
      </w:r>
    </w:p>
    <w:p w14:paraId="776D6F88" w14:textId="77777777" w:rsidR="00BB709D" w:rsidRPr="0037161E" w:rsidRDefault="00BB709D" w:rsidP="00AA42EA">
      <w:pPr>
        <w:pStyle w:val="Bullet"/>
      </w:pPr>
      <w:r w:rsidRPr="0037161E">
        <w:t>utilise the MBS for evidence-based care</w:t>
      </w:r>
    </w:p>
    <w:p w14:paraId="3C5CB6C8" w14:textId="77777777" w:rsidR="00BB709D" w:rsidRPr="0037161E" w:rsidRDefault="00BB709D" w:rsidP="00AA42EA">
      <w:pPr>
        <w:pStyle w:val="Bullet"/>
      </w:pPr>
      <w:r w:rsidRPr="0037161E">
        <w:t>ensure patients are informed of the benefits, risks and harms of services, and are engaged through shared decision making</w:t>
      </w:r>
    </w:p>
    <w:p w14:paraId="4BDCF298" w14:textId="77777777" w:rsidR="00BB709D" w:rsidRPr="0037161E" w:rsidRDefault="00BB709D" w:rsidP="00AA42EA">
      <w:pPr>
        <w:pStyle w:val="BulletLast"/>
      </w:pPr>
      <w:r w:rsidRPr="0037161E">
        <w:t>utilise decision support tools, Patient Reported Outcome and Experience Measures where available and appropriate.</w:t>
      </w:r>
    </w:p>
    <w:p w14:paraId="7653862F" w14:textId="77777777" w:rsidR="00BB709D" w:rsidRPr="0037161E" w:rsidRDefault="00BB709D" w:rsidP="00BB709D">
      <w:pPr>
        <w:numPr>
          <w:ilvl w:val="0"/>
          <w:numId w:val="10"/>
        </w:numPr>
        <w:spacing w:after="120"/>
        <w:ind w:hanging="357"/>
      </w:pPr>
      <w:r w:rsidRPr="0037161E">
        <w:t>Consumers of the MBS:</w:t>
      </w:r>
    </w:p>
    <w:p w14:paraId="7D4FB886" w14:textId="77777777" w:rsidR="00BB709D" w:rsidRPr="0037161E" w:rsidRDefault="00BB709D" w:rsidP="00AA42EA">
      <w:pPr>
        <w:pStyle w:val="Bullet"/>
      </w:pPr>
      <w:r w:rsidRPr="0037161E">
        <w:t>are encouraged to become partners in their own care to the extent they choose</w:t>
      </w:r>
    </w:p>
    <w:p w14:paraId="7666EBD4" w14:textId="77777777" w:rsidR="00BB709D" w:rsidRPr="0037161E" w:rsidRDefault="00BB709D" w:rsidP="00AA42EA">
      <w:pPr>
        <w:pStyle w:val="BulletLast"/>
      </w:pPr>
      <w:r w:rsidRPr="0037161E">
        <w:t>are encouraged to participate in MBS reviews so patient healthcare needs can be prioritised in design and implementation of MBS items.</w:t>
      </w:r>
    </w:p>
    <w:p w14:paraId="65722DA8" w14:textId="77777777" w:rsidR="00BB709D" w:rsidRPr="0037161E" w:rsidRDefault="00BB709D" w:rsidP="00BB709D">
      <w:pPr>
        <w:spacing w:after="120"/>
      </w:pPr>
      <w:bookmarkStart w:id="117" w:name="_Hlk119420156"/>
      <w:r w:rsidRPr="0037161E">
        <w:t xml:space="preserve">The MRAC and its working groups recognise that General Practice general practitioners are </w:t>
      </w:r>
      <w:proofErr w:type="gramStart"/>
      <w:r w:rsidRPr="0037161E">
        <w:t>specialists in their own right</w:t>
      </w:r>
      <w:proofErr w:type="gramEnd"/>
      <w:r w:rsidRPr="0037161E">
        <w:t>. Usage of the term ‘General Practice’, both within this report and in the MBS itself, does not imply that general practitioners are not specialists.</w:t>
      </w:r>
    </w:p>
    <w:p w14:paraId="684E79CB" w14:textId="77777777" w:rsidR="00BB709D" w:rsidRPr="0037161E" w:rsidRDefault="00BB709D" w:rsidP="00BB709D">
      <w:pPr>
        <w:spacing w:after="120"/>
      </w:pPr>
      <w:r w:rsidRPr="0037161E">
        <w:t>The MRAC notes that the MBS is one of several available approaches to funding health services. The MRAC and its working groups apply a whole-of-healthcare-system approach to its reviews.</w:t>
      </w:r>
    </w:p>
    <w:bookmarkEnd w:id="117"/>
    <w:p w14:paraId="25A352F0" w14:textId="77777777" w:rsidR="00BB709D" w:rsidRPr="00E16FEE" w:rsidRDefault="00BB709D" w:rsidP="00E22E1B">
      <w:pPr>
        <w:pStyle w:val="Heading2a"/>
      </w:pPr>
      <w:r w:rsidRPr="00E16FEE">
        <w:t>Government consideration</w:t>
      </w:r>
      <w:bookmarkEnd w:id="108"/>
      <w:bookmarkEnd w:id="109"/>
      <w:bookmarkEnd w:id="110"/>
      <w:bookmarkEnd w:id="111"/>
      <w:bookmarkEnd w:id="112"/>
      <w:bookmarkEnd w:id="113"/>
      <w:bookmarkEnd w:id="114"/>
      <w:bookmarkEnd w:id="115"/>
      <w:bookmarkEnd w:id="116"/>
    </w:p>
    <w:p w14:paraId="1D0F262E" w14:textId="11809359" w:rsidR="004C3E64" w:rsidRPr="00E16FEE" w:rsidRDefault="004C3E64" w:rsidP="00BB709D">
      <w:r w:rsidRPr="00E16FEE">
        <w:t>On finalisation of the review, MRAC’s recommendations will be provided to Government for consideration</w:t>
      </w:r>
      <w:r w:rsidR="0061633E">
        <w:t xml:space="preserve"> through a Budget process.</w:t>
      </w:r>
      <w:r w:rsidR="0061633E" w:rsidRPr="00E16FEE">
        <w:t xml:space="preserve"> </w:t>
      </w:r>
      <w:r w:rsidR="00BB709D" w:rsidRPr="00E16FEE">
        <w:t>If Government</w:t>
      </w:r>
      <w:r w:rsidR="0008763C" w:rsidRPr="00E16FEE">
        <w:t xml:space="preserve"> </w:t>
      </w:r>
      <w:r w:rsidR="00BB709D" w:rsidRPr="00E16FEE">
        <w:t>agrees to the implementation of</w:t>
      </w:r>
      <w:r w:rsidR="0008763C" w:rsidRPr="00E16FEE">
        <w:t xml:space="preserve"> </w:t>
      </w:r>
      <w:r w:rsidR="00BB709D" w:rsidRPr="00E16FEE">
        <w:t>recommendations, it will be communicated through Government announcement.</w:t>
      </w:r>
      <w:r w:rsidR="00DA5CA2">
        <w:t xml:space="preserve"> </w:t>
      </w:r>
      <w:r w:rsidR="00F51A67">
        <w:t>After Government agreement, i</w:t>
      </w:r>
      <w:r w:rsidRPr="00E16FEE">
        <w:t xml:space="preserve">mplementation </w:t>
      </w:r>
      <w:r w:rsidR="00E77045" w:rsidRPr="00E16FEE">
        <w:t xml:space="preserve">takes </w:t>
      </w:r>
      <w:r w:rsidR="00467CA9">
        <w:t xml:space="preserve">approximately </w:t>
      </w:r>
      <w:r w:rsidR="00E77045" w:rsidRPr="00E16FEE">
        <w:t>12</w:t>
      </w:r>
      <w:r w:rsidR="00467CA9">
        <w:t xml:space="preserve"> to </w:t>
      </w:r>
      <w:r w:rsidR="0008763C" w:rsidRPr="00E16FEE">
        <w:t>18</w:t>
      </w:r>
      <w:r w:rsidR="00467CA9">
        <w:t> </w:t>
      </w:r>
      <w:r w:rsidR="00E77045" w:rsidRPr="00E16FEE">
        <w:t xml:space="preserve">months to allow for engagement with stakeholders and </w:t>
      </w:r>
      <w:r w:rsidR="00B16009" w:rsidRPr="00E16FEE">
        <w:t xml:space="preserve">the passage of </w:t>
      </w:r>
      <w:r w:rsidRPr="00E16FEE">
        <w:t>legislation</w:t>
      </w:r>
      <w:r w:rsidR="00E77045" w:rsidRPr="00E16FEE">
        <w:t>.</w:t>
      </w:r>
      <w:r w:rsidR="00EE6B31" w:rsidRPr="00E16FEE">
        <w:t xml:space="preserve"> </w:t>
      </w:r>
    </w:p>
    <w:p w14:paraId="554B22A6" w14:textId="0CA17ADB" w:rsidR="00DF368F" w:rsidRPr="000366C5" w:rsidRDefault="00BB709D" w:rsidP="00BB709D">
      <w:r w:rsidRPr="00E16FEE">
        <w:t xml:space="preserve">Information </w:t>
      </w:r>
      <w:r w:rsidR="00E77045" w:rsidRPr="00E16FEE">
        <w:t xml:space="preserve">on MBS changes </w:t>
      </w:r>
      <w:r w:rsidRPr="00E16FEE">
        <w:t xml:space="preserve">will be made available on </w:t>
      </w:r>
      <w:hyperlink r:id="rId43" w:history="1">
        <w:r w:rsidR="008461D3">
          <w:rPr>
            <w:rStyle w:val="Hyperlink"/>
          </w:rPr>
          <w:t>Department of Health, Disability and Ageing websites</w:t>
        </w:r>
      </w:hyperlink>
      <w:r w:rsidRPr="00E16FEE">
        <w:t xml:space="preserve">, including </w:t>
      </w:r>
      <w:hyperlink r:id="rId44" w:history="1">
        <w:r w:rsidRPr="00E16FEE">
          <w:rPr>
            <w:rStyle w:val="Hyperlink"/>
          </w:rPr>
          <w:t>MBS Online</w:t>
        </w:r>
      </w:hyperlink>
      <w:r w:rsidRPr="00E16FEE">
        <w:t>, and departmental newsletters.</w:t>
      </w:r>
    </w:p>
    <w:sectPr w:rsidR="00DF368F" w:rsidRPr="000366C5" w:rsidSect="00442D8E">
      <w:pgSz w:w="11906" w:h="16838"/>
      <w:pgMar w:top="1440" w:right="2007" w:bottom="1440" w:left="20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DAA6" w14:textId="77777777" w:rsidR="001F362B" w:rsidRDefault="001F362B">
      <w:r>
        <w:separator/>
      </w:r>
    </w:p>
  </w:endnote>
  <w:endnote w:type="continuationSeparator" w:id="0">
    <w:p w14:paraId="24E008A3" w14:textId="77777777" w:rsidR="001F362B" w:rsidRDefault="001F362B">
      <w:r>
        <w:continuationSeparator/>
      </w:r>
    </w:p>
  </w:endnote>
  <w:endnote w:type="continuationNotice" w:id="1">
    <w:p w14:paraId="4E9C442B" w14:textId="77777777" w:rsidR="001F362B" w:rsidRDefault="001F3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ADBB" w14:textId="284F5B5B" w:rsidR="00113820" w:rsidRDefault="00113820">
    <w:pPr>
      <w:pStyle w:val="Footer"/>
    </w:pPr>
    <w:r>
      <w:rPr>
        <w:noProof/>
        <w14:ligatures w14:val="none"/>
      </w:rPr>
      <mc:AlternateContent>
        <mc:Choice Requires="wps">
          <w:drawing>
            <wp:anchor distT="0" distB="0" distL="0" distR="0" simplePos="0" relativeHeight="251658244" behindDoc="0" locked="0" layoutInCell="1" allowOverlap="1" wp14:anchorId="077086A7" wp14:editId="57827E1C">
              <wp:simplePos x="635" y="635"/>
              <wp:positionH relativeFrom="page">
                <wp:align>center</wp:align>
              </wp:positionH>
              <wp:positionV relativeFrom="page">
                <wp:align>bottom</wp:align>
              </wp:positionV>
              <wp:extent cx="622300" cy="391160"/>
              <wp:effectExtent l="0" t="0" r="6350" b="0"/>
              <wp:wrapNone/>
              <wp:docPr id="134992320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9EEBC77" w14:textId="36C11465"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7086A7" id="_x0000_t202" coordsize="21600,21600" o:spt="202" path="m,l,21600r21600,l21600,xe">
              <v:stroke joinstyle="miter"/>
              <v:path gradientshapeok="t" o:connecttype="rect"/>
            </v:shapetype>
            <v:shape id="Text Box 10" o:spid="_x0000_s1032"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59EEBC77" w14:textId="36C11465"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D518" w14:textId="53294269" w:rsidR="00AC3100" w:rsidRPr="00D80DA1" w:rsidRDefault="00113820" w:rsidP="00D80DA1">
    <w:pPr>
      <w:pStyle w:val="Footer"/>
      <w:framePr w:wrap="none" w:vAnchor="text" w:hAnchor="page" w:x="9667" w:y="24"/>
      <w:rPr>
        <w:rStyle w:val="PageNumber"/>
        <w:rFonts w:ascii="Open Sans" w:hAnsi="Open Sans" w:cs="Open Sans"/>
        <w:b w:val="0"/>
        <w:bCs/>
      </w:rPr>
    </w:pPr>
    <w:r>
      <w:rPr>
        <w:rFonts w:ascii="Open Sans" w:hAnsi="Open Sans" w:cs="Open Sans"/>
        <w:b/>
        <w:noProof/>
        <w14:ligatures w14:val="none"/>
      </w:rPr>
      <mc:AlternateContent>
        <mc:Choice Requires="wps">
          <w:drawing>
            <wp:anchor distT="0" distB="0" distL="0" distR="0" simplePos="0" relativeHeight="251658245" behindDoc="0" locked="0" layoutInCell="1" allowOverlap="1" wp14:anchorId="70E5953A" wp14:editId="442CEC03">
              <wp:simplePos x="6138545" y="10100310"/>
              <wp:positionH relativeFrom="page">
                <wp:align>center</wp:align>
              </wp:positionH>
              <wp:positionV relativeFrom="page">
                <wp:align>bottom</wp:align>
              </wp:positionV>
              <wp:extent cx="622300" cy="391160"/>
              <wp:effectExtent l="0" t="0" r="6350" b="0"/>
              <wp:wrapNone/>
              <wp:docPr id="65825996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6B7D9B7" w14:textId="1628236A"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5953A" id="_x0000_t202" coordsize="21600,21600" o:spt="202" path="m,l,21600r21600,l21600,xe">
              <v:stroke joinstyle="miter"/>
              <v:path gradientshapeok="t" o:connecttype="rect"/>
            </v:shapetype>
            <v:shape id="Text Box 11" o:spid="_x0000_s1033" type="#_x0000_t202" alt="OFFICIAL" style="position:absolute;margin-left:0;margin-top:0;width:49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46B7D9B7" w14:textId="1628236A"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v:textbox>
              <w10:wrap anchorx="page" anchory="page"/>
            </v:shape>
          </w:pict>
        </mc:Fallback>
      </mc:AlternateContent>
    </w:r>
    <w:sdt>
      <w:sdtPr>
        <w:rPr>
          <w:rStyle w:val="PageNumber"/>
          <w:rFonts w:ascii="Open Sans" w:hAnsi="Open Sans" w:cs="Open Sans"/>
        </w:rPr>
        <w:id w:val="-732998565"/>
        <w:docPartObj>
          <w:docPartGallery w:val="Page Numbers (Bottom of Page)"/>
          <w:docPartUnique/>
        </w:docPartObj>
      </w:sdtPr>
      <w:sdtEndPr>
        <w:rPr>
          <w:rStyle w:val="PageNumber"/>
          <w:b w:val="0"/>
          <w:bCs/>
        </w:rPr>
      </w:sdtEndPr>
      <w:sdtContent>
        <w:r w:rsidR="00AC3100" w:rsidRPr="00D80DA1">
          <w:rPr>
            <w:rStyle w:val="PageNumber"/>
            <w:rFonts w:ascii="Open Sans" w:hAnsi="Open Sans" w:cs="Open Sans"/>
            <w:b w:val="0"/>
            <w:bCs/>
          </w:rPr>
          <w:fldChar w:fldCharType="begin"/>
        </w:r>
        <w:r w:rsidR="00AC3100" w:rsidRPr="00D80DA1">
          <w:rPr>
            <w:rStyle w:val="PageNumber"/>
            <w:rFonts w:ascii="Open Sans" w:hAnsi="Open Sans" w:cs="Open Sans"/>
            <w:b w:val="0"/>
            <w:bCs/>
          </w:rPr>
          <w:instrText xml:space="preserve"> PAGE </w:instrText>
        </w:r>
        <w:r w:rsidR="00AC3100" w:rsidRPr="00D80DA1">
          <w:rPr>
            <w:rStyle w:val="PageNumber"/>
            <w:rFonts w:ascii="Open Sans" w:hAnsi="Open Sans" w:cs="Open Sans"/>
            <w:b w:val="0"/>
            <w:bCs/>
          </w:rPr>
          <w:fldChar w:fldCharType="separate"/>
        </w:r>
        <w:r w:rsidR="00AC3100" w:rsidRPr="00D80DA1">
          <w:rPr>
            <w:rStyle w:val="PageNumber"/>
            <w:rFonts w:ascii="Open Sans" w:hAnsi="Open Sans" w:cs="Open Sans"/>
            <w:b w:val="0"/>
            <w:bCs/>
            <w:noProof/>
          </w:rPr>
          <w:t>2</w:t>
        </w:r>
        <w:r w:rsidR="00AC3100" w:rsidRPr="00D80DA1">
          <w:rPr>
            <w:rStyle w:val="PageNumber"/>
            <w:rFonts w:ascii="Open Sans" w:hAnsi="Open Sans" w:cs="Open Sans"/>
            <w:b w:val="0"/>
            <w:bCs/>
          </w:rPr>
          <w:fldChar w:fldCharType="end"/>
        </w:r>
      </w:sdtContent>
    </w:sdt>
  </w:p>
  <w:p w14:paraId="34ACD941" w14:textId="00AA6FA6" w:rsidR="00AC3100" w:rsidRPr="00FB2650" w:rsidRDefault="00D644E0" w:rsidP="00FB2650">
    <w:pPr>
      <w:pStyle w:val="Footer"/>
      <w:tabs>
        <w:tab w:val="left" w:pos="567"/>
      </w:tabs>
      <w:ind w:right="360"/>
      <w:rPr>
        <w:i/>
        <w:iCs/>
      </w:rPr>
    </w:pPr>
    <w:r w:rsidRPr="00D644E0">
      <w:rPr>
        <w:i/>
        <w:iCs/>
      </w:rPr>
      <w:t xml:space="preserve">Review of MBS-‍referred </w:t>
    </w:r>
    <w:r w:rsidR="00281E1B">
      <w:rPr>
        <w:i/>
        <w:iCs/>
      </w:rPr>
      <w:t>CCM</w:t>
    </w:r>
    <w:r w:rsidRPr="00D644E0">
      <w:rPr>
        <w:i/>
        <w:iCs/>
      </w:rPr>
      <w:t xml:space="preserve"> services</w:t>
    </w:r>
    <w:r w:rsidR="00AC3100">
      <w:rPr>
        <w:i/>
        <w:iCs/>
      </w:rPr>
      <w:t>: Draft Report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AAD8" w14:textId="770C3CA8" w:rsidR="00AC3100" w:rsidRPr="00D80DA1" w:rsidRDefault="00113820" w:rsidP="00FF29AD">
    <w:pPr>
      <w:pStyle w:val="Footer"/>
      <w:framePr w:wrap="none" w:vAnchor="text" w:hAnchor="margin" w:xAlign="right" w:y="1"/>
      <w:rPr>
        <w:rStyle w:val="PageNumber"/>
        <w:b w:val="0"/>
        <w:bCs/>
      </w:rPr>
    </w:pPr>
    <w:r>
      <w:rPr>
        <w:rFonts w:ascii="Times New Roman" w:hAnsi="Times New Roman"/>
        <w:bCs/>
        <w:noProof/>
        <w14:ligatures w14:val="none"/>
      </w:rPr>
      <mc:AlternateContent>
        <mc:Choice Requires="wps">
          <w:drawing>
            <wp:anchor distT="0" distB="0" distL="0" distR="0" simplePos="0" relativeHeight="251658241" behindDoc="0" locked="0" layoutInCell="1" allowOverlap="1" wp14:anchorId="2B7FE35B" wp14:editId="0776F5C9">
              <wp:simplePos x="6210795" y="10088088"/>
              <wp:positionH relativeFrom="page">
                <wp:align>center</wp:align>
              </wp:positionH>
              <wp:positionV relativeFrom="page">
                <wp:align>bottom</wp:align>
              </wp:positionV>
              <wp:extent cx="622300" cy="391160"/>
              <wp:effectExtent l="0" t="0" r="6350" b="0"/>
              <wp:wrapNone/>
              <wp:docPr id="193729847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212E875" w14:textId="7A6C9523"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7FE35B" id="_x0000_t202" coordsize="21600,21600" o:spt="202" path="m,l,21600r21600,l21600,xe">
              <v:stroke joinstyle="miter"/>
              <v:path gradientshapeok="t" o:connecttype="rect"/>
            </v:shapetype>
            <v:shape id="Text Box 9" o:spid="_x0000_s1035"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1212E875" w14:textId="7A6C9523"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v:textbox>
              <w10:wrap anchorx="page" anchory="page"/>
            </v:shape>
          </w:pict>
        </mc:Fallback>
      </mc:AlternateContent>
    </w:r>
    <w:sdt>
      <w:sdtPr>
        <w:rPr>
          <w:rStyle w:val="PageNumber"/>
          <w:b w:val="0"/>
          <w:bCs/>
        </w:rPr>
        <w:id w:val="413367297"/>
        <w:docPartObj>
          <w:docPartGallery w:val="Page Numbers (Bottom of Page)"/>
          <w:docPartUnique/>
        </w:docPartObj>
      </w:sdtPr>
      <w:sdtContent>
        <w:r w:rsidR="00AC3100" w:rsidRPr="00D80DA1">
          <w:rPr>
            <w:rStyle w:val="PageNumber"/>
            <w:rFonts w:ascii="Open Sans" w:hAnsi="Open Sans" w:cs="Open Sans"/>
            <w:b w:val="0"/>
            <w:bCs/>
          </w:rPr>
          <w:fldChar w:fldCharType="begin"/>
        </w:r>
        <w:r w:rsidR="00AC3100" w:rsidRPr="00D80DA1">
          <w:rPr>
            <w:rStyle w:val="PageNumber"/>
            <w:rFonts w:ascii="Open Sans" w:hAnsi="Open Sans" w:cs="Open Sans"/>
            <w:b w:val="0"/>
            <w:bCs/>
          </w:rPr>
          <w:instrText xml:space="preserve"> PAGE </w:instrText>
        </w:r>
        <w:r w:rsidR="00AC3100" w:rsidRPr="00D80DA1">
          <w:rPr>
            <w:rStyle w:val="PageNumber"/>
            <w:rFonts w:ascii="Open Sans" w:hAnsi="Open Sans" w:cs="Open Sans"/>
            <w:b w:val="0"/>
            <w:bCs/>
          </w:rPr>
          <w:fldChar w:fldCharType="separate"/>
        </w:r>
        <w:r w:rsidR="00AC3100" w:rsidRPr="00D80DA1">
          <w:rPr>
            <w:rStyle w:val="PageNumber"/>
            <w:rFonts w:ascii="Open Sans" w:hAnsi="Open Sans" w:cs="Open Sans"/>
            <w:b w:val="0"/>
            <w:bCs/>
            <w:noProof/>
          </w:rPr>
          <w:t>29</w:t>
        </w:r>
        <w:r w:rsidR="00AC3100" w:rsidRPr="00D80DA1">
          <w:rPr>
            <w:rStyle w:val="PageNumber"/>
            <w:rFonts w:ascii="Open Sans" w:hAnsi="Open Sans" w:cs="Open Sans"/>
            <w:b w:val="0"/>
            <w:bCs/>
          </w:rPr>
          <w:fldChar w:fldCharType="end"/>
        </w:r>
      </w:sdtContent>
    </w:sdt>
  </w:p>
  <w:p w14:paraId="7059E4CD" w14:textId="77777777" w:rsidR="00AC3100" w:rsidRPr="00FB2650" w:rsidRDefault="00AC3100" w:rsidP="00DE1F4A">
    <w:pPr>
      <w:pStyle w:val="Footer"/>
      <w:ind w:right="360"/>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30D82" w14:textId="77777777" w:rsidR="001F362B" w:rsidRDefault="001F362B">
      <w:r>
        <w:separator/>
      </w:r>
    </w:p>
  </w:footnote>
  <w:footnote w:type="continuationSeparator" w:id="0">
    <w:p w14:paraId="543633A5" w14:textId="77777777" w:rsidR="001F362B" w:rsidRDefault="001F362B">
      <w:r>
        <w:continuationSeparator/>
      </w:r>
    </w:p>
  </w:footnote>
  <w:footnote w:type="continuationNotice" w:id="1">
    <w:p w14:paraId="3C3CAC4B" w14:textId="77777777" w:rsidR="001F362B" w:rsidRDefault="001F362B"/>
  </w:footnote>
  <w:footnote w:id="2">
    <w:p w14:paraId="097DCFDD" w14:textId="004CA4C9" w:rsidR="005B4CB8" w:rsidRDefault="005B4CB8" w:rsidP="00BD54CB">
      <w:pPr>
        <w:pStyle w:val="FootnoteText"/>
        <w:ind w:left="142" w:hanging="142"/>
      </w:pPr>
      <w:r>
        <w:rPr>
          <w:rStyle w:val="FootnoteReference"/>
        </w:rPr>
        <w:footnoteRef/>
      </w:r>
      <w:r>
        <w:t xml:space="preserve"> ABS (Australian Bureau of Statistics) (2023) </w:t>
      </w:r>
      <w:hyperlink r:id="rId1" w:history="1">
        <w:r w:rsidRPr="001313D2">
          <w:rPr>
            <w:rStyle w:val="Hyperlink"/>
            <w:i/>
            <w:iCs/>
          </w:rPr>
          <w:t>Health condition prevalence</w:t>
        </w:r>
      </w:hyperlink>
      <w:r>
        <w:t>, ABS, accessed August 2024.</w:t>
      </w:r>
    </w:p>
  </w:footnote>
  <w:footnote w:id="3">
    <w:p w14:paraId="3A9BFAB9" w14:textId="77777777" w:rsidR="005B4CB8" w:rsidRDefault="005B4CB8" w:rsidP="00BD54CB">
      <w:pPr>
        <w:pStyle w:val="FootnoteText"/>
        <w:ind w:left="142" w:hanging="142"/>
      </w:pPr>
      <w:r>
        <w:rPr>
          <w:rStyle w:val="FootnoteReference"/>
        </w:rPr>
        <w:footnoteRef/>
      </w:r>
      <w:r>
        <w:t xml:space="preserve"> AIHW (Australian Institute of Health and Welfare) (2024) </w:t>
      </w:r>
      <w:hyperlink r:id="rId2" w:history="1">
        <w:r w:rsidRPr="00173094">
          <w:rPr>
            <w:rStyle w:val="Hyperlink"/>
            <w:i/>
            <w:iCs/>
          </w:rPr>
          <w:t>Chronic conditions</w:t>
        </w:r>
      </w:hyperlink>
      <w:r>
        <w:t>, AIHW, accessed August 2024.</w:t>
      </w:r>
    </w:p>
  </w:footnote>
  <w:footnote w:id="4">
    <w:p w14:paraId="6CB8ACBE" w14:textId="77777777" w:rsidR="00515BB4" w:rsidRDefault="00515BB4" w:rsidP="00515BB4">
      <w:pPr>
        <w:pStyle w:val="FootnoteText"/>
      </w:pPr>
      <w:r>
        <w:rPr>
          <w:rStyle w:val="FootnoteReference"/>
        </w:rPr>
        <w:footnoteRef/>
      </w:r>
      <w:r>
        <w:t xml:space="preserve"> AIHW (Australian Institute of Health and Welfare) (2024) </w:t>
      </w:r>
      <w:hyperlink r:id="rId3" w:history="1">
        <w:r w:rsidRPr="00FF4AAF">
          <w:rPr>
            <w:rStyle w:val="Hyperlink"/>
            <w:i/>
            <w:iCs/>
          </w:rPr>
          <w:t>The ongoing challenge of chronic conditions in Australia</w:t>
        </w:r>
      </w:hyperlink>
      <w:r>
        <w:t>, AIHW, accessed July 2026.</w:t>
      </w:r>
    </w:p>
  </w:footnote>
  <w:footnote w:id="5">
    <w:p w14:paraId="0A20696A" w14:textId="77777777" w:rsidR="00F87037" w:rsidRPr="008D13BC" w:rsidRDefault="00F87037" w:rsidP="00F87037">
      <w:pPr>
        <w:pStyle w:val="FootnoteText"/>
        <w:rPr>
          <w:rStyle w:val="Emphasis"/>
          <w:i w:val="0"/>
          <w:iCs w:val="0"/>
        </w:rPr>
      </w:pPr>
      <w:r>
        <w:rPr>
          <w:rStyle w:val="FootnoteReference"/>
        </w:rPr>
        <w:footnoteRef/>
      </w:r>
      <w:r>
        <w:t xml:space="preserve"> Dennis S, Kwok W, Alison J, Hassett L, Nisbet G, Refshauge K, Sherrington C and Williams A (2024) ‘</w:t>
      </w:r>
      <w:hyperlink r:id="rId4" w:history="1">
        <w:r w:rsidRPr="00420F9D">
          <w:rPr>
            <w:rStyle w:val="Hyperlink"/>
          </w:rPr>
          <w:t>How effective are allied health group interventions for the management of adults with long-term conditions? An umbrella review of systematic reviews and its applicability to the Australian primary health system</w:t>
        </w:r>
      </w:hyperlink>
      <w:r>
        <w:t xml:space="preserve">’, </w:t>
      </w:r>
      <w:r>
        <w:rPr>
          <w:rStyle w:val="Emphasis"/>
        </w:rPr>
        <w:t>BMC Primary Care</w:t>
      </w:r>
      <w:r w:rsidRPr="008D13BC">
        <w:t>,</w:t>
      </w:r>
      <w:r>
        <w:t xml:space="preserve"> 25:325, doi:</w:t>
      </w:r>
      <w:r w:rsidRPr="00420F9D">
        <w:t>10.1186/s12875-024-02570-7</w:t>
      </w:r>
      <w:r>
        <w:t>.</w:t>
      </w:r>
    </w:p>
  </w:footnote>
  <w:footnote w:id="6">
    <w:p w14:paraId="705AEF23" w14:textId="77777777" w:rsidR="001703A5" w:rsidRDefault="001703A5" w:rsidP="001703A5">
      <w:pPr>
        <w:pStyle w:val="FootnoteText"/>
        <w:ind w:left="0" w:firstLine="0"/>
      </w:pPr>
      <w:r>
        <w:rPr>
          <w:rStyle w:val="FootnoteReference"/>
        </w:rPr>
        <w:footnoteRef/>
      </w:r>
      <w:r>
        <w:t xml:space="preserve"> A consultation ‘dose’ is defined as the number of individual consultations and/or the length of consultation.</w:t>
      </w:r>
    </w:p>
  </w:footnote>
  <w:footnote w:id="7">
    <w:p w14:paraId="776C2923" w14:textId="77777777" w:rsidR="00997064" w:rsidRDefault="00997064" w:rsidP="007529CE">
      <w:pPr>
        <w:pStyle w:val="FootnoteText"/>
        <w:ind w:left="0" w:firstLine="0"/>
      </w:pPr>
      <w:r>
        <w:rPr>
          <w:rStyle w:val="FootnoteReference"/>
        </w:rPr>
        <w:footnoteRef/>
      </w:r>
      <w:r>
        <w:t xml:space="preserve"> The Quadruple Aim framework is a strategy aimed to support the delivery of high-value health care. It includes improving patient and provider experience, improving the health of the population, and reducing healthcare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09D5" w14:textId="1D04C0DC" w:rsidR="00113820" w:rsidRDefault="00113820">
    <w:pPr>
      <w:pStyle w:val="Header"/>
    </w:pPr>
    <w:r>
      <w:rPr>
        <w:noProof/>
        <w14:ligatures w14:val="none"/>
      </w:rPr>
      <mc:AlternateContent>
        <mc:Choice Requires="wps">
          <w:drawing>
            <wp:anchor distT="0" distB="0" distL="0" distR="0" simplePos="0" relativeHeight="251658242" behindDoc="0" locked="0" layoutInCell="1" allowOverlap="1" wp14:anchorId="5A6772BD" wp14:editId="79BFCA47">
              <wp:simplePos x="635" y="635"/>
              <wp:positionH relativeFrom="page">
                <wp:align>center</wp:align>
              </wp:positionH>
              <wp:positionV relativeFrom="page">
                <wp:align>top</wp:align>
              </wp:positionV>
              <wp:extent cx="622300" cy="391160"/>
              <wp:effectExtent l="0" t="0" r="6350" b="8890"/>
              <wp:wrapNone/>
              <wp:docPr id="42281445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662B876" w14:textId="444B7922"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6772BD" id="_x0000_t202" coordsize="21600,21600" o:spt="202" path="m,l,21600r21600,l21600,xe">
              <v:stroke joinstyle="miter"/>
              <v:path gradientshapeok="t" o:connecttype="rect"/>
            </v:shapetype>
            <v:shape id="Text Box 7" o:spid="_x0000_s1030"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7662B876" w14:textId="444B7922"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FE99A" w14:textId="7DC2A36D" w:rsidR="00113820" w:rsidRDefault="00113820">
    <w:pPr>
      <w:pStyle w:val="Header"/>
    </w:pPr>
    <w:r>
      <w:rPr>
        <w:noProof/>
        <w14:ligatures w14:val="none"/>
      </w:rPr>
      <mc:AlternateContent>
        <mc:Choice Requires="wps">
          <w:drawing>
            <wp:anchor distT="0" distB="0" distL="0" distR="0" simplePos="0" relativeHeight="251658243" behindDoc="0" locked="0" layoutInCell="1" allowOverlap="1" wp14:anchorId="2F048AB4" wp14:editId="4DBFF0B7">
              <wp:simplePos x="1275080" y="450850"/>
              <wp:positionH relativeFrom="page">
                <wp:align>center</wp:align>
              </wp:positionH>
              <wp:positionV relativeFrom="page">
                <wp:align>top</wp:align>
              </wp:positionV>
              <wp:extent cx="622300" cy="391160"/>
              <wp:effectExtent l="0" t="0" r="6350" b="8890"/>
              <wp:wrapNone/>
              <wp:docPr id="56374351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A28C7D2" w14:textId="59867EEE"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048AB4" id="_x0000_t202" coordsize="21600,21600" o:spt="202" path="m,l,21600r21600,l21600,xe">
              <v:stroke joinstyle="miter"/>
              <v:path gradientshapeok="t" o:connecttype="rect"/>
            </v:shapetype>
            <v:shape id="Text Box 8" o:spid="_x0000_s1031"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0A28C7D2" w14:textId="59867EEE"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96B93" w14:textId="117077E3" w:rsidR="00113820" w:rsidRDefault="00113820">
    <w:pPr>
      <w:pStyle w:val="Header"/>
    </w:pPr>
    <w:r>
      <w:rPr>
        <w:noProof/>
        <w14:ligatures w14:val="none"/>
      </w:rPr>
      <mc:AlternateContent>
        <mc:Choice Requires="wps">
          <w:drawing>
            <wp:anchor distT="0" distB="0" distL="0" distR="0" simplePos="0" relativeHeight="251658240" behindDoc="0" locked="0" layoutInCell="1" allowOverlap="1" wp14:anchorId="22B409DF" wp14:editId="21319D94">
              <wp:simplePos x="1276597" y="451262"/>
              <wp:positionH relativeFrom="page">
                <wp:align>center</wp:align>
              </wp:positionH>
              <wp:positionV relativeFrom="page">
                <wp:align>top</wp:align>
              </wp:positionV>
              <wp:extent cx="622300" cy="391160"/>
              <wp:effectExtent l="0" t="0" r="6350" b="8890"/>
              <wp:wrapNone/>
              <wp:docPr id="75227389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358206F" w14:textId="36E0EB3C"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B409DF" id="_x0000_t202" coordsize="21600,21600" o:spt="202" path="m,l,21600r21600,l21600,xe">
              <v:stroke joinstyle="miter"/>
              <v:path gradientshapeok="t" o:connecttype="rect"/>
            </v:shapetype>
            <v:shape id="Text Box 6" o:spid="_x0000_s1034"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1358206F" w14:textId="36E0EB3C" w:rsidR="00113820" w:rsidRPr="00113820" w:rsidRDefault="00113820" w:rsidP="00113820">
                    <w:pPr>
                      <w:spacing w:after="0"/>
                      <w:rPr>
                        <w:rFonts w:ascii="Aptos" w:eastAsia="Aptos" w:hAnsi="Aptos" w:cs="Aptos"/>
                        <w:noProof/>
                        <w:color w:val="FF0000"/>
                      </w:rPr>
                    </w:pPr>
                    <w:r w:rsidRPr="00113820">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1CA"/>
    <w:multiLevelType w:val="hybridMultilevel"/>
    <w:tmpl w:val="C2F02C9C"/>
    <w:lvl w:ilvl="0" w:tplc="44303C18">
      <w:start w:val="1"/>
      <w:numFmt w:val="bullet"/>
      <w:pStyle w:val="BoxDash"/>
      <w:lvlText w:val=""/>
      <w:lvlJc w:val="left"/>
      <w:pPr>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05138"/>
    <w:multiLevelType w:val="hybridMultilevel"/>
    <w:tmpl w:val="283272BC"/>
    <w:lvl w:ilvl="0" w:tplc="10CCD654">
      <w:start w:val="1"/>
      <w:numFmt w:val="bullet"/>
      <w:pStyle w:val="Dash"/>
      <w:lvlText w:val="–"/>
      <w:lvlJc w:val="left"/>
      <w:pPr>
        <w:tabs>
          <w:tab w:val="num" w:pos="216"/>
        </w:tabs>
        <w:ind w:left="360" w:firstLine="0"/>
      </w:pPr>
      <w:rPr>
        <w:rFonts w:ascii="Times New Roman" w:hAnsi="Times New Roman" w:cs="Times New Roman"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B3CE0"/>
    <w:multiLevelType w:val="hybridMultilevel"/>
    <w:tmpl w:val="18500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D87B75"/>
    <w:multiLevelType w:val="hybridMultilevel"/>
    <w:tmpl w:val="56289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6D08FA"/>
    <w:multiLevelType w:val="hybridMultilevel"/>
    <w:tmpl w:val="3A068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7D50D0"/>
    <w:multiLevelType w:val="hybridMultilevel"/>
    <w:tmpl w:val="E1E0F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777536"/>
    <w:multiLevelType w:val="hybridMultilevel"/>
    <w:tmpl w:val="AE0A4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F711D7"/>
    <w:multiLevelType w:val="hybridMultilevel"/>
    <w:tmpl w:val="1B88B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BB4224"/>
    <w:multiLevelType w:val="hybridMultilevel"/>
    <w:tmpl w:val="9A809E82"/>
    <w:lvl w:ilvl="0" w:tplc="288E36DA">
      <w:start w:val="1"/>
      <w:numFmt w:val="bullet"/>
      <w:pStyle w:val="Box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7F4335"/>
    <w:multiLevelType w:val="hybridMultilevel"/>
    <w:tmpl w:val="07547DE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 w15:restartNumberingAfterBreak="0">
    <w:nsid w:val="1A63702D"/>
    <w:multiLevelType w:val="hybridMultilevel"/>
    <w:tmpl w:val="6AEA02D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1" w15:restartNumberingAfterBreak="0">
    <w:nsid w:val="209B210F"/>
    <w:multiLevelType w:val="hybridMultilevel"/>
    <w:tmpl w:val="D214C4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FC5EFF"/>
    <w:multiLevelType w:val="hybridMultilevel"/>
    <w:tmpl w:val="38A0C8C6"/>
    <w:lvl w:ilvl="0" w:tplc="69FE925C">
      <w:start w:val="1"/>
      <w:numFmt w:val="bullet"/>
      <w:pStyle w:val="Quote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6280DD0"/>
    <w:multiLevelType w:val="hybridMultilevel"/>
    <w:tmpl w:val="545E1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4C4E4A"/>
    <w:multiLevelType w:val="multilevel"/>
    <w:tmpl w:val="8134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7203B1"/>
    <w:multiLevelType w:val="hybridMultilevel"/>
    <w:tmpl w:val="404E8302"/>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DC7920"/>
    <w:multiLevelType w:val="hybridMultilevel"/>
    <w:tmpl w:val="8B54B40C"/>
    <w:lvl w:ilvl="0" w:tplc="FFFFFFF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303F70"/>
    <w:multiLevelType w:val="hybridMultilevel"/>
    <w:tmpl w:val="F1A29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F1B61C3"/>
    <w:multiLevelType w:val="hybridMultilevel"/>
    <w:tmpl w:val="9B720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5B4AAB"/>
    <w:multiLevelType w:val="hybridMultilevel"/>
    <w:tmpl w:val="872C2FF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0" w15:restartNumberingAfterBreak="0">
    <w:nsid w:val="31BD4D3B"/>
    <w:multiLevelType w:val="hybridMultilevel"/>
    <w:tmpl w:val="920EB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E73CC8"/>
    <w:multiLevelType w:val="hybridMultilevel"/>
    <w:tmpl w:val="E6A01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A258B9"/>
    <w:multiLevelType w:val="hybridMultilevel"/>
    <w:tmpl w:val="73109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F768F6"/>
    <w:multiLevelType w:val="hybridMultilevel"/>
    <w:tmpl w:val="05CE2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D665EC"/>
    <w:multiLevelType w:val="hybridMultilevel"/>
    <w:tmpl w:val="A09606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2087D42"/>
    <w:multiLevelType w:val="hybridMultilevel"/>
    <w:tmpl w:val="48C87A36"/>
    <w:lvl w:ilvl="0" w:tplc="E1F647D4">
      <w:start w:val="1"/>
      <w:numFmt w:val="decimal"/>
      <w:pStyle w:val="Table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28C3821"/>
    <w:multiLevelType w:val="hybridMultilevel"/>
    <w:tmpl w:val="F22AD3F0"/>
    <w:lvl w:ilvl="0" w:tplc="38462D56">
      <w:start w:val="1"/>
      <w:numFmt w:val="decimal"/>
      <w:lvlText w:val="%1."/>
      <w:lvlJc w:val="left"/>
      <w:pPr>
        <w:ind w:left="1020" w:hanging="360"/>
      </w:pPr>
    </w:lvl>
    <w:lvl w:ilvl="1" w:tplc="8A740BD8">
      <w:start w:val="1"/>
      <w:numFmt w:val="decimal"/>
      <w:lvlText w:val="%2."/>
      <w:lvlJc w:val="left"/>
      <w:pPr>
        <w:ind w:left="1020" w:hanging="360"/>
      </w:pPr>
    </w:lvl>
    <w:lvl w:ilvl="2" w:tplc="D534C122">
      <w:start w:val="1"/>
      <w:numFmt w:val="decimal"/>
      <w:lvlText w:val="%3."/>
      <w:lvlJc w:val="left"/>
      <w:pPr>
        <w:ind w:left="1020" w:hanging="360"/>
      </w:pPr>
    </w:lvl>
    <w:lvl w:ilvl="3" w:tplc="E8F2349E">
      <w:start w:val="1"/>
      <w:numFmt w:val="decimal"/>
      <w:lvlText w:val="%4."/>
      <w:lvlJc w:val="left"/>
      <w:pPr>
        <w:ind w:left="1020" w:hanging="360"/>
      </w:pPr>
    </w:lvl>
    <w:lvl w:ilvl="4" w:tplc="E40AD43A">
      <w:start w:val="1"/>
      <w:numFmt w:val="decimal"/>
      <w:lvlText w:val="%5."/>
      <w:lvlJc w:val="left"/>
      <w:pPr>
        <w:ind w:left="1020" w:hanging="360"/>
      </w:pPr>
    </w:lvl>
    <w:lvl w:ilvl="5" w:tplc="54BE7FB4">
      <w:start w:val="1"/>
      <w:numFmt w:val="decimal"/>
      <w:lvlText w:val="%6."/>
      <w:lvlJc w:val="left"/>
      <w:pPr>
        <w:ind w:left="1020" w:hanging="360"/>
      </w:pPr>
    </w:lvl>
    <w:lvl w:ilvl="6" w:tplc="7A0812A4">
      <w:start w:val="1"/>
      <w:numFmt w:val="decimal"/>
      <w:lvlText w:val="%7."/>
      <w:lvlJc w:val="left"/>
      <w:pPr>
        <w:ind w:left="1020" w:hanging="360"/>
      </w:pPr>
    </w:lvl>
    <w:lvl w:ilvl="7" w:tplc="5D96DB70">
      <w:start w:val="1"/>
      <w:numFmt w:val="decimal"/>
      <w:lvlText w:val="%8."/>
      <w:lvlJc w:val="left"/>
      <w:pPr>
        <w:ind w:left="1020" w:hanging="360"/>
      </w:pPr>
    </w:lvl>
    <w:lvl w:ilvl="8" w:tplc="F5541DA8">
      <w:start w:val="1"/>
      <w:numFmt w:val="decimal"/>
      <w:lvlText w:val="%9."/>
      <w:lvlJc w:val="left"/>
      <w:pPr>
        <w:ind w:left="1020" w:hanging="360"/>
      </w:pPr>
    </w:lvl>
  </w:abstractNum>
  <w:abstractNum w:abstractNumId="27" w15:restartNumberingAfterBreak="0">
    <w:nsid w:val="43722752"/>
    <w:multiLevelType w:val="hybridMultilevel"/>
    <w:tmpl w:val="F1921A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62F4A0B"/>
    <w:multiLevelType w:val="hybridMultilevel"/>
    <w:tmpl w:val="8230ED46"/>
    <w:lvl w:ilvl="0" w:tplc="37762F46">
      <w:start w:val="1"/>
      <w:numFmt w:val="bullet"/>
      <w:pStyle w:val="TableBullet"/>
      <w:lvlText w:val="•"/>
      <w:lvlJc w:val="left"/>
      <w:pPr>
        <w:tabs>
          <w:tab w:val="num" w:pos="360"/>
        </w:tabs>
        <w:ind w:left="360" w:hanging="360"/>
      </w:pPr>
      <w:rPr>
        <w:rFonts w:ascii="Verdana" w:hAnsi="Verdana"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281FC5"/>
    <w:multiLevelType w:val="hybridMultilevel"/>
    <w:tmpl w:val="DF0206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8871FCB"/>
    <w:multiLevelType w:val="hybridMultilevel"/>
    <w:tmpl w:val="E8B4F6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D0166AC"/>
    <w:multiLevelType w:val="hybridMultilevel"/>
    <w:tmpl w:val="F1A295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FF65B7D"/>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57B0759"/>
    <w:multiLevelType w:val="hybridMultilevel"/>
    <w:tmpl w:val="0FA0CE0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4" w15:restartNumberingAfterBreak="0">
    <w:nsid w:val="5B3710A8"/>
    <w:multiLevelType w:val="multilevel"/>
    <w:tmpl w:val="8230ED46"/>
    <w:styleLink w:val="CurrentList1"/>
    <w:lvl w:ilvl="0">
      <w:start w:val="1"/>
      <w:numFmt w:val="bullet"/>
      <w:lvlText w:val="•"/>
      <w:lvlJc w:val="left"/>
      <w:pPr>
        <w:tabs>
          <w:tab w:val="num" w:pos="360"/>
        </w:tabs>
        <w:ind w:left="360" w:hanging="360"/>
      </w:pPr>
      <w:rPr>
        <w:rFonts w:ascii="Verdana" w:hAnsi="Verdana"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130091"/>
    <w:multiLevelType w:val="hybridMultilevel"/>
    <w:tmpl w:val="C1D8F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C6264B4"/>
    <w:multiLevelType w:val="hybridMultilevel"/>
    <w:tmpl w:val="F5647FF6"/>
    <w:lvl w:ilvl="0" w:tplc="0C090001">
      <w:start w:val="1"/>
      <w:numFmt w:val="bullet"/>
      <w:lvlText w:val=""/>
      <w:lvlJc w:val="left"/>
      <w:pPr>
        <w:tabs>
          <w:tab w:val="num" w:pos="216"/>
        </w:tabs>
        <w:ind w:left="432" w:hanging="216"/>
      </w:pPr>
      <w:rPr>
        <w:rFonts w:ascii="Symbol" w:hAnsi="Symbol" w:hint="default"/>
        <w:sz w:val="1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747782"/>
    <w:multiLevelType w:val="hybridMultilevel"/>
    <w:tmpl w:val="292E3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34A5BB2"/>
    <w:multiLevelType w:val="hybridMultilevel"/>
    <w:tmpl w:val="0A2EC3E2"/>
    <w:lvl w:ilvl="0" w:tplc="DF183732">
      <w:start w:val="1"/>
      <w:numFmt w:val="bullet"/>
      <w:pStyle w:val="BulletChecklist"/>
      <w:lvlText w:val=""/>
      <w:lvlJc w:val="left"/>
      <w:pPr>
        <w:ind w:left="720" w:hanging="360"/>
      </w:pPr>
      <w:rPr>
        <w:rFonts w:ascii="Wingdings"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79756A2"/>
    <w:multiLevelType w:val="hybridMultilevel"/>
    <w:tmpl w:val="9132A9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A213EBB"/>
    <w:multiLevelType w:val="hybridMultilevel"/>
    <w:tmpl w:val="6BECA06C"/>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6B8464C7"/>
    <w:multiLevelType w:val="hybridMultilevel"/>
    <w:tmpl w:val="82406F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02D3B33"/>
    <w:multiLevelType w:val="hybridMultilevel"/>
    <w:tmpl w:val="A3D6E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336298C"/>
    <w:multiLevelType w:val="hybridMultilevel"/>
    <w:tmpl w:val="364C4B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4E010E1"/>
    <w:multiLevelType w:val="hybridMultilevel"/>
    <w:tmpl w:val="364C4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6F7B60"/>
    <w:multiLevelType w:val="hybridMultilevel"/>
    <w:tmpl w:val="364C4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8E81FDC"/>
    <w:multiLevelType w:val="hybridMultilevel"/>
    <w:tmpl w:val="6E924B2A"/>
    <w:lvl w:ilvl="0" w:tplc="129437A0">
      <w:start w:val="1"/>
      <w:numFmt w:val="bullet"/>
      <w:pStyle w:val="BulletBeforeDash"/>
      <w:lvlText w:val="•"/>
      <w:lvlJc w:val="left"/>
      <w:pPr>
        <w:tabs>
          <w:tab w:val="num" w:pos="720"/>
        </w:tabs>
        <w:ind w:left="720" w:hanging="360"/>
      </w:pPr>
      <w:rPr>
        <w:rFont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CA0677F"/>
    <w:multiLevelType w:val="hybridMultilevel"/>
    <w:tmpl w:val="7F3A6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45754006">
    <w:abstractNumId w:val="28"/>
  </w:num>
  <w:num w:numId="2" w16cid:durableId="1649237372">
    <w:abstractNumId w:val="36"/>
  </w:num>
  <w:num w:numId="3" w16cid:durableId="1577594479">
    <w:abstractNumId w:val="46"/>
  </w:num>
  <w:num w:numId="4" w16cid:durableId="867835794">
    <w:abstractNumId w:val="1"/>
  </w:num>
  <w:num w:numId="5" w16cid:durableId="388960005">
    <w:abstractNumId w:val="0"/>
  </w:num>
  <w:num w:numId="6" w16cid:durableId="1449083786">
    <w:abstractNumId w:val="38"/>
  </w:num>
  <w:num w:numId="7" w16cid:durableId="1863670293">
    <w:abstractNumId w:val="12"/>
  </w:num>
  <w:num w:numId="8" w16cid:durableId="1270551377">
    <w:abstractNumId w:val="8"/>
  </w:num>
  <w:num w:numId="9" w16cid:durableId="341711299">
    <w:abstractNumId w:val="25"/>
  </w:num>
  <w:num w:numId="10" w16cid:durableId="1665861900">
    <w:abstractNumId w:val="40"/>
  </w:num>
  <w:num w:numId="11" w16cid:durableId="524683400">
    <w:abstractNumId w:val="34"/>
  </w:num>
  <w:num w:numId="12" w16cid:durableId="990674590">
    <w:abstractNumId w:val="32"/>
  </w:num>
  <w:num w:numId="13" w16cid:durableId="352150456">
    <w:abstractNumId w:val="16"/>
  </w:num>
  <w:num w:numId="14" w16cid:durableId="1428966356">
    <w:abstractNumId w:val="29"/>
  </w:num>
  <w:num w:numId="15" w16cid:durableId="1833909250">
    <w:abstractNumId w:val="30"/>
  </w:num>
  <w:num w:numId="16" w16cid:durableId="142698549">
    <w:abstractNumId w:val="2"/>
  </w:num>
  <w:num w:numId="17" w16cid:durableId="1515999925">
    <w:abstractNumId w:val="11"/>
  </w:num>
  <w:num w:numId="18" w16cid:durableId="120809503">
    <w:abstractNumId w:val="26"/>
  </w:num>
  <w:num w:numId="19" w16cid:durableId="846406735">
    <w:abstractNumId w:val="6"/>
  </w:num>
  <w:num w:numId="20" w16cid:durableId="990447991">
    <w:abstractNumId w:val="41"/>
  </w:num>
  <w:num w:numId="21" w16cid:durableId="969243727">
    <w:abstractNumId w:val="23"/>
  </w:num>
  <w:num w:numId="22" w16cid:durableId="1201285367">
    <w:abstractNumId w:val="27"/>
  </w:num>
  <w:num w:numId="23" w16cid:durableId="1521159714">
    <w:abstractNumId w:val="33"/>
  </w:num>
  <w:num w:numId="24" w16cid:durableId="107051071">
    <w:abstractNumId w:val="37"/>
  </w:num>
  <w:num w:numId="25" w16cid:durableId="1521433471">
    <w:abstractNumId w:val="21"/>
  </w:num>
  <w:num w:numId="26" w16cid:durableId="2111000034">
    <w:abstractNumId w:val="7"/>
  </w:num>
  <w:num w:numId="27" w16cid:durableId="2023971918">
    <w:abstractNumId w:val="43"/>
  </w:num>
  <w:num w:numId="28" w16cid:durableId="1400901217">
    <w:abstractNumId w:val="24"/>
  </w:num>
  <w:num w:numId="29" w16cid:durableId="305624399">
    <w:abstractNumId w:val="17"/>
  </w:num>
  <w:num w:numId="30" w16cid:durableId="418254765">
    <w:abstractNumId w:val="31"/>
  </w:num>
  <w:num w:numId="31" w16cid:durableId="1132331839">
    <w:abstractNumId w:val="22"/>
  </w:num>
  <w:num w:numId="32" w16cid:durableId="136841347">
    <w:abstractNumId w:val="20"/>
  </w:num>
  <w:num w:numId="33" w16cid:durableId="1183318409">
    <w:abstractNumId w:val="4"/>
  </w:num>
  <w:num w:numId="34" w16cid:durableId="3091045">
    <w:abstractNumId w:val="13"/>
  </w:num>
  <w:num w:numId="35" w16cid:durableId="1144010659">
    <w:abstractNumId w:val="44"/>
  </w:num>
  <w:num w:numId="36" w16cid:durableId="1923030377">
    <w:abstractNumId w:val="5"/>
  </w:num>
  <w:num w:numId="37" w16cid:durableId="586574118">
    <w:abstractNumId w:val="18"/>
  </w:num>
  <w:num w:numId="38" w16cid:durableId="178394867">
    <w:abstractNumId w:val="9"/>
  </w:num>
  <w:num w:numId="39" w16cid:durableId="1309165758">
    <w:abstractNumId w:val="35"/>
  </w:num>
  <w:num w:numId="40" w16cid:durableId="815493588">
    <w:abstractNumId w:val="10"/>
  </w:num>
  <w:num w:numId="41" w16cid:durableId="1413240001">
    <w:abstractNumId w:val="19"/>
  </w:num>
  <w:num w:numId="42" w16cid:durableId="1993561697">
    <w:abstractNumId w:val="47"/>
  </w:num>
  <w:num w:numId="43" w16cid:durableId="1073510773">
    <w:abstractNumId w:val="14"/>
  </w:num>
  <w:num w:numId="44" w16cid:durableId="2015525579">
    <w:abstractNumId w:val="3"/>
  </w:num>
  <w:num w:numId="45" w16cid:durableId="1123890759">
    <w:abstractNumId w:val="42"/>
  </w:num>
  <w:num w:numId="46" w16cid:durableId="1814176819">
    <w:abstractNumId w:val="45"/>
  </w:num>
  <w:num w:numId="47" w16cid:durableId="2127498709">
    <w:abstractNumId w:val="15"/>
  </w:num>
  <w:num w:numId="48" w16cid:durableId="1385448781">
    <w:abstractNumId w:val="3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7E4"/>
    <w:rsid w:val="00000834"/>
    <w:rsid w:val="00000946"/>
    <w:rsid w:val="00000C00"/>
    <w:rsid w:val="00000E5A"/>
    <w:rsid w:val="0000142B"/>
    <w:rsid w:val="00001B5C"/>
    <w:rsid w:val="00001E1F"/>
    <w:rsid w:val="00001EA3"/>
    <w:rsid w:val="00002BC4"/>
    <w:rsid w:val="0000311A"/>
    <w:rsid w:val="000033E7"/>
    <w:rsid w:val="00003F10"/>
    <w:rsid w:val="00004772"/>
    <w:rsid w:val="00004F0E"/>
    <w:rsid w:val="000055A7"/>
    <w:rsid w:val="00005821"/>
    <w:rsid w:val="0000612C"/>
    <w:rsid w:val="000064C9"/>
    <w:rsid w:val="00006A6C"/>
    <w:rsid w:val="00006EA9"/>
    <w:rsid w:val="000076B7"/>
    <w:rsid w:val="00007D0A"/>
    <w:rsid w:val="00007D95"/>
    <w:rsid w:val="000102F2"/>
    <w:rsid w:val="0001083E"/>
    <w:rsid w:val="00011065"/>
    <w:rsid w:val="00011214"/>
    <w:rsid w:val="000117F0"/>
    <w:rsid w:val="00011AEF"/>
    <w:rsid w:val="00012A78"/>
    <w:rsid w:val="00012D90"/>
    <w:rsid w:val="00013128"/>
    <w:rsid w:val="00013703"/>
    <w:rsid w:val="00013930"/>
    <w:rsid w:val="00013945"/>
    <w:rsid w:val="00013E22"/>
    <w:rsid w:val="00014491"/>
    <w:rsid w:val="000147B9"/>
    <w:rsid w:val="00014E8B"/>
    <w:rsid w:val="00015C6A"/>
    <w:rsid w:val="00015F10"/>
    <w:rsid w:val="000161E5"/>
    <w:rsid w:val="0001669E"/>
    <w:rsid w:val="00016AA9"/>
    <w:rsid w:val="00016B2C"/>
    <w:rsid w:val="00016B8A"/>
    <w:rsid w:val="00016E3B"/>
    <w:rsid w:val="000178E4"/>
    <w:rsid w:val="00017A2A"/>
    <w:rsid w:val="00017D67"/>
    <w:rsid w:val="00017DB7"/>
    <w:rsid w:val="00020167"/>
    <w:rsid w:val="00020678"/>
    <w:rsid w:val="00020D04"/>
    <w:rsid w:val="00020F0D"/>
    <w:rsid w:val="00021DCA"/>
    <w:rsid w:val="00022BF9"/>
    <w:rsid w:val="00023298"/>
    <w:rsid w:val="0002336C"/>
    <w:rsid w:val="0002397A"/>
    <w:rsid w:val="00024EA8"/>
    <w:rsid w:val="00024EDF"/>
    <w:rsid w:val="000251A6"/>
    <w:rsid w:val="000252D9"/>
    <w:rsid w:val="00025C64"/>
    <w:rsid w:val="00025EEC"/>
    <w:rsid w:val="000260D0"/>
    <w:rsid w:val="00026A9D"/>
    <w:rsid w:val="00027ED9"/>
    <w:rsid w:val="0003107F"/>
    <w:rsid w:val="00031C79"/>
    <w:rsid w:val="00031CC3"/>
    <w:rsid w:val="00031FBB"/>
    <w:rsid w:val="00032737"/>
    <w:rsid w:val="00032F24"/>
    <w:rsid w:val="00033276"/>
    <w:rsid w:val="0003371F"/>
    <w:rsid w:val="00033C73"/>
    <w:rsid w:val="00033D93"/>
    <w:rsid w:val="0003436B"/>
    <w:rsid w:val="000346F2"/>
    <w:rsid w:val="000349C5"/>
    <w:rsid w:val="00034BFE"/>
    <w:rsid w:val="00034CBC"/>
    <w:rsid w:val="00034D58"/>
    <w:rsid w:val="00035305"/>
    <w:rsid w:val="00035691"/>
    <w:rsid w:val="00035700"/>
    <w:rsid w:val="000359D2"/>
    <w:rsid w:val="00035A2E"/>
    <w:rsid w:val="00035BEB"/>
    <w:rsid w:val="000366C5"/>
    <w:rsid w:val="0003677B"/>
    <w:rsid w:val="000367F9"/>
    <w:rsid w:val="000368B5"/>
    <w:rsid w:val="00036FF0"/>
    <w:rsid w:val="00037041"/>
    <w:rsid w:val="000371D8"/>
    <w:rsid w:val="0003725D"/>
    <w:rsid w:val="0003740D"/>
    <w:rsid w:val="000378BF"/>
    <w:rsid w:val="00040536"/>
    <w:rsid w:val="000407E2"/>
    <w:rsid w:val="00040998"/>
    <w:rsid w:val="00041237"/>
    <w:rsid w:val="00041EE3"/>
    <w:rsid w:val="00042AAF"/>
    <w:rsid w:val="00042C97"/>
    <w:rsid w:val="000434F7"/>
    <w:rsid w:val="000439F0"/>
    <w:rsid w:val="00043BCA"/>
    <w:rsid w:val="00043E11"/>
    <w:rsid w:val="00044345"/>
    <w:rsid w:val="00044434"/>
    <w:rsid w:val="00044457"/>
    <w:rsid w:val="000444A2"/>
    <w:rsid w:val="0004470D"/>
    <w:rsid w:val="00045AA2"/>
    <w:rsid w:val="00046777"/>
    <w:rsid w:val="000470AB"/>
    <w:rsid w:val="000475CC"/>
    <w:rsid w:val="000478F9"/>
    <w:rsid w:val="000506E6"/>
    <w:rsid w:val="00050BA2"/>
    <w:rsid w:val="00050BAB"/>
    <w:rsid w:val="00050E68"/>
    <w:rsid w:val="00051047"/>
    <w:rsid w:val="00051569"/>
    <w:rsid w:val="0005175E"/>
    <w:rsid w:val="00051DE7"/>
    <w:rsid w:val="000520E3"/>
    <w:rsid w:val="0005276D"/>
    <w:rsid w:val="000528DD"/>
    <w:rsid w:val="00052A05"/>
    <w:rsid w:val="00053498"/>
    <w:rsid w:val="000536A5"/>
    <w:rsid w:val="000541D5"/>
    <w:rsid w:val="00054267"/>
    <w:rsid w:val="000544BC"/>
    <w:rsid w:val="0005477C"/>
    <w:rsid w:val="000547D2"/>
    <w:rsid w:val="00054FD7"/>
    <w:rsid w:val="000555AA"/>
    <w:rsid w:val="000556FC"/>
    <w:rsid w:val="00055709"/>
    <w:rsid w:val="00055AB1"/>
    <w:rsid w:val="00055CAD"/>
    <w:rsid w:val="00056D9B"/>
    <w:rsid w:val="00057A6D"/>
    <w:rsid w:val="00057B87"/>
    <w:rsid w:val="00060681"/>
    <w:rsid w:val="00060693"/>
    <w:rsid w:val="00060F9F"/>
    <w:rsid w:val="00060FAB"/>
    <w:rsid w:val="00061569"/>
    <w:rsid w:val="000615F4"/>
    <w:rsid w:val="000620E4"/>
    <w:rsid w:val="0006222C"/>
    <w:rsid w:val="00062916"/>
    <w:rsid w:val="00062DC5"/>
    <w:rsid w:val="00063087"/>
    <w:rsid w:val="0006368E"/>
    <w:rsid w:val="0006382F"/>
    <w:rsid w:val="00063B48"/>
    <w:rsid w:val="00063BFB"/>
    <w:rsid w:val="00063ED8"/>
    <w:rsid w:val="00064261"/>
    <w:rsid w:val="0006427D"/>
    <w:rsid w:val="00064F32"/>
    <w:rsid w:val="000652EE"/>
    <w:rsid w:val="00065393"/>
    <w:rsid w:val="00065473"/>
    <w:rsid w:val="00065A0A"/>
    <w:rsid w:val="00065C9A"/>
    <w:rsid w:val="00065CC8"/>
    <w:rsid w:val="0006615B"/>
    <w:rsid w:val="000666C5"/>
    <w:rsid w:val="00066BBC"/>
    <w:rsid w:val="0006734D"/>
    <w:rsid w:val="000676A7"/>
    <w:rsid w:val="00067900"/>
    <w:rsid w:val="00067E94"/>
    <w:rsid w:val="000708C6"/>
    <w:rsid w:val="00070DD7"/>
    <w:rsid w:val="000717AF"/>
    <w:rsid w:val="00071904"/>
    <w:rsid w:val="000722EC"/>
    <w:rsid w:val="000726F3"/>
    <w:rsid w:val="00072B77"/>
    <w:rsid w:val="0007339D"/>
    <w:rsid w:val="000734C1"/>
    <w:rsid w:val="000739C7"/>
    <w:rsid w:val="00073BD2"/>
    <w:rsid w:val="000741AC"/>
    <w:rsid w:val="00074475"/>
    <w:rsid w:val="00074631"/>
    <w:rsid w:val="00074B9A"/>
    <w:rsid w:val="00074D12"/>
    <w:rsid w:val="000751C7"/>
    <w:rsid w:val="00075487"/>
    <w:rsid w:val="00075793"/>
    <w:rsid w:val="00075B62"/>
    <w:rsid w:val="00075D5C"/>
    <w:rsid w:val="00076924"/>
    <w:rsid w:val="00076998"/>
    <w:rsid w:val="000770DC"/>
    <w:rsid w:val="000771BC"/>
    <w:rsid w:val="000771C5"/>
    <w:rsid w:val="00077234"/>
    <w:rsid w:val="00077B26"/>
    <w:rsid w:val="000801DD"/>
    <w:rsid w:val="0008030B"/>
    <w:rsid w:val="0008038E"/>
    <w:rsid w:val="000804DD"/>
    <w:rsid w:val="00080CA4"/>
    <w:rsid w:val="00080F62"/>
    <w:rsid w:val="00081620"/>
    <w:rsid w:val="00081F83"/>
    <w:rsid w:val="00082256"/>
    <w:rsid w:val="00082C5A"/>
    <w:rsid w:val="000831C5"/>
    <w:rsid w:val="0008381D"/>
    <w:rsid w:val="000838C0"/>
    <w:rsid w:val="00083932"/>
    <w:rsid w:val="00083940"/>
    <w:rsid w:val="00083F15"/>
    <w:rsid w:val="00084105"/>
    <w:rsid w:val="0008452D"/>
    <w:rsid w:val="0008464B"/>
    <w:rsid w:val="0008467D"/>
    <w:rsid w:val="00084759"/>
    <w:rsid w:val="0008495A"/>
    <w:rsid w:val="00084A7A"/>
    <w:rsid w:val="00084D71"/>
    <w:rsid w:val="00085775"/>
    <w:rsid w:val="0008590C"/>
    <w:rsid w:val="000862BC"/>
    <w:rsid w:val="000863BF"/>
    <w:rsid w:val="00086976"/>
    <w:rsid w:val="00086CC7"/>
    <w:rsid w:val="00086E49"/>
    <w:rsid w:val="0008763C"/>
    <w:rsid w:val="00087851"/>
    <w:rsid w:val="00087A0F"/>
    <w:rsid w:val="00087D7C"/>
    <w:rsid w:val="00090122"/>
    <w:rsid w:val="00090B52"/>
    <w:rsid w:val="0009174B"/>
    <w:rsid w:val="00092643"/>
    <w:rsid w:val="00092766"/>
    <w:rsid w:val="00092847"/>
    <w:rsid w:val="00092D58"/>
    <w:rsid w:val="00093801"/>
    <w:rsid w:val="00093E39"/>
    <w:rsid w:val="0009414B"/>
    <w:rsid w:val="0009441A"/>
    <w:rsid w:val="00095634"/>
    <w:rsid w:val="00095733"/>
    <w:rsid w:val="000968DC"/>
    <w:rsid w:val="00096C94"/>
    <w:rsid w:val="00096D6B"/>
    <w:rsid w:val="00096EC1"/>
    <w:rsid w:val="000973EC"/>
    <w:rsid w:val="000973F4"/>
    <w:rsid w:val="000978BF"/>
    <w:rsid w:val="00097A25"/>
    <w:rsid w:val="00097DD3"/>
    <w:rsid w:val="000A0044"/>
    <w:rsid w:val="000A041E"/>
    <w:rsid w:val="000A0487"/>
    <w:rsid w:val="000A0C67"/>
    <w:rsid w:val="000A0C75"/>
    <w:rsid w:val="000A0DB4"/>
    <w:rsid w:val="000A10EB"/>
    <w:rsid w:val="000A1885"/>
    <w:rsid w:val="000A19C8"/>
    <w:rsid w:val="000A1AEA"/>
    <w:rsid w:val="000A1B4D"/>
    <w:rsid w:val="000A1F08"/>
    <w:rsid w:val="000A36B2"/>
    <w:rsid w:val="000A3A67"/>
    <w:rsid w:val="000A3BF9"/>
    <w:rsid w:val="000A3E2A"/>
    <w:rsid w:val="000A4161"/>
    <w:rsid w:val="000A4B98"/>
    <w:rsid w:val="000A4D1A"/>
    <w:rsid w:val="000A4FEC"/>
    <w:rsid w:val="000A5E5B"/>
    <w:rsid w:val="000A6928"/>
    <w:rsid w:val="000A6B00"/>
    <w:rsid w:val="000A7285"/>
    <w:rsid w:val="000A7933"/>
    <w:rsid w:val="000A7A17"/>
    <w:rsid w:val="000A7CE1"/>
    <w:rsid w:val="000A7EF5"/>
    <w:rsid w:val="000B04D6"/>
    <w:rsid w:val="000B076A"/>
    <w:rsid w:val="000B08DA"/>
    <w:rsid w:val="000B118A"/>
    <w:rsid w:val="000B15F0"/>
    <w:rsid w:val="000B1818"/>
    <w:rsid w:val="000B2479"/>
    <w:rsid w:val="000B247F"/>
    <w:rsid w:val="000B249A"/>
    <w:rsid w:val="000B28EC"/>
    <w:rsid w:val="000B2EF4"/>
    <w:rsid w:val="000B3CF1"/>
    <w:rsid w:val="000B4128"/>
    <w:rsid w:val="000B4270"/>
    <w:rsid w:val="000B42DB"/>
    <w:rsid w:val="000B4BB6"/>
    <w:rsid w:val="000B4BD6"/>
    <w:rsid w:val="000B50D5"/>
    <w:rsid w:val="000B527E"/>
    <w:rsid w:val="000B536A"/>
    <w:rsid w:val="000B6C25"/>
    <w:rsid w:val="000B6C94"/>
    <w:rsid w:val="000C0CA1"/>
    <w:rsid w:val="000C0E8E"/>
    <w:rsid w:val="000C1901"/>
    <w:rsid w:val="000C1D8E"/>
    <w:rsid w:val="000C268D"/>
    <w:rsid w:val="000C27AA"/>
    <w:rsid w:val="000C517A"/>
    <w:rsid w:val="000C5EE4"/>
    <w:rsid w:val="000C60B7"/>
    <w:rsid w:val="000C65F1"/>
    <w:rsid w:val="000C71D4"/>
    <w:rsid w:val="000C775C"/>
    <w:rsid w:val="000C7AA9"/>
    <w:rsid w:val="000C7AF6"/>
    <w:rsid w:val="000C7C15"/>
    <w:rsid w:val="000D0A7B"/>
    <w:rsid w:val="000D0F8F"/>
    <w:rsid w:val="000D1030"/>
    <w:rsid w:val="000D13A2"/>
    <w:rsid w:val="000D143C"/>
    <w:rsid w:val="000D19EF"/>
    <w:rsid w:val="000D1A93"/>
    <w:rsid w:val="000D31A3"/>
    <w:rsid w:val="000D3544"/>
    <w:rsid w:val="000D3888"/>
    <w:rsid w:val="000D3F55"/>
    <w:rsid w:val="000D4330"/>
    <w:rsid w:val="000D465B"/>
    <w:rsid w:val="000D4A0E"/>
    <w:rsid w:val="000D4FAF"/>
    <w:rsid w:val="000D5799"/>
    <w:rsid w:val="000D57AD"/>
    <w:rsid w:val="000D610B"/>
    <w:rsid w:val="000D6A69"/>
    <w:rsid w:val="000D6BC5"/>
    <w:rsid w:val="000D71AF"/>
    <w:rsid w:val="000D7235"/>
    <w:rsid w:val="000D7691"/>
    <w:rsid w:val="000D7921"/>
    <w:rsid w:val="000D7DF0"/>
    <w:rsid w:val="000E000F"/>
    <w:rsid w:val="000E0D2B"/>
    <w:rsid w:val="000E1315"/>
    <w:rsid w:val="000E143D"/>
    <w:rsid w:val="000E160A"/>
    <w:rsid w:val="000E16DF"/>
    <w:rsid w:val="000E1983"/>
    <w:rsid w:val="000E1D4B"/>
    <w:rsid w:val="000E220E"/>
    <w:rsid w:val="000E2564"/>
    <w:rsid w:val="000E32AD"/>
    <w:rsid w:val="000E38E7"/>
    <w:rsid w:val="000E3F99"/>
    <w:rsid w:val="000E4449"/>
    <w:rsid w:val="000E4F81"/>
    <w:rsid w:val="000E4FB8"/>
    <w:rsid w:val="000E5412"/>
    <w:rsid w:val="000E5765"/>
    <w:rsid w:val="000E61B4"/>
    <w:rsid w:val="000E6707"/>
    <w:rsid w:val="000E7269"/>
    <w:rsid w:val="000E7526"/>
    <w:rsid w:val="000E7D86"/>
    <w:rsid w:val="000F0B6C"/>
    <w:rsid w:val="000F1378"/>
    <w:rsid w:val="000F13E4"/>
    <w:rsid w:val="000F1A6E"/>
    <w:rsid w:val="000F1C3C"/>
    <w:rsid w:val="000F1F63"/>
    <w:rsid w:val="000F26B0"/>
    <w:rsid w:val="000F2C87"/>
    <w:rsid w:val="000F308C"/>
    <w:rsid w:val="000F34A5"/>
    <w:rsid w:val="000F3554"/>
    <w:rsid w:val="000F4519"/>
    <w:rsid w:val="000F4575"/>
    <w:rsid w:val="000F45DA"/>
    <w:rsid w:val="000F4B9E"/>
    <w:rsid w:val="000F535F"/>
    <w:rsid w:val="000F5886"/>
    <w:rsid w:val="000F60F9"/>
    <w:rsid w:val="000F6196"/>
    <w:rsid w:val="000F7017"/>
    <w:rsid w:val="000F7564"/>
    <w:rsid w:val="000F761C"/>
    <w:rsid w:val="000F77D8"/>
    <w:rsid w:val="000F7999"/>
    <w:rsid w:val="001006DF"/>
    <w:rsid w:val="001007C7"/>
    <w:rsid w:val="00100DC3"/>
    <w:rsid w:val="00101A31"/>
    <w:rsid w:val="00101B08"/>
    <w:rsid w:val="00101DD1"/>
    <w:rsid w:val="001021A7"/>
    <w:rsid w:val="0010261C"/>
    <w:rsid w:val="00102D3A"/>
    <w:rsid w:val="00103524"/>
    <w:rsid w:val="00104632"/>
    <w:rsid w:val="00104FE4"/>
    <w:rsid w:val="00105040"/>
    <w:rsid w:val="0010539B"/>
    <w:rsid w:val="0010694A"/>
    <w:rsid w:val="00106CCB"/>
    <w:rsid w:val="0010741B"/>
    <w:rsid w:val="00107A8A"/>
    <w:rsid w:val="00107BA2"/>
    <w:rsid w:val="00107E69"/>
    <w:rsid w:val="0011040B"/>
    <w:rsid w:val="00110D1F"/>
    <w:rsid w:val="001115DE"/>
    <w:rsid w:val="00111658"/>
    <w:rsid w:val="0011171D"/>
    <w:rsid w:val="001117C4"/>
    <w:rsid w:val="00111EB7"/>
    <w:rsid w:val="0011246B"/>
    <w:rsid w:val="001125DA"/>
    <w:rsid w:val="00112918"/>
    <w:rsid w:val="00112F7D"/>
    <w:rsid w:val="0011316D"/>
    <w:rsid w:val="0011361D"/>
    <w:rsid w:val="00113820"/>
    <w:rsid w:val="0011397D"/>
    <w:rsid w:val="00114065"/>
    <w:rsid w:val="0011411C"/>
    <w:rsid w:val="001141C1"/>
    <w:rsid w:val="001146C3"/>
    <w:rsid w:val="001146C6"/>
    <w:rsid w:val="00114FF2"/>
    <w:rsid w:val="00115532"/>
    <w:rsid w:val="0011595D"/>
    <w:rsid w:val="00115A60"/>
    <w:rsid w:val="00115E1C"/>
    <w:rsid w:val="00116136"/>
    <w:rsid w:val="00116366"/>
    <w:rsid w:val="00116536"/>
    <w:rsid w:val="00116CC2"/>
    <w:rsid w:val="0011771C"/>
    <w:rsid w:val="001178D9"/>
    <w:rsid w:val="001205C6"/>
    <w:rsid w:val="00120823"/>
    <w:rsid w:val="0012090B"/>
    <w:rsid w:val="00120984"/>
    <w:rsid w:val="00121200"/>
    <w:rsid w:val="00121A3A"/>
    <w:rsid w:val="001221D7"/>
    <w:rsid w:val="001226E5"/>
    <w:rsid w:val="001228DF"/>
    <w:rsid w:val="00122999"/>
    <w:rsid w:val="001229F7"/>
    <w:rsid w:val="0012358E"/>
    <w:rsid w:val="00123799"/>
    <w:rsid w:val="00124B33"/>
    <w:rsid w:val="00124FBE"/>
    <w:rsid w:val="0012564F"/>
    <w:rsid w:val="0012658C"/>
    <w:rsid w:val="00126722"/>
    <w:rsid w:val="00126AA0"/>
    <w:rsid w:val="00127F5F"/>
    <w:rsid w:val="0013014A"/>
    <w:rsid w:val="00130B80"/>
    <w:rsid w:val="001311B0"/>
    <w:rsid w:val="001313A2"/>
    <w:rsid w:val="001313D2"/>
    <w:rsid w:val="00131469"/>
    <w:rsid w:val="00131500"/>
    <w:rsid w:val="001319E5"/>
    <w:rsid w:val="0013215A"/>
    <w:rsid w:val="00133E09"/>
    <w:rsid w:val="00133E54"/>
    <w:rsid w:val="00134516"/>
    <w:rsid w:val="00134943"/>
    <w:rsid w:val="00134B17"/>
    <w:rsid w:val="00134BC2"/>
    <w:rsid w:val="00134BF1"/>
    <w:rsid w:val="00134D59"/>
    <w:rsid w:val="00134EDA"/>
    <w:rsid w:val="001352AC"/>
    <w:rsid w:val="00135F48"/>
    <w:rsid w:val="001363A8"/>
    <w:rsid w:val="0013648E"/>
    <w:rsid w:val="00136529"/>
    <w:rsid w:val="00136DC7"/>
    <w:rsid w:val="00136FB2"/>
    <w:rsid w:val="0013710E"/>
    <w:rsid w:val="00140541"/>
    <w:rsid w:val="00140634"/>
    <w:rsid w:val="0014101E"/>
    <w:rsid w:val="001412CE"/>
    <w:rsid w:val="00141D20"/>
    <w:rsid w:val="00142176"/>
    <w:rsid w:val="00142641"/>
    <w:rsid w:val="001428E5"/>
    <w:rsid w:val="0014300A"/>
    <w:rsid w:val="00143268"/>
    <w:rsid w:val="001434EF"/>
    <w:rsid w:val="00144DF1"/>
    <w:rsid w:val="00144ECB"/>
    <w:rsid w:val="0014574A"/>
    <w:rsid w:val="00145CA7"/>
    <w:rsid w:val="00145F5E"/>
    <w:rsid w:val="001466BF"/>
    <w:rsid w:val="00146B39"/>
    <w:rsid w:val="00146D53"/>
    <w:rsid w:val="00146FD5"/>
    <w:rsid w:val="00147BFE"/>
    <w:rsid w:val="00147FEE"/>
    <w:rsid w:val="0015038D"/>
    <w:rsid w:val="00150428"/>
    <w:rsid w:val="0015065B"/>
    <w:rsid w:val="00151623"/>
    <w:rsid w:val="00151A80"/>
    <w:rsid w:val="0015281B"/>
    <w:rsid w:val="0015283E"/>
    <w:rsid w:val="0015293D"/>
    <w:rsid w:val="00152AC6"/>
    <w:rsid w:val="00153193"/>
    <w:rsid w:val="0015406C"/>
    <w:rsid w:val="00154186"/>
    <w:rsid w:val="00154FD1"/>
    <w:rsid w:val="0015535F"/>
    <w:rsid w:val="001556A6"/>
    <w:rsid w:val="00155CCB"/>
    <w:rsid w:val="00156B29"/>
    <w:rsid w:val="00156ED4"/>
    <w:rsid w:val="00157039"/>
    <w:rsid w:val="0015764D"/>
    <w:rsid w:val="00157FE0"/>
    <w:rsid w:val="00160757"/>
    <w:rsid w:val="00160B61"/>
    <w:rsid w:val="00160E7F"/>
    <w:rsid w:val="00160FF0"/>
    <w:rsid w:val="00161A5D"/>
    <w:rsid w:val="00161B58"/>
    <w:rsid w:val="001621F0"/>
    <w:rsid w:val="00162212"/>
    <w:rsid w:val="00162218"/>
    <w:rsid w:val="001628C5"/>
    <w:rsid w:val="001628EA"/>
    <w:rsid w:val="00162A2A"/>
    <w:rsid w:val="00163865"/>
    <w:rsid w:val="00163A6B"/>
    <w:rsid w:val="00163D12"/>
    <w:rsid w:val="0016419A"/>
    <w:rsid w:val="00164F77"/>
    <w:rsid w:val="00165082"/>
    <w:rsid w:val="001655C9"/>
    <w:rsid w:val="00165835"/>
    <w:rsid w:val="00166010"/>
    <w:rsid w:val="001666D0"/>
    <w:rsid w:val="00166B9D"/>
    <w:rsid w:val="00166BCE"/>
    <w:rsid w:val="00167450"/>
    <w:rsid w:val="00167F06"/>
    <w:rsid w:val="001703A5"/>
    <w:rsid w:val="00170F30"/>
    <w:rsid w:val="001711C8"/>
    <w:rsid w:val="001716B1"/>
    <w:rsid w:val="001717FA"/>
    <w:rsid w:val="00172907"/>
    <w:rsid w:val="00173094"/>
    <w:rsid w:val="001735BE"/>
    <w:rsid w:val="001736BA"/>
    <w:rsid w:val="00173D95"/>
    <w:rsid w:val="00173FFF"/>
    <w:rsid w:val="0017415E"/>
    <w:rsid w:val="001743F4"/>
    <w:rsid w:val="00174695"/>
    <w:rsid w:val="00174862"/>
    <w:rsid w:val="00174A40"/>
    <w:rsid w:val="0017564F"/>
    <w:rsid w:val="00175827"/>
    <w:rsid w:val="00175E8B"/>
    <w:rsid w:val="001760A0"/>
    <w:rsid w:val="001762AC"/>
    <w:rsid w:val="001762E3"/>
    <w:rsid w:val="0017647E"/>
    <w:rsid w:val="00176582"/>
    <w:rsid w:val="00176913"/>
    <w:rsid w:val="00176AA6"/>
    <w:rsid w:val="00176DC4"/>
    <w:rsid w:val="0017714B"/>
    <w:rsid w:val="00177E3E"/>
    <w:rsid w:val="00180C96"/>
    <w:rsid w:val="001810F0"/>
    <w:rsid w:val="001811AB"/>
    <w:rsid w:val="00181F28"/>
    <w:rsid w:val="001822E3"/>
    <w:rsid w:val="00182958"/>
    <w:rsid w:val="00182C7E"/>
    <w:rsid w:val="00183366"/>
    <w:rsid w:val="001834C6"/>
    <w:rsid w:val="001834CB"/>
    <w:rsid w:val="00183B8D"/>
    <w:rsid w:val="00183D18"/>
    <w:rsid w:val="0018444E"/>
    <w:rsid w:val="0018463A"/>
    <w:rsid w:val="00184F47"/>
    <w:rsid w:val="001852C1"/>
    <w:rsid w:val="00185721"/>
    <w:rsid w:val="00185A20"/>
    <w:rsid w:val="00185AF4"/>
    <w:rsid w:val="00185BFA"/>
    <w:rsid w:val="0018645B"/>
    <w:rsid w:val="001865EA"/>
    <w:rsid w:val="001867E0"/>
    <w:rsid w:val="00186B47"/>
    <w:rsid w:val="00187767"/>
    <w:rsid w:val="001878CE"/>
    <w:rsid w:val="00190736"/>
    <w:rsid w:val="00190F1C"/>
    <w:rsid w:val="00192391"/>
    <w:rsid w:val="001926AE"/>
    <w:rsid w:val="00192F32"/>
    <w:rsid w:val="0019327C"/>
    <w:rsid w:val="00193310"/>
    <w:rsid w:val="00193C8A"/>
    <w:rsid w:val="0019495E"/>
    <w:rsid w:val="00194EC1"/>
    <w:rsid w:val="001952E7"/>
    <w:rsid w:val="00195542"/>
    <w:rsid w:val="00195883"/>
    <w:rsid w:val="00195AA9"/>
    <w:rsid w:val="00196999"/>
    <w:rsid w:val="00196B7D"/>
    <w:rsid w:val="00196CF4"/>
    <w:rsid w:val="0019798E"/>
    <w:rsid w:val="00197C7D"/>
    <w:rsid w:val="00197DA6"/>
    <w:rsid w:val="001A06C3"/>
    <w:rsid w:val="001A08A0"/>
    <w:rsid w:val="001A0A26"/>
    <w:rsid w:val="001A0A2C"/>
    <w:rsid w:val="001A0B54"/>
    <w:rsid w:val="001A115E"/>
    <w:rsid w:val="001A1B9B"/>
    <w:rsid w:val="001A21B6"/>
    <w:rsid w:val="001A2259"/>
    <w:rsid w:val="001A2A7D"/>
    <w:rsid w:val="001A2E47"/>
    <w:rsid w:val="001A3242"/>
    <w:rsid w:val="001A36EA"/>
    <w:rsid w:val="001A3CFA"/>
    <w:rsid w:val="001A44AB"/>
    <w:rsid w:val="001A5E21"/>
    <w:rsid w:val="001A61AC"/>
    <w:rsid w:val="001A678A"/>
    <w:rsid w:val="001A6B34"/>
    <w:rsid w:val="001A757D"/>
    <w:rsid w:val="001A767F"/>
    <w:rsid w:val="001A7751"/>
    <w:rsid w:val="001A7893"/>
    <w:rsid w:val="001A7A25"/>
    <w:rsid w:val="001A7A3A"/>
    <w:rsid w:val="001A7EF9"/>
    <w:rsid w:val="001B0BAB"/>
    <w:rsid w:val="001B0D7E"/>
    <w:rsid w:val="001B0E24"/>
    <w:rsid w:val="001B0E35"/>
    <w:rsid w:val="001B17AF"/>
    <w:rsid w:val="001B1DDB"/>
    <w:rsid w:val="001B1FBE"/>
    <w:rsid w:val="001B220E"/>
    <w:rsid w:val="001B39CF"/>
    <w:rsid w:val="001B40D0"/>
    <w:rsid w:val="001B4594"/>
    <w:rsid w:val="001B4FA0"/>
    <w:rsid w:val="001B5010"/>
    <w:rsid w:val="001B506E"/>
    <w:rsid w:val="001B51BF"/>
    <w:rsid w:val="001B51D7"/>
    <w:rsid w:val="001B6624"/>
    <w:rsid w:val="001B6910"/>
    <w:rsid w:val="001B6915"/>
    <w:rsid w:val="001B699C"/>
    <w:rsid w:val="001B6A29"/>
    <w:rsid w:val="001B6BD5"/>
    <w:rsid w:val="001B6EB8"/>
    <w:rsid w:val="001B705A"/>
    <w:rsid w:val="001B73A3"/>
    <w:rsid w:val="001B7A91"/>
    <w:rsid w:val="001C006B"/>
    <w:rsid w:val="001C0AC7"/>
    <w:rsid w:val="001C0D0F"/>
    <w:rsid w:val="001C0EE7"/>
    <w:rsid w:val="001C15A3"/>
    <w:rsid w:val="001C1655"/>
    <w:rsid w:val="001C185E"/>
    <w:rsid w:val="001C1E22"/>
    <w:rsid w:val="001C1FA0"/>
    <w:rsid w:val="001C2271"/>
    <w:rsid w:val="001C2D65"/>
    <w:rsid w:val="001C3FC1"/>
    <w:rsid w:val="001C4826"/>
    <w:rsid w:val="001C54A8"/>
    <w:rsid w:val="001C5986"/>
    <w:rsid w:val="001C5C79"/>
    <w:rsid w:val="001C6B30"/>
    <w:rsid w:val="001C6C16"/>
    <w:rsid w:val="001C7898"/>
    <w:rsid w:val="001D026F"/>
    <w:rsid w:val="001D05D1"/>
    <w:rsid w:val="001D0A06"/>
    <w:rsid w:val="001D1138"/>
    <w:rsid w:val="001D13CE"/>
    <w:rsid w:val="001D13DE"/>
    <w:rsid w:val="001D2041"/>
    <w:rsid w:val="001D24B2"/>
    <w:rsid w:val="001D27ED"/>
    <w:rsid w:val="001D287B"/>
    <w:rsid w:val="001D300F"/>
    <w:rsid w:val="001D3928"/>
    <w:rsid w:val="001D3A65"/>
    <w:rsid w:val="001D3D2E"/>
    <w:rsid w:val="001D3D69"/>
    <w:rsid w:val="001D4082"/>
    <w:rsid w:val="001D43F6"/>
    <w:rsid w:val="001D4551"/>
    <w:rsid w:val="001D4BE4"/>
    <w:rsid w:val="001D51CB"/>
    <w:rsid w:val="001D54E9"/>
    <w:rsid w:val="001D5637"/>
    <w:rsid w:val="001D5817"/>
    <w:rsid w:val="001D5AF2"/>
    <w:rsid w:val="001D6DCE"/>
    <w:rsid w:val="001D72E2"/>
    <w:rsid w:val="001D74CF"/>
    <w:rsid w:val="001D762C"/>
    <w:rsid w:val="001E01FE"/>
    <w:rsid w:val="001E036A"/>
    <w:rsid w:val="001E0B8F"/>
    <w:rsid w:val="001E0F55"/>
    <w:rsid w:val="001E0F5B"/>
    <w:rsid w:val="001E14F3"/>
    <w:rsid w:val="001E163B"/>
    <w:rsid w:val="001E187C"/>
    <w:rsid w:val="001E190C"/>
    <w:rsid w:val="001E1C07"/>
    <w:rsid w:val="001E2053"/>
    <w:rsid w:val="001E211E"/>
    <w:rsid w:val="001E21E6"/>
    <w:rsid w:val="001E250F"/>
    <w:rsid w:val="001E28E1"/>
    <w:rsid w:val="001E35C3"/>
    <w:rsid w:val="001E368F"/>
    <w:rsid w:val="001E3AE1"/>
    <w:rsid w:val="001E3BAF"/>
    <w:rsid w:val="001E40DD"/>
    <w:rsid w:val="001E4412"/>
    <w:rsid w:val="001E4454"/>
    <w:rsid w:val="001E4895"/>
    <w:rsid w:val="001E4A3F"/>
    <w:rsid w:val="001E4C52"/>
    <w:rsid w:val="001E54DE"/>
    <w:rsid w:val="001E5642"/>
    <w:rsid w:val="001E5B4E"/>
    <w:rsid w:val="001E5E7A"/>
    <w:rsid w:val="001E650D"/>
    <w:rsid w:val="001E662A"/>
    <w:rsid w:val="001E6A37"/>
    <w:rsid w:val="001E6AC8"/>
    <w:rsid w:val="001E6D7C"/>
    <w:rsid w:val="001E6F03"/>
    <w:rsid w:val="001E7043"/>
    <w:rsid w:val="001E7666"/>
    <w:rsid w:val="001E7ABA"/>
    <w:rsid w:val="001F0036"/>
    <w:rsid w:val="001F0279"/>
    <w:rsid w:val="001F02F0"/>
    <w:rsid w:val="001F0E1A"/>
    <w:rsid w:val="001F13A2"/>
    <w:rsid w:val="001F3174"/>
    <w:rsid w:val="001F362B"/>
    <w:rsid w:val="001F3840"/>
    <w:rsid w:val="001F3A23"/>
    <w:rsid w:val="001F40C2"/>
    <w:rsid w:val="001F448C"/>
    <w:rsid w:val="001F4E87"/>
    <w:rsid w:val="001F4E9F"/>
    <w:rsid w:val="001F50F8"/>
    <w:rsid w:val="001F551D"/>
    <w:rsid w:val="001F57BD"/>
    <w:rsid w:val="001F5940"/>
    <w:rsid w:val="001F5997"/>
    <w:rsid w:val="001F5D53"/>
    <w:rsid w:val="001F6C49"/>
    <w:rsid w:val="001F6D17"/>
    <w:rsid w:val="00200301"/>
    <w:rsid w:val="002007F3"/>
    <w:rsid w:val="00200EC5"/>
    <w:rsid w:val="002015CC"/>
    <w:rsid w:val="002018BF"/>
    <w:rsid w:val="00201CA0"/>
    <w:rsid w:val="00201D6A"/>
    <w:rsid w:val="002020CD"/>
    <w:rsid w:val="00202254"/>
    <w:rsid w:val="00202534"/>
    <w:rsid w:val="00202A51"/>
    <w:rsid w:val="002030BA"/>
    <w:rsid w:val="0020317A"/>
    <w:rsid w:val="002039F0"/>
    <w:rsid w:val="00203E4C"/>
    <w:rsid w:val="0020401F"/>
    <w:rsid w:val="0020477B"/>
    <w:rsid w:val="00204AB3"/>
    <w:rsid w:val="00205027"/>
    <w:rsid w:val="0020510E"/>
    <w:rsid w:val="002053B3"/>
    <w:rsid w:val="0020569C"/>
    <w:rsid w:val="00205995"/>
    <w:rsid w:val="00205A18"/>
    <w:rsid w:val="00205BE6"/>
    <w:rsid w:val="0020637C"/>
    <w:rsid w:val="00206391"/>
    <w:rsid w:val="00206A96"/>
    <w:rsid w:val="0020788A"/>
    <w:rsid w:val="002104B0"/>
    <w:rsid w:val="00211DC8"/>
    <w:rsid w:val="002122D1"/>
    <w:rsid w:val="00212541"/>
    <w:rsid w:val="00212728"/>
    <w:rsid w:val="002128F7"/>
    <w:rsid w:val="002128FE"/>
    <w:rsid w:val="00212A86"/>
    <w:rsid w:val="002138C7"/>
    <w:rsid w:val="002139E1"/>
    <w:rsid w:val="00213A48"/>
    <w:rsid w:val="00213B16"/>
    <w:rsid w:val="00213C77"/>
    <w:rsid w:val="00213D55"/>
    <w:rsid w:val="00213DEB"/>
    <w:rsid w:val="00213E80"/>
    <w:rsid w:val="00213F89"/>
    <w:rsid w:val="00214FD9"/>
    <w:rsid w:val="00215540"/>
    <w:rsid w:val="002155E1"/>
    <w:rsid w:val="002159A1"/>
    <w:rsid w:val="0021629C"/>
    <w:rsid w:val="0021645A"/>
    <w:rsid w:val="00216866"/>
    <w:rsid w:val="00216B61"/>
    <w:rsid w:val="002170B9"/>
    <w:rsid w:val="00217BA1"/>
    <w:rsid w:val="00217D5C"/>
    <w:rsid w:val="00220396"/>
    <w:rsid w:val="00220AA5"/>
    <w:rsid w:val="00221030"/>
    <w:rsid w:val="002212CE"/>
    <w:rsid w:val="00221AF6"/>
    <w:rsid w:val="00221BA6"/>
    <w:rsid w:val="0022217F"/>
    <w:rsid w:val="00222736"/>
    <w:rsid w:val="00222981"/>
    <w:rsid w:val="00223254"/>
    <w:rsid w:val="00223660"/>
    <w:rsid w:val="00223934"/>
    <w:rsid w:val="00223B1C"/>
    <w:rsid w:val="00224845"/>
    <w:rsid w:val="0022484D"/>
    <w:rsid w:val="0022562B"/>
    <w:rsid w:val="00225809"/>
    <w:rsid w:val="00225DBD"/>
    <w:rsid w:val="00225EEE"/>
    <w:rsid w:val="002269AB"/>
    <w:rsid w:val="002269BE"/>
    <w:rsid w:val="00226CA8"/>
    <w:rsid w:val="002275FC"/>
    <w:rsid w:val="0022783A"/>
    <w:rsid w:val="00230492"/>
    <w:rsid w:val="0023084B"/>
    <w:rsid w:val="0023128F"/>
    <w:rsid w:val="00231935"/>
    <w:rsid w:val="00231BD5"/>
    <w:rsid w:val="00231E56"/>
    <w:rsid w:val="00232238"/>
    <w:rsid w:val="00232776"/>
    <w:rsid w:val="00232935"/>
    <w:rsid w:val="00232ADF"/>
    <w:rsid w:val="00232B19"/>
    <w:rsid w:val="00232EF3"/>
    <w:rsid w:val="00233F88"/>
    <w:rsid w:val="0023440C"/>
    <w:rsid w:val="00234450"/>
    <w:rsid w:val="00234E3C"/>
    <w:rsid w:val="00235453"/>
    <w:rsid w:val="0023575C"/>
    <w:rsid w:val="00235C6E"/>
    <w:rsid w:val="00236400"/>
    <w:rsid w:val="00236447"/>
    <w:rsid w:val="00236E6D"/>
    <w:rsid w:val="0023709D"/>
    <w:rsid w:val="002370FB"/>
    <w:rsid w:val="00237BBD"/>
    <w:rsid w:val="002402AB"/>
    <w:rsid w:val="002407F0"/>
    <w:rsid w:val="00241264"/>
    <w:rsid w:val="00241546"/>
    <w:rsid w:val="00241588"/>
    <w:rsid w:val="00241C5D"/>
    <w:rsid w:val="0024231C"/>
    <w:rsid w:val="00242447"/>
    <w:rsid w:val="002424C8"/>
    <w:rsid w:val="002426E8"/>
    <w:rsid w:val="00242C98"/>
    <w:rsid w:val="00243CE8"/>
    <w:rsid w:val="00243DF8"/>
    <w:rsid w:val="00244113"/>
    <w:rsid w:val="002443D3"/>
    <w:rsid w:val="00245650"/>
    <w:rsid w:val="00245681"/>
    <w:rsid w:val="0024580F"/>
    <w:rsid w:val="00245F6A"/>
    <w:rsid w:val="002466EC"/>
    <w:rsid w:val="00246B60"/>
    <w:rsid w:val="00247004"/>
    <w:rsid w:val="0024718A"/>
    <w:rsid w:val="00247235"/>
    <w:rsid w:val="0024795E"/>
    <w:rsid w:val="00247B10"/>
    <w:rsid w:val="002503AC"/>
    <w:rsid w:val="00251087"/>
    <w:rsid w:val="0025178A"/>
    <w:rsid w:val="002520DE"/>
    <w:rsid w:val="00252792"/>
    <w:rsid w:val="00252983"/>
    <w:rsid w:val="002529A5"/>
    <w:rsid w:val="00252F4C"/>
    <w:rsid w:val="00253406"/>
    <w:rsid w:val="002536FA"/>
    <w:rsid w:val="00253B5F"/>
    <w:rsid w:val="002546F3"/>
    <w:rsid w:val="002547C7"/>
    <w:rsid w:val="00254A2A"/>
    <w:rsid w:val="00254F23"/>
    <w:rsid w:val="002550E9"/>
    <w:rsid w:val="0025563A"/>
    <w:rsid w:val="002556D5"/>
    <w:rsid w:val="00255836"/>
    <w:rsid w:val="002558C7"/>
    <w:rsid w:val="00255905"/>
    <w:rsid w:val="0025593B"/>
    <w:rsid w:val="00255A10"/>
    <w:rsid w:val="00255AE5"/>
    <w:rsid w:val="00255CC8"/>
    <w:rsid w:val="00255E17"/>
    <w:rsid w:val="002572F5"/>
    <w:rsid w:val="00257AAB"/>
    <w:rsid w:val="00257C23"/>
    <w:rsid w:val="0026112A"/>
    <w:rsid w:val="00261225"/>
    <w:rsid w:val="00261A7D"/>
    <w:rsid w:val="00261D77"/>
    <w:rsid w:val="00261DC8"/>
    <w:rsid w:val="00261E43"/>
    <w:rsid w:val="002622A5"/>
    <w:rsid w:val="0026230F"/>
    <w:rsid w:val="002626FD"/>
    <w:rsid w:val="00262A9D"/>
    <w:rsid w:val="00262DD5"/>
    <w:rsid w:val="00263408"/>
    <w:rsid w:val="0026413E"/>
    <w:rsid w:val="002641F3"/>
    <w:rsid w:val="0026466F"/>
    <w:rsid w:val="00264F9F"/>
    <w:rsid w:val="002654B0"/>
    <w:rsid w:val="002663CC"/>
    <w:rsid w:val="00266AF9"/>
    <w:rsid w:val="0026703B"/>
    <w:rsid w:val="0026705E"/>
    <w:rsid w:val="00267452"/>
    <w:rsid w:val="00267A9F"/>
    <w:rsid w:val="00267AF7"/>
    <w:rsid w:val="002700FA"/>
    <w:rsid w:val="00270114"/>
    <w:rsid w:val="0027049B"/>
    <w:rsid w:val="00270C4A"/>
    <w:rsid w:val="0027100F"/>
    <w:rsid w:val="0027107C"/>
    <w:rsid w:val="00271589"/>
    <w:rsid w:val="00271A19"/>
    <w:rsid w:val="00271A42"/>
    <w:rsid w:val="002726F0"/>
    <w:rsid w:val="00272886"/>
    <w:rsid w:val="00272A00"/>
    <w:rsid w:val="00272AD1"/>
    <w:rsid w:val="00273F39"/>
    <w:rsid w:val="00273F54"/>
    <w:rsid w:val="00274273"/>
    <w:rsid w:val="00274493"/>
    <w:rsid w:val="002744E8"/>
    <w:rsid w:val="0027478F"/>
    <w:rsid w:val="00274E6D"/>
    <w:rsid w:val="00275022"/>
    <w:rsid w:val="0027530D"/>
    <w:rsid w:val="00275AD0"/>
    <w:rsid w:val="00275B73"/>
    <w:rsid w:val="00276215"/>
    <w:rsid w:val="0027640A"/>
    <w:rsid w:val="00276F22"/>
    <w:rsid w:val="00277930"/>
    <w:rsid w:val="00277AC3"/>
    <w:rsid w:val="00277D74"/>
    <w:rsid w:val="00277F8E"/>
    <w:rsid w:val="002801F5"/>
    <w:rsid w:val="00280271"/>
    <w:rsid w:val="0028063F"/>
    <w:rsid w:val="0028069F"/>
    <w:rsid w:val="00280763"/>
    <w:rsid w:val="00280808"/>
    <w:rsid w:val="0028128C"/>
    <w:rsid w:val="00281640"/>
    <w:rsid w:val="00281646"/>
    <w:rsid w:val="00281C5A"/>
    <w:rsid w:val="00281E1B"/>
    <w:rsid w:val="00282332"/>
    <w:rsid w:val="002828F5"/>
    <w:rsid w:val="002834AE"/>
    <w:rsid w:val="00283574"/>
    <w:rsid w:val="00284814"/>
    <w:rsid w:val="002849F9"/>
    <w:rsid w:val="00285043"/>
    <w:rsid w:val="002851A4"/>
    <w:rsid w:val="002854FF"/>
    <w:rsid w:val="00285C1A"/>
    <w:rsid w:val="00285DBF"/>
    <w:rsid w:val="00286E9F"/>
    <w:rsid w:val="00287058"/>
    <w:rsid w:val="00287137"/>
    <w:rsid w:val="00287D4A"/>
    <w:rsid w:val="00287E28"/>
    <w:rsid w:val="00287EE7"/>
    <w:rsid w:val="00290396"/>
    <w:rsid w:val="00290D4A"/>
    <w:rsid w:val="00290E29"/>
    <w:rsid w:val="00290F85"/>
    <w:rsid w:val="00291C4B"/>
    <w:rsid w:val="00292333"/>
    <w:rsid w:val="0029263E"/>
    <w:rsid w:val="00292CF0"/>
    <w:rsid w:val="00292DA5"/>
    <w:rsid w:val="0029336D"/>
    <w:rsid w:val="00293443"/>
    <w:rsid w:val="00294875"/>
    <w:rsid w:val="002948C5"/>
    <w:rsid w:val="00294F31"/>
    <w:rsid w:val="00295D56"/>
    <w:rsid w:val="0029607A"/>
    <w:rsid w:val="002969B5"/>
    <w:rsid w:val="00296E74"/>
    <w:rsid w:val="00296F21"/>
    <w:rsid w:val="002970DD"/>
    <w:rsid w:val="00297BF6"/>
    <w:rsid w:val="00297D06"/>
    <w:rsid w:val="00297E16"/>
    <w:rsid w:val="00297EB5"/>
    <w:rsid w:val="002A071B"/>
    <w:rsid w:val="002A1DE7"/>
    <w:rsid w:val="002A2345"/>
    <w:rsid w:val="002A27E6"/>
    <w:rsid w:val="002A2960"/>
    <w:rsid w:val="002A2C00"/>
    <w:rsid w:val="002A35FD"/>
    <w:rsid w:val="002A3AB9"/>
    <w:rsid w:val="002A427B"/>
    <w:rsid w:val="002A46A0"/>
    <w:rsid w:val="002A46CE"/>
    <w:rsid w:val="002A485A"/>
    <w:rsid w:val="002A548E"/>
    <w:rsid w:val="002A59A3"/>
    <w:rsid w:val="002A5B37"/>
    <w:rsid w:val="002A5DCE"/>
    <w:rsid w:val="002A6621"/>
    <w:rsid w:val="002A666B"/>
    <w:rsid w:val="002A6FE3"/>
    <w:rsid w:val="002A7508"/>
    <w:rsid w:val="002A75C4"/>
    <w:rsid w:val="002A77C2"/>
    <w:rsid w:val="002A7CCE"/>
    <w:rsid w:val="002A7CE5"/>
    <w:rsid w:val="002B018D"/>
    <w:rsid w:val="002B01D8"/>
    <w:rsid w:val="002B0E87"/>
    <w:rsid w:val="002B10A5"/>
    <w:rsid w:val="002B1708"/>
    <w:rsid w:val="002B1DAB"/>
    <w:rsid w:val="002B1F85"/>
    <w:rsid w:val="002B2407"/>
    <w:rsid w:val="002B2789"/>
    <w:rsid w:val="002B3118"/>
    <w:rsid w:val="002B35D7"/>
    <w:rsid w:val="002B3CD5"/>
    <w:rsid w:val="002B421F"/>
    <w:rsid w:val="002B49BF"/>
    <w:rsid w:val="002B4A82"/>
    <w:rsid w:val="002B54C2"/>
    <w:rsid w:val="002B5686"/>
    <w:rsid w:val="002B6A89"/>
    <w:rsid w:val="002B6DCE"/>
    <w:rsid w:val="002B6E85"/>
    <w:rsid w:val="002B72C4"/>
    <w:rsid w:val="002B7803"/>
    <w:rsid w:val="002C03AF"/>
    <w:rsid w:val="002C03C2"/>
    <w:rsid w:val="002C0BAF"/>
    <w:rsid w:val="002C1B16"/>
    <w:rsid w:val="002C1BD0"/>
    <w:rsid w:val="002C1BFE"/>
    <w:rsid w:val="002C20F1"/>
    <w:rsid w:val="002C224C"/>
    <w:rsid w:val="002C2A04"/>
    <w:rsid w:val="002C2AB2"/>
    <w:rsid w:val="002C2C33"/>
    <w:rsid w:val="002C2CC0"/>
    <w:rsid w:val="002C2CCB"/>
    <w:rsid w:val="002C2F24"/>
    <w:rsid w:val="002C3205"/>
    <w:rsid w:val="002C3303"/>
    <w:rsid w:val="002C39DE"/>
    <w:rsid w:val="002C3B72"/>
    <w:rsid w:val="002C3FD5"/>
    <w:rsid w:val="002C4693"/>
    <w:rsid w:val="002C5553"/>
    <w:rsid w:val="002C5CAA"/>
    <w:rsid w:val="002C5E58"/>
    <w:rsid w:val="002C65A5"/>
    <w:rsid w:val="002C6953"/>
    <w:rsid w:val="002C6DD3"/>
    <w:rsid w:val="002C7058"/>
    <w:rsid w:val="002C7298"/>
    <w:rsid w:val="002C74A8"/>
    <w:rsid w:val="002C74B4"/>
    <w:rsid w:val="002C74E9"/>
    <w:rsid w:val="002C7630"/>
    <w:rsid w:val="002C7AE6"/>
    <w:rsid w:val="002C7CD1"/>
    <w:rsid w:val="002C7CE0"/>
    <w:rsid w:val="002D01BE"/>
    <w:rsid w:val="002D05BE"/>
    <w:rsid w:val="002D0BC4"/>
    <w:rsid w:val="002D0BF6"/>
    <w:rsid w:val="002D0F34"/>
    <w:rsid w:val="002D13FF"/>
    <w:rsid w:val="002D19BA"/>
    <w:rsid w:val="002D1EAB"/>
    <w:rsid w:val="002D24A4"/>
    <w:rsid w:val="002D26DF"/>
    <w:rsid w:val="002D29F5"/>
    <w:rsid w:val="002D34BC"/>
    <w:rsid w:val="002D34CC"/>
    <w:rsid w:val="002D394D"/>
    <w:rsid w:val="002D483C"/>
    <w:rsid w:val="002D488F"/>
    <w:rsid w:val="002D4918"/>
    <w:rsid w:val="002D4AC3"/>
    <w:rsid w:val="002D5D5A"/>
    <w:rsid w:val="002D62B9"/>
    <w:rsid w:val="002D6733"/>
    <w:rsid w:val="002D69D9"/>
    <w:rsid w:val="002D6AC4"/>
    <w:rsid w:val="002D735E"/>
    <w:rsid w:val="002E082C"/>
    <w:rsid w:val="002E09B9"/>
    <w:rsid w:val="002E0D44"/>
    <w:rsid w:val="002E1113"/>
    <w:rsid w:val="002E1203"/>
    <w:rsid w:val="002E15A5"/>
    <w:rsid w:val="002E15C7"/>
    <w:rsid w:val="002E21E8"/>
    <w:rsid w:val="002E23D0"/>
    <w:rsid w:val="002E26BB"/>
    <w:rsid w:val="002E282B"/>
    <w:rsid w:val="002E2F79"/>
    <w:rsid w:val="002E382D"/>
    <w:rsid w:val="002E3A5F"/>
    <w:rsid w:val="002E3F82"/>
    <w:rsid w:val="002E409B"/>
    <w:rsid w:val="002E4B65"/>
    <w:rsid w:val="002E4F0B"/>
    <w:rsid w:val="002E56A3"/>
    <w:rsid w:val="002E5AA9"/>
    <w:rsid w:val="002E5E21"/>
    <w:rsid w:val="002E6362"/>
    <w:rsid w:val="002E760E"/>
    <w:rsid w:val="002E76D0"/>
    <w:rsid w:val="002E7970"/>
    <w:rsid w:val="002E79C0"/>
    <w:rsid w:val="002E7C23"/>
    <w:rsid w:val="002F0AB0"/>
    <w:rsid w:val="002F0B83"/>
    <w:rsid w:val="002F10FC"/>
    <w:rsid w:val="002F1307"/>
    <w:rsid w:val="002F1882"/>
    <w:rsid w:val="002F200D"/>
    <w:rsid w:val="002F21C7"/>
    <w:rsid w:val="002F2404"/>
    <w:rsid w:val="002F2CED"/>
    <w:rsid w:val="002F2ECE"/>
    <w:rsid w:val="002F37B7"/>
    <w:rsid w:val="002F547B"/>
    <w:rsid w:val="002F5598"/>
    <w:rsid w:val="002F56B5"/>
    <w:rsid w:val="002F5990"/>
    <w:rsid w:val="002F59CC"/>
    <w:rsid w:val="002F5A50"/>
    <w:rsid w:val="002F5AEE"/>
    <w:rsid w:val="002F5E2F"/>
    <w:rsid w:val="002F6F4C"/>
    <w:rsid w:val="002F75F5"/>
    <w:rsid w:val="002F7604"/>
    <w:rsid w:val="002F7800"/>
    <w:rsid w:val="002F7BE5"/>
    <w:rsid w:val="002F7D71"/>
    <w:rsid w:val="00300685"/>
    <w:rsid w:val="0030116D"/>
    <w:rsid w:val="00301E5E"/>
    <w:rsid w:val="00302197"/>
    <w:rsid w:val="0030274C"/>
    <w:rsid w:val="00302F4B"/>
    <w:rsid w:val="0030350A"/>
    <w:rsid w:val="003038C3"/>
    <w:rsid w:val="0030417B"/>
    <w:rsid w:val="00304D8C"/>
    <w:rsid w:val="003050E6"/>
    <w:rsid w:val="00305B4F"/>
    <w:rsid w:val="00305C28"/>
    <w:rsid w:val="00305C93"/>
    <w:rsid w:val="00306475"/>
    <w:rsid w:val="00306ED0"/>
    <w:rsid w:val="00307983"/>
    <w:rsid w:val="00307D98"/>
    <w:rsid w:val="003104C4"/>
    <w:rsid w:val="003105E9"/>
    <w:rsid w:val="00310788"/>
    <w:rsid w:val="0031081E"/>
    <w:rsid w:val="00310CB4"/>
    <w:rsid w:val="00311496"/>
    <w:rsid w:val="003127E5"/>
    <w:rsid w:val="003137F7"/>
    <w:rsid w:val="0031390D"/>
    <w:rsid w:val="00313913"/>
    <w:rsid w:val="00313BEC"/>
    <w:rsid w:val="00313E7F"/>
    <w:rsid w:val="00315543"/>
    <w:rsid w:val="0031570B"/>
    <w:rsid w:val="00315DB8"/>
    <w:rsid w:val="00316774"/>
    <w:rsid w:val="0031683C"/>
    <w:rsid w:val="003169A4"/>
    <w:rsid w:val="003172FE"/>
    <w:rsid w:val="003173BF"/>
    <w:rsid w:val="00317630"/>
    <w:rsid w:val="003179EC"/>
    <w:rsid w:val="00317DAA"/>
    <w:rsid w:val="00317F5D"/>
    <w:rsid w:val="00320E44"/>
    <w:rsid w:val="003211F4"/>
    <w:rsid w:val="0032162E"/>
    <w:rsid w:val="00321684"/>
    <w:rsid w:val="00321761"/>
    <w:rsid w:val="00321798"/>
    <w:rsid w:val="003218D7"/>
    <w:rsid w:val="00321AB9"/>
    <w:rsid w:val="00321D10"/>
    <w:rsid w:val="0032209A"/>
    <w:rsid w:val="003220F6"/>
    <w:rsid w:val="00322669"/>
    <w:rsid w:val="00322B9D"/>
    <w:rsid w:val="00323116"/>
    <w:rsid w:val="003235F1"/>
    <w:rsid w:val="00323EAD"/>
    <w:rsid w:val="00324172"/>
    <w:rsid w:val="0032454C"/>
    <w:rsid w:val="00324684"/>
    <w:rsid w:val="00325008"/>
    <w:rsid w:val="00325216"/>
    <w:rsid w:val="0032552F"/>
    <w:rsid w:val="00326412"/>
    <w:rsid w:val="00326A1C"/>
    <w:rsid w:val="00327B92"/>
    <w:rsid w:val="00330585"/>
    <w:rsid w:val="00330D90"/>
    <w:rsid w:val="00330DC1"/>
    <w:rsid w:val="00331410"/>
    <w:rsid w:val="0033295E"/>
    <w:rsid w:val="00332AB5"/>
    <w:rsid w:val="00333618"/>
    <w:rsid w:val="00333B95"/>
    <w:rsid w:val="003343F4"/>
    <w:rsid w:val="003345A2"/>
    <w:rsid w:val="00334F73"/>
    <w:rsid w:val="003351BE"/>
    <w:rsid w:val="003355E5"/>
    <w:rsid w:val="00336482"/>
    <w:rsid w:val="00336974"/>
    <w:rsid w:val="00337D78"/>
    <w:rsid w:val="00340053"/>
    <w:rsid w:val="0034095D"/>
    <w:rsid w:val="00340B95"/>
    <w:rsid w:val="00340F2A"/>
    <w:rsid w:val="0034112C"/>
    <w:rsid w:val="00341F79"/>
    <w:rsid w:val="003424C0"/>
    <w:rsid w:val="003427BF"/>
    <w:rsid w:val="00342D85"/>
    <w:rsid w:val="00342E8C"/>
    <w:rsid w:val="00343BA9"/>
    <w:rsid w:val="00343E4B"/>
    <w:rsid w:val="00344DBD"/>
    <w:rsid w:val="00345530"/>
    <w:rsid w:val="00345887"/>
    <w:rsid w:val="00345944"/>
    <w:rsid w:val="00345FA2"/>
    <w:rsid w:val="003462EB"/>
    <w:rsid w:val="00346B3D"/>
    <w:rsid w:val="00346F7A"/>
    <w:rsid w:val="003477D7"/>
    <w:rsid w:val="00347CA5"/>
    <w:rsid w:val="00350386"/>
    <w:rsid w:val="00350AF5"/>
    <w:rsid w:val="00350B53"/>
    <w:rsid w:val="00350E48"/>
    <w:rsid w:val="00351070"/>
    <w:rsid w:val="00351456"/>
    <w:rsid w:val="003515CE"/>
    <w:rsid w:val="00351844"/>
    <w:rsid w:val="00351878"/>
    <w:rsid w:val="003518B4"/>
    <w:rsid w:val="003527B7"/>
    <w:rsid w:val="00352B5E"/>
    <w:rsid w:val="00352E90"/>
    <w:rsid w:val="0035310F"/>
    <w:rsid w:val="00353864"/>
    <w:rsid w:val="003538A0"/>
    <w:rsid w:val="00353B5D"/>
    <w:rsid w:val="00353F95"/>
    <w:rsid w:val="00354002"/>
    <w:rsid w:val="0035432F"/>
    <w:rsid w:val="0035449F"/>
    <w:rsid w:val="00354706"/>
    <w:rsid w:val="0035481C"/>
    <w:rsid w:val="00354CAD"/>
    <w:rsid w:val="00355BA9"/>
    <w:rsid w:val="00355BD2"/>
    <w:rsid w:val="00355F12"/>
    <w:rsid w:val="003566E8"/>
    <w:rsid w:val="00356FAE"/>
    <w:rsid w:val="00357490"/>
    <w:rsid w:val="003574EF"/>
    <w:rsid w:val="003575B0"/>
    <w:rsid w:val="00357869"/>
    <w:rsid w:val="00360619"/>
    <w:rsid w:val="003607B6"/>
    <w:rsid w:val="00360E83"/>
    <w:rsid w:val="003610F9"/>
    <w:rsid w:val="00361A03"/>
    <w:rsid w:val="00361AAC"/>
    <w:rsid w:val="00362251"/>
    <w:rsid w:val="003627A5"/>
    <w:rsid w:val="003628CA"/>
    <w:rsid w:val="00362918"/>
    <w:rsid w:val="00362B53"/>
    <w:rsid w:val="00363172"/>
    <w:rsid w:val="003644A6"/>
    <w:rsid w:val="003644E3"/>
    <w:rsid w:val="00364C42"/>
    <w:rsid w:val="00365557"/>
    <w:rsid w:val="003659DD"/>
    <w:rsid w:val="00365FE7"/>
    <w:rsid w:val="00366FD8"/>
    <w:rsid w:val="003679AB"/>
    <w:rsid w:val="0037001A"/>
    <w:rsid w:val="003700A0"/>
    <w:rsid w:val="0037025B"/>
    <w:rsid w:val="003703C6"/>
    <w:rsid w:val="0037049E"/>
    <w:rsid w:val="003705AF"/>
    <w:rsid w:val="0037087E"/>
    <w:rsid w:val="00370EAE"/>
    <w:rsid w:val="0037161E"/>
    <w:rsid w:val="0037162C"/>
    <w:rsid w:val="0037227E"/>
    <w:rsid w:val="0037254A"/>
    <w:rsid w:val="00372C9F"/>
    <w:rsid w:val="00373635"/>
    <w:rsid w:val="00373855"/>
    <w:rsid w:val="00373A31"/>
    <w:rsid w:val="00373E8C"/>
    <w:rsid w:val="003740F7"/>
    <w:rsid w:val="003742D8"/>
    <w:rsid w:val="003749D3"/>
    <w:rsid w:val="003757CC"/>
    <w:rsid w:val="0037692F"/>
    <w:rsid w:val="0037719D"/>
    <w:rsid w:val="00377C04"/>
    <w:rsid w:val="00380106"/>
    <w:rsid w:val="00380683"/>
    <w:rsid w:val="00380D6D"/>
    <w:rsid w:val="0038187A"/>
    <w:rsid w:val="00382043"/>
    <w:rsid w:val="003822D3"/>
    <w:rsid w:val="00382759"/>
    <w:rsid w:val="0038284C"/>
    <w:rsid w:val="0038290C"/>
    <w:rsid w:val="00382F1E"/>
    <w:rsid w:val="003843EA"/>
    <w:rsid w:val="003848E3"/>
    <w:rsid w:val="00384D51"/>
    <w:rsid w:val="00384F77"/>
    <w:rsid w:val="00385500"/>
    <w:rsid w:val="0038555A"/>
    <w:rsid w:val="0038575C"/>
    <w:rsid w:val="00386C1B"/>
    <w:rsid w:val="003875EA"/>
    <w:rsid w:val="00387FF2"/>
    <w:rsid w:val="00390028"/>
    <w:rsid w:val="00390208"/>
    <w:rsid w:val="003903E6"/>
    <w:rsid w:val="00390D82"/>
    <w:rsid w:val="00390EBF"/>
    <w:rsid w:val="00391476"/>
    <w:rsid w:val="003919A0"/>
    <w:rsid w:val="00391BFE"/>
    <w:rsid w:val="0039259A"/>
    <w:rsid w:val="00392FF0"/>
    <w:rsid w:val="0039329E"/>
    <w:rsid w:val="00393B1C"/>
    <w:rsid w:val="00393D15"/>
    <w:rsid w:val="00393DC0"/>
    <w:rsid w:val="00394676"/>
    <w:rsid w:val="00395A09"/>
    <w:rsid w:val="00395DEC"/>
    <w:rsid w:val="00395FEE"/>
    <w:rsid w:val="00396395"/>
    <w:rsid w:val="003964E5"/>
    <w:rsid w:val="0039685F"/>
    <w:rsid w:val="00397571"/>
    <w:rsid w:val="0039787E"/>
    <w:rsid w:val="00397D67"/>
    <w:rsid w:val="003A0007"/>
    <w:rsid w:val="003A038C"/>
    <w:rsid w:val="003A054F"/>
    <w:rsid w:val="003A0A31"/>
    <w:rsid w:val="003A1149"/>
    <w:rsid w:val="003A1758"/>
    <w:rsid w:val="003A210C"/>
    <w:rsid w:val="003A2381"/>
    <w:rsid w:val="003A3547"/>
    <w:rsid w:val="003A3630"/>
    <w:rsid w:val="003A43BB"/>
    <w:rsid w:val="003A4A92"/>
    <w:rsid w:val="003A4BBB"/>
    <w:rsid w:val="003A4E8E"/>
    <w:rsid w:val="003A4EB7"/>
    <w:rsid w:val="003A507D"/>
    <w:rsid w:val="003A5303"/>
    <w:rsid w:val="003A5478"/>
    <w:rsid w:val="003A561B"/>
    <w:rsid w:val="003A6332"/>
    <w:rsid w:val="003A67AA"/>
    <w:rsid w:val="003A67B6"/>
    <w:rsid w:val="003A711E"/>
    <w:rsid w:val="003A7265"/>
    <w:rsid w:val="003A7FA3"/>
    <w:rsid w:val="003B0559"/>
    <w:rsid w:val="003B055D"/>
    <w:rsid w:val="003B13D3"/>
    <w:rsid w:val="003B17E6"/>
    <w:rsid w:val="003B1F7D"/>
    <w:rsid w:val="003B2369"/>
    <w:rsid w:val="003B288B"/>
    <w:rsid w:val="003B2AD5"/>
    <w:rsid w:val="003B2B3F"/>
    <w:rsid w:val="003B30CF"/>
    <w:rsid w:val="003B373E"/>
    <w:rsid w:val="003B3E11"/>
    <w:rsid w:val="003B40ED"/>
    <w:rsid w:val="003B44B2"/>
    <w:rsid w:val="003B4A4F"/>
    <w:rsid w:val="003B4EA6"/>
    <w:rsid w:val="003B55FD"/>
    <w:rsid w:val="003B6F0E"/>
    <w:rsid w:val="003B71E1"/>
    <w:rsid w:val="003B7305"/>
    <w:rsid w:val="003B7E54"/>
    <w:rsid w:val="003B7F66"/>
    <w:rsid w:val="003C0B7D"/>
    <w:rsid w:val="003C0C4E"/>
    <w:rsid w:val="003C1FA9"/>
    <w:rsid w:val="003C1FAD"/>
    <w:rsid w:val="003C217F"/>
    <w:rsid w:val="003C21AA"/>
    <w:rsid w:val="003C21F8"/>
    <w:rsid w:val="003C2369"/>
    <w:rsid w:val="003C241D"/>
    <w:rsid w:val="003C2B4C"/>
    <w:rsid w:val="003C2BC6"/>
    <w:rsid w:val="003C2DE6"/>
    <w:rsid w:val="003C3D82"/>
    <w:rsid w:val="003C3F03"/>
    <w:rsid w:val="003C3FEC"/>
    <w:rsid w:val="003C5399"/>
    <w:rsid w:val="003C5CD4"/>
    <w:rsid w:val="003C5DB3"/>
    <w:rsid w:val="003C668C"/>
    <w:rsid w:val="003C67CC"/>
    <w:rsid w:val="003C6B0B"/>
    <w:rsid w:val="003C6CAE"/>
    <w:rsid w:val="003C7018"/>
    <w:rsid w:val="003C7337"/>
    <w:rsid w:val="003C7A04"/>
    <w:rsid w:val="003C7A65"/>
    <w:rsid w:val="003C7DA8"/>
    <w:rsid w:val="003C7DD6"/>
    <w:rsid w:val="003D0BEA"/>
    <w:rsid w:val="003D0D00"/>
    <w:rsid w:val="003D1192"/>
    <w:rsid w:val="003D1DB1"/>
    <w:rsid w:val="003D1FD4"/>
    <w:rsid w:val="003D2476"/>
    <w:rsid w:val="003D2856"/>
    <w:rsid w:val="003D2DBB"/>
    <w:rsid w:val="003D2F27"/>
    <w:rsid w:val="003D3271"/>
    <w:rsid w:val="003D3CDD"/>
    <w:rsid w:val="003D40EB"/>
    <w:rsid w:val="003D419C"/>
    <w:rsid w:val="003D43AC"/>
    <w:rsid w:val="003D4D8A"/>
    <w:rsid w:val="003D4ECA"/>
    <w:rsid w:val="003D5117"/>
    <w:rsid w:val="003D54F7"/>
    <w:rsid w:val="003D59BB"/>
    <w:rsid w:val="003D5AAC"/>
    <w:rsid w:val="003D6508"/>
    <w:rsid w:val="003D6FD9"/>
    <w:rsid w:val="003D7283"/>
    <w:rsid w:val="003D73CE"/>
    <w:rsid w:val="003D7819"/>
    <w:rsid w:val="003D78A6"/>
    <w:rsid w:val="003D7C90"/>
    <w:rsid w:val="003E03D3"/>
    <w:rsid w:val="003E0632"/>
    <w:rsid w:val="003E0B85"/>
    <w:rsid w:val="003E1183"/>
    <w:rsid w:val="003E1A09"/>
    <w:rsid w:val="003E251D"/>
    <w:rsid w:val="003E267B"/>
    <w:rsid w:val="003E2A97"/>
    <w:rsid w:val="003E3004"/>
    <w:rsid w:val="003E3248"/>
    <w:rsid w:val="003E359A"/>
    <w:rsid w:val="003E35E7"/>
    <w:rsid w:val="003E36D1"/>
    <w:rsid w:val="003E380A"/>
    <w:rsid w:val="003E3857"/>
    <w:rsid w:val="003E41BA"/>
    <w:rsid w:val="003E44D9"/>
    <w:rsid w:val="003E5100"/>
    <w:rsid w:val="003E521B"/>
    <w:rsid w:val="003E5460"/>
    <w:rsid w:val="003E577D"/>
    <w:rsid w:val="003E6A8D"/>
    <w:rsid w:val="003E6AC2"/>
    <w:rsid w:val="003E6BE7"/>
    <w:rsid w:val="003E6E15"/>
    <w:rsid w:val="003E7379"/>
    <w:rsid w:val="003E77E3"/>
    <w:rsid w:val="003F0BE4"/>
    <w:rsid w:val="003F0F15"/>
    <w:rsid w:val="003F1047"/>
    <w:rsid w:val="003F1157"/>
    <w:rsid w:val="003F138A"/>
    <w:rsid w:val="003F172C"/>
    <w:rsid w:val="003F1DA0"/>
    <w:rsid w:val="003F2311"/>
    <w:rsid w:val="003F2AC4"/>
    <w:rsid w:val="003F2C6D"/>
    <w:rsid w:val="003F2D98"/>
    <w:rsid w:val="003F2E73"/>
    <w:rsid w:val="003F314E"/>
    <w:rsid w:val="003F33CC"/>
    <w:rsid w:val="003F3D2C"/>
    <w:rsid w:val="003F4636"/>
    <w:rsid w:val="003F545D"/>
    <w:rsid w:val="003F5AC4"/>
    <w:rsid w:val="003F6BC6"/>
    <w:rsid w:val="003F6CEF"/>
    <w:rsid w:val="003F6EE4"/>
    <w:rsid w:val="003F7090"/>
    <w:rsid w:val="003F712E"/>
    <w:rsid w:val="003F7944"/>
    <w:rsid w:val="0040068B"/>
    <w:rsid w:val="004008C8"/>
    <w:rsid w:val="00400A3B"/>
    <w:rsid w:val="004010D8"/>
    <w:rsid w:val="004011F8"/>
    <w:rsid w:val="00401657"/>
    <w:rsid w:val="00401D17"/>
    <w:rsid w:val="00401D66"/>
    <w:rsid w:val="0040275C"/>
    <w:rsid w:val="0040283C"/>
    <w:rsid w:val="00402991"/>
    <w:rsid w:val="004030AF"/>
    <w:rsid w:val="00403215"/>
    <w:rsid w:val="00403A59"/>
    <w:rsid w:val="0040438B"/>
    <w:rsid w:val="004043BA"/>
    <w:rsid w:val="00404668"/>
    <w:rsid w:val="00404992"/>
    <w:rsid w:val="004050FA"/>
    <w:rsid w:val="004053D2"/>
    <w:rsid w:val="004054DD"/>
    <w:rsid w:val="00406996"/>
    <w:rsid w:val="00406E47"/>
    <w:rsid w:val="00411E71"/>
    <w:rsid w:val="004121B7"/>
    <w:rsid w:val="00412B9E"/>
    <w:rsid w:val="00412D60"/>
    <w:rsid w:val="0041311F"/>
    <w:rsid w:val="004135C7"/>
    <w:rsid w:val="00413C75"/>
    <w:rsid w:val="00414980"/>
    <w:rsid w:val="00414EC9"/>
    <w:rsid w:val="0041522C"/>
    <w:rsid w:val="00415780"/>
    <w:rsid w:val="004161EE"/>
    <w:rsid w:val="00416545"/>
    <w:rsid w:val="0041659C"/>
    <w:rsid w:val="004168FC"/>
    <w:rsid w:val="0041698E"/>
    <w:rsid w:val="0041715C"/>
    <w:rsid w:val="00417819"/>
    <w:rsid w:val="00417D0A"/>
    <w:rsid w:val="00420029"/>
    <w:rsid w:val="004201E4"/>
    <w:rsid w:val="00420705"/>
    <w:rsid w:val="00420A67"/>
    <w:rsid w:val="00420F9D"/>
    <w:rsid w:val="00421258"/>
    <w:rsid w:val="004213AD"/>
    <w:rsid w:val="00421B57"/>
    <w:rsid w:val="00422BF4"/>
    <w:rsid w:val="00423728"/>
    <w:rsid w:val="00423D54"/>
    <w:rsid w:val="004252EE"/>
    <w:rsid w:val="0042551B"/>
    <w:rsid w:val="00426D7F"/>
    <w:rsid w:val="00427B89"/>
    <w:rsid w:val="00430110"/>
    <w:rsid w:val="00430156"/>
    <w:rsid w:val="00430AFB"/>
    <w:rsid w:val="00431015"/>
    <w:rsid w:val="004311B0"/>
    <w:rsid w:val="00431735"/>
    <w:rsid w:val="004320E3"/>
    <w:rsid w:val="00432D41"/>
    <w:rsid w:val="00433256"/>
    <w:rsid w:val="00434E58"/>
    <w:rsid w:val="00434F15"/>
    <w:rsid w:val="00434FD4"/>
    <w:rsid w:val="0043530F"/>
    <w:rsid w:val="00435434"/>
    <w:rsid w:val="0043607C"/>
    <w:rsid w:val="00436AF1"/>
    <w:rsid w:val="00436CD5"/>
    <w:rsid w:val="00437993"/>
    <w:rsid w:val="00437CE2"/>
    <w:rsid w:val="0044043D"/>
    <w:rsid w:val="004405C6"/>
    <w:rsid w:val="004406A4"/>
    <w:rsid w:val="004406AC"/>
    <w:rsid w:val="0044071F"/>
    <w:rsid w:val="00440BCC"/>
    <w:rsid w:val="00440C1A"/>
    <w:rsid w:val="0044147F"/>
    <w:rsid w:val="00441C59"/>
    <w:rsid w:val="00441E7A"/>
    <w:rsid w:val="00441F9B"/>
    <w:rsid w:val="00442A82"/>
    <w:rsid w:val="00442AC5"/>
    <w:rsid w:val="00442C3D"/>
    <w:rsid w:val="00442D8E"/>
    <w:rsid w:val="004430D4"/>
    <w:rsid w:val="004434CD"/>
    <w:rsid w:val="004443F1"/>
    <w:rsid w:val="004444D4"/>
    <w:rsid w:val="00444686"/>
    <w:rsid w:val="004448C0"/>
    <w:rsid w:val="00444947"/>
    <w:rsid w:val="00444FF5"/>
    <w:rsid w:val="0044589C"/>
    <w:rsid w:val="00445B5E"/>
    <w:rsid w:val="0044638B"/>
    <w:rsid w:val="0044644C"/>
    <w:rsid w:val="0044649E"/>
    <w:rsid w:val="00446B25"/>
    <w:rsid w:val="00446C54"/>
    <w:rsid w:val="00446E45"/>
    <w:rsid w:val="00446F39"/>
    <w:rsid w:val="0044709D"/>
    <w:rsid w:val="00447141"/>
    <w:rsid w:val="00447172"/>
    <w:rsid w:val="00447641"/>
    <w:rsid w:val="00447A43"/>
    <w:rsid w:val="004506DE"/>
    <w:rsid w:val="004515C7"/>
    <w:rsid w:val="00451666"/>
    <w:rsid w:val="004516E7"/>
    <w:rsid w:val="00452834"/>
    <w:rsid w:val="00452A24"/>
    <w:rsid w:val="00452C19"/>
    <w:rsid w:val="00452F27"/>
    <w:rsid w:val="004531D2"/>
    <w:rsid w:val="00453354"/>
    <w:rsid w:val="0045361C"/>
    <w:rsid w:val="004538B5"/>
    <w:rsid w:val="00453A31"/>
    <w:rsid w:val="00453C55"/>
    <w:rsid w:val="00453C64"/>
    <w:rsid w:val="00454587"/>
    <w:rsid w:val="00454CBB"/>
    <w:rsid w:val="00455255"/>
    <w:rsid w:val="0045563C"/>
    <w:rsid w:val="00455C70"/>
    <w:rsid w:val="00455DFB"/>
    <w:rsid w:val="00455F05"/>
    <w:rsid w:val="0045638C"/>
    <w:rsid w:val="00456C4A"/>
    <w:rsid w:val="00456ED5"/>
    <w:rsid w:val="00457888"/>
    <w:rsid w:val="004601F4"/>
    <w:rsid w:val="004602A2"/>
    <w:rsid w:val="0046031A"/>
    <w:rsid w:val="00460DF1"/>
    <w:rsid w:val="00461661"/>
    <w:rsid w:val="00461777"/>
    <w:rsid w:val="00461F86"/>
    <w:rsid w:val="0046272D"/>
    <w:rsid w:val="00462FF5"/>
    <w:rsid w:val="0046334F"/>
    <w:rsid w:val="004635AA"/>
    <w:rsid w:val="0046368D"/>
    <w:rsid w:val="00463839"/>
    <w:rsid w:val="00463E0D"/>
    <w:rsid w:val="004640DE"/>
    <w:rsid w:val="00464147"/>
    <w:rsid w:val="00464235"/>
    <w:rsid w:val="0046484B"/>
    <w:rsid w:val="00464993"/>
    <w:rsid w:val="00464BC5"/>
    <w:rsid w:val="00464E3C"/>
    <w:rsid w:val="004652EF"/>
    <w:rsid w:val="0046559F"/>
    <w:rsid w:val="00465BDC"/>
    <w:rsid w:val="00465F7F"/>
    <w:rsid w:val="00466338"/>
    <w:rsid w:val="004667DE"/>
    <w:rsid w:val="00467211"/>
    <w:rsid w:val="00467513"/>
    <w:rsid w:val="00467595"/>
    <w:rsid w:val="004677F7"/>
    <w:rsid w:val="00467CA9"/>
    <w:rsid w:val="00470032"/>
    <w:rsid w:val="0047021F"/>
    <w:rsid w:val="004705AD"/>
    <w:rsid w:val="004706F3"/>
    <w:rsid w:val="00470D4C"/>
    <w:rsid w:val="00471343"/>
    <w:rsid w:val="00471488"/>
    <w:rsid w:val="00471B3C"/>
    <w:rsid w:val="00471C80"/>
    <w:rsid w:val="00472364"/>
    <w:rsid w:val="0047287D"/>
    <w:rsid w:val="00472F48"/>
    <w:rsid w:val="0047366E"/>
    <w:rsid w:val="00473C4C"/>
    <w:rsid w:val="00475FFD"/>
    <w:rsid w:val="00476333"/>
    <w:rsid w:val="004763CD"/>
    <w:rsid w:val="00476738"/>
    <w:rsid w:val="00476943"/>
    <w:rsid w:val="004779A8"/>
    <w:rsid w:val="00477B20"/>
    <w:rsid w:val="00477D36"/>
    <w:rsid w:val="00477F73"/>
    <w:rsid w:val="00480A5B"/>
    <w:rsid w:val="00482660"/>
    <w:rsid w:val="00482A01"/>
    <w:rsid w:val="00483ACA"/>
    <w:rsid w:val="00483F24"/>
    <w:rsid w:val="0048459E"/>
    <w:rsid w:val="00484710"/>
    <w:rsid w:val="00484782"/>
    <w:rsid w:val="004848B0"/>
    <w:rsid w:val="00484BE8"/>
    <w:rsid w:val="00484DB2"/>
    <w:rsid w:val="0048510E"/>
    <w:rsid w:val="004853E4"/>
    <w:rsid w:val="00485D18"/>
    <w:rsid w:val="00486320"/>
    <w:rsid w:val="00486A71"/>
    <w:rsid w:val="00487509"/>
    <w:rsid w:val="00487BC0"/>
    <w:rsid w:val="004907EB"/>
    <w:rsid w:val="00490D0A"/>
    <w:rsid w:val="0049132B"/>
    <w:rsid w:val="00491642"/>
    <w:rsid w:val="004929FA"/>
    <w:rsid w:val="00492DB4"/>
    <w:rsid w:val="00492FB3"/>
    <w:rsid w:val="00493A37"/>
    <w:rsid w:val="00493CD5"/>
    <w:rsid w:val="00493D40"/>
    <w:rsid w:val="00494215"/>
    <w:rsid w:val="00494646"/>
    <w:rsid w:val="00494D74"/>
    <w:rsid w:val="00494FAA"/>
    <w:rsid w:val="00495160"/>
    <w:rsid w:val="00495DEF"/>
    <w:rsid w:val="00495E05"/>
    <w:rsid w:val="00495E40"/>
    <w:rsid w:val="00495E47"/>
    <w:rsid w:val="00496217"/>
    <w:rsid w:val="0049625C"/>
    <w:rsid w:val="00497067"/>
    <w:rsid w:val="0049732F"/>
    <w:rsid w:val="004977C8"/>
    <w:rsid w:val="00497A18"/>
    <w:rsid w:val="004A0112"/>
    <w:rsid w:val="004A0334"/>
    <w:rsid w:val="004A1A30"/>
    <w:rsid w:val="004A26E8"/>
    <w:rsid w:val="004A29F8"/>
    <w:rsid w:val="004A3BAE"/>
    <w:rsid w:val="004A429A"/>
    <w:rsid w:val="004A44E0"/>
    <w:rsid w:val="004A46D9"/>
    <w:rsid w:val="004A4B97"/>
    <w:rsid w:val="004A4C67"/>
    <w:rsid w:val="004A4C85"/>
    <w:rsid w:val="004A4E43"/>
    <w:rsid w:val="004A4F7D"/>
    <w:rsid w:val="004A5664"/>
    <w:rsid w:val="004A569C"/>
    <w:rsid w:val="004A5F82"/>
    <w:rsid w:val="004A6058"/>
    <w:rsid w:val="004A64EA"/>
    <w:rsid w:val="004A6AF3"/>
    <w:rsid w:val="004A6F31"/>
    <w:rsid w:val="004A730A"/>
    <w:rsid w:val="004B038E"/>
    <w:rsid w:val="004B09E2"/>
    <w:rsid w:val="004B0B68"/>
    <w:rsid w:val="004B0D02"/>
    <w:rsid w:val="004B14D8"/>
    <w:rsid w:val="004B18AE"/>
    <w:rsid w:val="004B1E00"/>
    <w:rsid w:val="004B206A"/>
    <w:rsid w:val="004B238C"/>
    <w:rsid w:val="004B3F2D"/>
    <w:rsid w:val="004B40D8"/>
    <w:rsid w:val="004B48D4"/>
    <w:rsid w:val="004B4A15"/>
    <w:rsid w:val="004B4B22"/>
    <w:rsid w:val="004B4DA5"/>
    <w:rsid w:val="004B4DB2"/>
    <w:rsid w:val="004B50D6"/>
    <w:rsid w:val="004B66A1"/>
    <w:rsid w:val="004B7117"/>
    <w:rsid w:val="004B719D"/>
    <w:rsid w:val="004C16D1"/>
    <w:rsid w:val="004C1992"/>
    <w:rsid w:val="004C1B80"/>
    <w:rsid w:val="004C236B"/>
    <w:rsid w:val="004C29E8"/>
    <w:rsid w:val="004C2E31"/>
    <w:rsid w:val="004C3688"/>
    <w:rsid w:val="004C3727"/>
    <w:rsid w:val="004C3E64"/>
    <w:rsid w:val="004C4291"/>
    <w:rsid w:val="004C44C8"/>
    <w:rsid w:val="004C4A42"/>
    <w:rsid w:val="004C4EEE"/>
    <w:rsid w:val="004C55EA"/>
    <w:rsid w:val="004C685D"/>
    <w:rsid w:val="004C68F8"/>
    <w:rsid w:val="004C6B34"/>
    <w:rsid w:val="004C6F4F"/>
    <w:rsid w:val="004C7583"/>
    <w:rsid w:val="004C7B78"/>
    <w:rsid w:val="004C7B83"/>
    <w:rsid w:val="004C7C88"/>
    <w:rsid w:val="004C7F96"/>
    <w:rsid w:val="004D0281"/>
    <w:rsid w:val="004D0372"/>
    <w:rsid w:val="004D03A9"/>
    <w:rsid w:val="004D06B2"/>
    <w:rsid w:val="004D06CF"/>
    <w:rsid w:val="004D076B"/>
    <w:rsid w:val="004D086A"/>
    <w:rsid w:val="004D0CAB"/>
    <w:rsid w:val="004D0DCA"/>
    <w:rsid w:val="004D1C45"/>
    <w:rsid w:val="004D2C97"/>
    <w:rsid w:val="004D2E30"/>
    <w:rsid w:val="004D3077"/>
    <w:rsid w:val="004D42E9"/>
    <w:rsid w:val="004D557D"/>
    <w:rsid w:val="004D5C6E"/>
    <w:rsid w:val="004D5E48"/>
    <w:rsid w:val="004D5EBB"/>
    <w:rsid w:val="004D5FB5"/>
    <w:rsid w:val="004D609F"/>
    <w:rsid w:val="004D628E"/>
    <w:rsid w:val="004D71A1"/>
    <w:rsid w:val="004E157E"/>
    <w:rsid w:val="004E1848"/>
    <w:rsid w:val="004E1913"/>
    <w:rsid w:val="004E1B8D"/>
    <w:rsid w:val="004E1D00"/>
    <w:rsid w:val="004E2754"/>
    <w:rsid w:val="004E2AFC"/>
    <w:rsid w:val="004E2ECB"/>
    <w:rsid w:val="004E31BE"/>
    <w:rsid w:val="004E53C8"/>
    <w:rsid w:val="004E53FA"/>
    <w:rsid w:val="004E5686"/>
    <w:rsid w:val="004E5A12"/>
    <w:rsid w:val="004E5AEF"/>
    <w:rsid w:val="004E5E37"/>
    <w:rsid w:val="004E60F3"/>
    <w:rsid w:val="004E611A"/>
    <w:rsid w:val="004E6FB8"/>
    <w:rsid w:val="004E77F6"/>
    <w:rsid w:val="004E7F84"/>
    <w:rsid w:val="004F008A"/>
    <w:rsid w:val="004F10F5"/>
    <w:rsid w:val="004F179F"/>
    <w:rsid w:val="004F1919"/>
    <w:rsid w:val="004F1F0C"/>
    <w:rsid w:val="004F207F"/>
    <w:rsid w:val="004F211F"/>
    <w:rsid w:val="004F2949"/>
    <w:rsid w:val="004F2987"/>
    <w:rsid w:val="004F2AE2"/>
    <w:rsid w:val="004F2CBB"/>
    <w:rsid w:val="004F3A65"/>
    <w:rsid w:val="004F3A99"/>
    <w:rsid w:val="004F40FD"/>
    <w:rsid w:val="004F4127"/>
    <w:rsid w:val="004F4162"/>
    <w:rsid w:val="004F47C5"/>
    <w:rsid w:val="004F57CF"/>
    <w:rsid w:val="004F5A8C"/>
    <w:rsid w:val="004F5F26"/>
    <w:rsid w:val="004F6911"/>
    <w:rsid w:val="004F6DF8"/>
    <w:rsid w:val="004F715B"/>
    <w:rsid w:val="004F7363"/>
    <w:rsid w:val="004F7423"/>
    <w:rsid w:val="004F7927"/>
    <w:rsid w:val="00500406"/>
    <w:rsid w:val="00500752"/>
    <w:rsid w:val="00500CC6"/>
    <w:rsid w:val="00500DBE"/>
    <w:rsid w:val="005011C6"/>
    <w:rsid w:val="005012DF"/>
    <w:rsid w:val="00501DAB"/>
    <w:rsid w:val="00502618"/>
    <w:rsid w:val="0050268B"/>
    <w:rsid w:val="00502AB9"/>
    <w:rsid w:val="00503175"/>
    <w:rsid w:val="0050382D"/>
    <w:rsid w:val="00503BBB"/>
    <w:rsid w:val="0050447A"/>
    <w:rsid w:val="00504DDA"/>
    <w:rsid w:val="00505BBC"/>
    <w:rsid w:val="00506B81"/>
    <w:rsid w:val="005070CD"/>
    <w:rsid w:val="00507310"/>
    <w:rsid w:val="00507C3F"/>
    <w:rsid w:val="0051061B"/>
    <w:rsid w:val="00510C5E"/>
    <w:rsid w:val="0051101A"/>
    <w:rsid w:val="005114A0"/>
    <w:rsid w:val="005116DC"/>
    <w:rsid w:val="00511D75"/>
    <w:rsid w:val="0051229B"/>
    <w:rsid w:val="00512841"/>
    <w:rsid w:val="00513153"/>
    <w:rsid w:val="00513407"/>
    <w:rsid w:val="00513790"/>
    <w:rsid w:val="005138EA"/>
    <w:rsid w:val="0051393D"/>
    <w:rsid w:val="00514003"/>
    <w:rsid w:val="0051456F"/>
    <w:rsid w:val="005147FF"/>
    <w:rsid w:val="00514B1C"/>
    <w:rsid w:val="00514ED9"/>
    <w:rsid w:val="00515620"/>
    <w:rsid w:val="00515AD3"/>
    <w:rsid w:val="00515BB4"/>
    <w:rsid w:val="00516181"/>
    <w:rsid w:val="0051618C"/>
    <w:rsid w:val="00516240"/>
    <w:rsid w:val="005164AF"/>
    <w:rsid w:val="005165D4"/>
    <w:rsid w:val="005168E4"/>
    <w:rsid w:val="00516B58"/>
    <w:rsid w:val="00516F8F"/>
    <w:rsid w:val="00517F82"/>
    <w:rsid w:val="00520352"/>
    <w:rsid w:val="00520661"/>
    <w:rsid w:val="00520B66"/>
    <w:rsid w:val="00521A51"/>
    <w:rsid w:val="00521B97"/>
    <w:rsid w:val="00521D28"/>
    <w:rsid w:val="005229D3"/>
    <w:rsid w:val="0052355E"/>
    <w:rsid w:val="0052382E"/>
    <w:rsid w:val="005243D3"/>
    <w:rsid w:val="00524F13"/>
    <w:rsid w:val="00525357"/>
    <w:rsid w:val="005253D1"/>
    <w:rsid w:val="00525DE0"/>
    <w:rsid w:val="0052615E"/>
    <w:rsid w:val="00526455"/>
    <w:rsid w:val="00526542"/>
    <w:rsid w:val="0052685D"/>
    <w:rsid w:val="00526B78"/>
    <w:rsid w:val="00526C5E"/>
    <w:rsid w:val="0052701A"/>
    <w:rsid w:val="005274E2"/>
    <w:rsid w:val="0052765F"/>
    <w:rsid w:val="00527684"/>
    <w:rsid w:val="00527B75"/>
    <w:rsid w:val="00527CC6"/>
    <w:rsid w:val="00527E42"/>
    <w:rsid w:val="005302F1"/>
    <w:rsid w:val="005303D9"/>
    <w:rsid w:val="0053061A"/>
    <w:rsid w:val="00530B59"/>
    <w:rsid w:val="0053118F"/>
    <w:rsid w:val="00531272"/>
    <w:rsid w:val="00531AA2"/>
    <w:rsid w:val="00531AE2"/>
    <w:rsid w:val="00531BF8"/>
    <w:rsid w:val="00532133"/>
    <w:rsid w:val="0053288D"/>
    <w:rsid w:val="00532BA3"/>
    <w:rsid w:val="00533239"/>
    <w:rsid w:val="00533328"/>
    <w:rsid w:val="0053332D"/>
    <w:rsid w:val="00533B58"/>
    <w:rsid w:val="00533BEA"/>
    <w:rsid w:val="00534551"/>
    <w:rsid w:val="00534E5E"/>
    <w:rsid w:val="00534FFF"/>
    <w:rsid w:val="00535289"/>
    <w:rsid w:val="00535430"/>
    <w:rsid w:val="00535773"/>
    <w:rsid w:val="0053586B"/>
    <w:rsid w:val="00535C3D"/>
    <w:rsid w:val="00535D7E"/>
    <w:rsid w:val="00535F38"/>
    <w:rsid w:val="005363D8"/>
    <w:rsid w:val="00536449"/>
    <w:rsid w:val="00536ADA"/>
    <w:rsid w:val="005375D9"/>
    <w:rsid w:val="00537962"/>
    <w:rsid w:val="005402BA"/>
    <w:rsid w:val="0054074F"/>
    <w:rsid w:val="00540A6F"/>
    <w:rsid w:val="00540C0F"/>
    <w:rsid w:val="005417C8"/>
    <w:rsid w:val="005418F9"/>
    <w:rsid w:val="00541AF9"/>
    <w:rsid w:val="00541D4F"/>
    <w:rsid w:val="005420A5"/>
    <w:rsid w:val="0054216B"/>
    <w:rsid w:val="005423C5"/>
    <w:rsid w:val="00542CC6"/>
    <w:rsid w:val="00542E7B"/>
    <w:rsid w:val="0054302E"/>
    <w:rsid w:val="00543799"/>
    <w:rsid w:val="005439B6"/>
    <w:rsid w:val="00544877"/>
    <w:rsid w:val="00544B7F"/>
    <w:rsid w:val="00544F5B"/>
    <w:rsid w:val="005454B3"/>
    <w:rsid w:val="00545757"/>
    <w:rsid w:val="005459DD"/>
    <w:rsid w:val="00545A06"/>
    <w:rsid w:val="005460DC"/>
    <w:rsid w:val="0054669F"/>
    <w:rsid w:val="0054686A"/>
    <w:rsid w:val="00546A1B"/>
    <w:rsid w:val="0054716D"/>
    <w:rsid w:val="00547705"/>
    <w:rsid w:val="0054771C"/>
    <w:rsid w:val="005478ED"/>
    <w:rsid w:val="00550E79"/>
    <w:rsid w:val="0055100E"/>
    <w:rsid w:val="00551C3A"/>
    <w:rsid w:val="00551D27"/>
    <w:rsid w:val="005522C4"/>
    <w:rsid w:val="0055268C"/>
    <w:rsid w:val="005527A9"/>
    <w:rsid w:val="00552B80"/>
    <w:rsid w:val="00553096"/>
    <w:rsid w:val="005530BF"/>
    <w:rsid w:val="005532D7"/>
    <w:rsid w:val="005533FB"/>
    <w:rsid w:val="005539C1"/>
    <w:rsid w:val="00553B39"/>
    <w:rsid w:val="00553F1E"/>
    <w:rsid w:val="00554365"/>
    <w:rsid w:val="00554439"/>
    <w:rsid w:val="00554FD5"/>
    <w:rsid w:val="0055508E"/>
    <w:rsid w:val="005558E3"/>
    <w:rsid w:val="0055626D"/>
    <w:rsid w:val="00556B4D"/>
    <w:rsid w:val="00557231"/>
    <w:rsid w:val="005573FA"/>
    <w:rsid w:val="00557913"/>
    <w:rsid w:val="00557B69"/>
    <w:rsid w:val="00557E78"/>
    <w:rsid w:val="00560BA1"/>
    <w:rsid w:val="0056216E"/>
    <w:rsid w:val="00563109"/>
    <w:rsid w:val="00563598"/>
    <w:rsid w:val="00563D17"/>
    <w:rsid w:val="00563F6F"/>
    <w:rsid w:val="005646B3"/>
    <w:rsid w:val="00564ECD"/>
    <w:rsid w:val="00564F36"/>
    <w:rsid w:val="005654CE"/>
    <w:rsid w:val="00566155"/>
    <w:rsid w:val="0056676F"/>
    <w:rsid w:val="00566919"/>
    <w:rsid w:val="00566B2F"/>
    <w:rsid w:val="005676E0"/>
    <w:rsid w:val="00567945"/>
    <w:rsid w:val="00570388"/>
    <w:rsid w:val="0057092A"/>
    <w:rsid w:val="00570F77"/>
    <w:rsid w:val="005714C1"/>
    <w:rsid w:val="005715BD"/>
    <w:rsid w:val="00571614"/>
    <w:rsid w:val="005717FF"/>
    <w:rsid w:val="00571C13"/>
    <w:rsid w:val="00571D61"/>
    <w:rsid w:val="005721A7"/>
    <w:rsid w:val="00572304"/>
    <w:rsid w:val="005725EB"/>
    <w:rsid w:val="0057270F"/>
    <w:rsid w:val="00572923"/>
    <w:rsid w:val="00572B3D"/>
    <w:rsid w:val="0057441D"/>
    <w:rsid w:val="00574710"/>
    <w:rsid w:val="00574B49"/>
    <w:rsid w:val="00574C3A"/>
    <w:rsid w:val="00575EC2"/>
    <w:rsid w:val="005760C1"/>
    <w:rsid w:val="005763E8"/>
    <w:rsid w:val="00576401"/>
    <w:rsid w:val="00576A46"/>
    <w:rsid w:val="00576DE9"/>
    <w:rsid w:val="00577526"/>
    <w:rsid w:val="005778BF"/>
    <w:rsid w:val="00577CAE"/>
    <w:rsid w:val="00580839"/>
    <w:rsid w:val="00580AC9"/>
    <w:rsid w:val="00580CB0"/>
    <w:rsid w:val="00581269"/>
    <w:rsid w:val="00581B82"/>
    <w:rsid w:val="00581C9B"/>
    <w:rsid w:val="005820D2"/>
    <w:rsid w:val="00582DA3"/>
    <w:rsid w:val="00582E17"/>
    <w:rsid w:val="00583512"/>
    <w:rsid w:val="0058379E"/>
    <w:rsid w:val="005837C6"/>
    <w:rsid w:val="00583F04"/>
    <w:rsid w:val="00584010"/>
    <w:rsid w:val="005842D8"/>
    <w:rsid w:val="00584734"/>
    <w:rsid w:val="005847BC"/>
    <w:rsid w:val="005847D0"/>
    <w:rsid w:val="00584B73"/>
    <w:rsid w:val="00584ECD"/>
    <w:rsid w:val="00584FFF"/>
    <w:rsid w:val="0058532E"/>
    <w:rsid w:val="0058549D"/>
    <w:rsid w:val="00585F34"/>
    <w:rsid w:val="0058610D"/>
    <w:rsid w:val="0058693B"/>
    <w:rsid w:val="00586E1A"/>
    <w:rsid w:val="00586E38"/>
    <w:rsid w:val="00590232"/>
    <w:rsid w:val="00590F19"/>
    <w:rsid w:val="00591247"/>
    <w:rsid w:val="00591FD5"/>
    <w:rsid w:val="005923B8"/>
    <w:rsid w:val="00592A2F"/>
    <w:rsid w:val="00592B49"/>
    <w:rsid w:val="00594065"/>
    <w:rsid w:val="00594598"/>
    <w:rsid w:val="00594CFB"/>
    <w:rsid w:val="005953D2"/>
    <w:rsid w:val="00595F49"/>
    <w:rsid w:val="005964AB"/>
    <w:rsid w:val="005965A0"/>
    <w:rsid w:val="005966BA"/>
    <w:rsid w:val="005967B4"/>
    <w:rsid w:val="00596A84"/>
    <w:rsid w:val="00596CE2"/>
    <w:rsid w:val="00597234"/>
    <w:rsid w:val="00597334"/>
    <w:rsid w:val="00597477"/>
    <w:rsid w:val="00597CAD"/>
    <w:rsid w:val="005A063E"/>
    <w:rsid w:val="005A06AF"/>
    <w:rsid w:val="005A077E"/>
    <w:rsid w:val="005A0E54"/>
    <w:rsid w:val="005A1258"/>
    <w:rsid w:val="005A18B6"/>
    <w:rsid w:val="005A1A69"/>
    <w:rsid w:val="005A211C"/>
    <w:rsid w:val="005A2756"/>
    <w:rsid w:val="005A2821"/>
    <w:rsid w:val="005A2F82"/>
    <w:rsid w:val="005A5619"/>
    <w:rsid w:val="005A5A5D"/>
    <w:rsid w:val="005A673F"/>
    <w:rsid w:val="005A68DA"/>
    <w:rsid w:val="005A6D88"/>
    <w:rsid w:val="005A6DAB"/>
    <w:rsid w:val="005A758A"/>
    <w:rsid w:val="005A7743"/>
    <w:rsid w:val="005B04C2"/>
    <w:rsid w:val="005B05BE"/>
    <w:rsid w:val="005B0CA9"/>
    <w:rsid w:val="005B10BA"/>
    <w:rsid w:val="005B1128"/>
    <w:rsid w:val="005B1AFE"/>
    <w:rsid w:val="005B21B8"/>
    <w:rsid w:val="005B267D"/>
    <w:rsid w:val="005B281B"/>
    <w:rsid w:val="005B375A"/>
    <w:rsid w:val="005B3C19"/>
    <w:rsid w:val="005B3C6E"/>
    <w:rsid w:val="005B4722"/>
    <w:rsid w:val="005B4CB8"/>
    <w:rsid w:val="005B4E24"/>
    <w:rsid w:val="005B4E6C"/>
    <w:rsid w:val="005B5D41"/>
    <w:rsid w:val="005B66CE"/>
    <w:rsid w:val="005B6DA7"/>
    <w:rsid w:val="005B6FA7"/>
    <w:rsid w:val="005B7B94"/>
    <w:rsid w:val="005C01AE"/>
    <w:rsid w:val="005C05E2"/>
    <w:rsid w:val="005C0F06"/>
    <w:rsid w:val="005C17A4"/>
    <w:rsid w:val="005C193F"/>
    <w:rsid w:val="005C1DC4"/>
    <w:rsid w:val="005C2935"/>
    <w:rsid w:val="005C2A60"/>
    <w:rsid w:val="005C2AA4"/>
    <w:rsid w:val="005C3197"/>
    <w:rsid w:val="005C32D5"/>
    <w:rsid w:val="005C3B62"/>
    <w:rsid w:val="005C3C2D"/>
    <w:rsid w:val="005C5769"/>
    <w:rsid w:val="005C6932"/>
    <w:rsid w:val="005C6E42"/>
    <w:rsid w:val="005C79F5"/>
    <w:rsid w:val="005C7F09"/>
    <w:rsid w:val="005D031A"/>
    <w:rsid w:val="005D0632"/>
    <w:rsid w:val="005D0985"/>
    <w:rsid w:val="005D1AC7"/>
    <w:rsid w:val="005D2559"/>
    <w:rsid w:val="005D2B4D"/>
    <w:rsid w:val="005D2BB7"/>
    <w:rsid w:val="005D3850"/>
    <w:rsid w:val="005D3A17"/>
    <w:rsid w:val="005D4163"/>
    <w:rsid w:val="005D42A6"/>
    <w:rsid w:val="005D42CA"/>
    <w:rsid w:val="005D4CA5"/>
    <w:rsid w:val="005D511D"/>
    <w:rsid w:val="005D52E8"/>
    <w:rsid w:val="005D55B3"/>
    <w:rsid w:val="005D58F7"/>
    <w:rsid w:val="005D60F5"/>
    <w:rsid w:val="005D6EC5"/>
    <w:rsid w:val="005D724F"/>
    <w:rsid w:val="005D74D3"/>
    <w:rsid w:val="005D78A4"/>
    <w:rsid w:val="005E0DBC"/>
    <w:rsid w:val="005E11B0"/>
    <w:rsid w:val="005E1476"/>
    <w:rsid w:val="005E17AD"/>
    <w:rsid w:val="005E26E5"/>
    <w:rsid w:val="005E3587"/>
    <w:rsid w:val="005E358F"/>
    <w:rsid w:val="005E3898"/>
    <w:rsid w:val="005E43EC"/>
    <w:rsid w:val="005E463C"/>
    <w:rsid w:val="005E47A0"/>
    <w:rsid w:val="005E4AFA"/>
    <w:rsid w:val="005E4F98"/>
    <w:rsid w:val="005E5119"/>
    <w:rsid w:val="005E5B4F"/>
    <w:rsid w:val="005E5BEF"/>
    <w:rsid w:val="005E5F29"/>
    <w:rsid w:val="005E6165"/>
    <w:rsid w:val="005E6B10"/>
    <w:rsid w:val="005E70E3"/>
    <w:rsid w:val="005E72D1"/>
    <w:rsid w:val="005E736A"/>
    <w:rsid w:val="005E74AD"/>
    <w:rsid w:val="005E74DE"/>
    <w:rsid w:val="005E7735"/>
    <w:rsid w:val="005E7D2A"/>
    <w:rsid w:val="005F019C"/>
    <w:rsid w:val="005F043C"/>
    <w:rsid w:val="005F0A0C"/>
    <w:rsid w:val="005F1E2E"/>
    <w:rsid w:val="005F26E4"/>
    <w:rsid w:val="005F31C6"/>
    <w:rsid w:val="005F3522"/>
    <w:rsid w:val="005F394F"/>
    <w:rsid w:val="005F45B8"/>
    <w:rsid w:val="005F4E3B"/>
    <w:rsid w:val="005F4FB8"/>
    <w:rsid w:val="005F5489"/>
    <w:rsid w:val="005F55A8"/>
    <w:rsid w:val="005F5DA4"/>
    <w:rsid w:val="005F5EFB"/>
    <w:rsid w:val="005F62B3"/>
    <w:rsid w:val="005F642A"/>
    <w:rsid w:val="005F67CE"/>
    <w:rsid w:val="005F70ED"/>
    <w:rsid w:val="005F7EE4"/>
    <w:rsid w:val="006005C1"/>
    <w:rsid w:val="00601F18"/>
    <w:rsid w:val="00602E74"/>
    <w:rsid w:val="00602F20"/>
    <w:rsid w:val="006043EB"/>
    <w:rsid w:val="00604921"/>
    <w:rsid w:val="00604A4E"/>
    <w:rsid w:val="00604E64"/>
    <w:rsid w:val="00604F87"/>
    <w:rsid w:val="006050C2"/>
    <w:rsid w:val="006052D0"/>
    <w:rsid w:val="00605591"/>
    <w:rsid w:val="006056A6"/>
    <w:rsid w:val="00605F04"/>
    <w:rsid w:val="00607979"/>
    <w:rsid w:val="0061036C"/>
    <w:rsid w:val="0061087E"/>
    <w:rsid w:val="006108C6"/>
    <w:rsid w:val="0061114D"/>
    <w:rsid w:val="0061144B"/>
    <w:rsid w:val="0061188E"/>
    <w:rsid w:val="00612D47"/>
    <w:rsid w:val="00612E5E"/>
    <w:rsid w:val="00612F29"/>
    <w:rsid w:val="00613427"/>
    <w:rsid w:val="006136F3"/>
    <w:rsid w:val="00614659"/>
    <w:rsid w:val="00614669"/>
    <w:rsid w:val="00614717"/>
    <w:rsid w:val="00614BE9"/>
    <w:rsid w:val="00614BFC"/>
    <w:rsid w:val="00615201"/>
    <w:rsid w:val="00615362"/>
    <w:rsid w:val="00615F66"/>
    <w:rsid w:val="0061633E"/>
    <w:rsid w:val="00616B07"/>
    <w:rsid w:val="00616CBA"/>
    <w:rsid w:val="00617186"/>
    <w:rsid w:val="006175C7"/>
    <w:rsid w:val="00617C74"/>
    <w:rsid w:val="00620545"/>
    <w:rsid w:val="00620960"/>
    <w:rsid w:val="0062124A"/>
    <w:rsid w:val="006215DE"/>
    <w:rsid w:val="00621995"/>
    <w:rsid w:val="006219F1"/>
    <w:rsid w:val="00621BBC"/>
    <w:rsid w:val="00621D20"/>
    <w:rsid w:val="00622476"/>
    <w:rsid w:val="0062248A"/>
    <w:rsid w:val="006228A2"/>
    <w:rsid w:val="0062355C"/>
    <w:rsid w:val="00623588"/>
    <w:rsid w:val="006235D9"/>
    <w:rsid w:val="006243C7"/>
    <w:rsid w:val="00624E33"/>
    <w:rsid w:val="00624F2F"/>
    <w:rsid w:val="006256F5"/>
    <w:rsid w:val="00626274"/>
    <w:rsid w:val="00626788"/>
    <w:rsid w:val="006271EA"/>
    <w:rsid w:val="0062737C"/>
    <w:rsid w:val="00627ECC"/>
    <w:rsid w:val="006308AE"/>
    <w:rsid w:val="00630A87"/>
    <w:rsid w:val="00630FE9"/>
    <w:rsid w:val="00631198"/>
    <w:rsid w:val="00631A30"/>
    <w:rsid w:val="00631A6E"/>
    <w:rsid w:val="006324CE"/>
    <w:rsid w:val="006326D4"/>
    <w:rsid w:val="00632CC3"/>
    <w:rsid w:val="00632E25"/>
    <w:rsid w:val="006331BB"/>
    <w:rsid w:val="006332DE"/>
    <w:rsid w:val="0063356F"/>
    <w:rsid w:val="00633583"/>
    <w:rsid w:val="006345DA"/>
    <w:rsid w:val="00634825"/>
    <w:rsid w:val="00634CA6"/>
    <w:rsid w:val="00634D41"/>
    <w:rsid w:val="00635507"/>
    <w:rsid w:val="006355F3"/>
    <w:rsid w:val="0063595C"/>
    <w:rsid w:val="006359D4"/>
    <w:rsid w:val="00636398"/>
    <w:rsid w:val="006365AC"/>
    <w:rsid w:val="006366A8"/>
    <w:rsid w:val="006368C3"/>
    <w:rsid w:val="006369B3"/>
    <w:rsid w:val="00636B2C"/>
    <w:rsid w:val="00637199"/>
    <w:rsid w:val="0064005B"/>
    <w:rsid w:val="006402DA"/>
    <w:rsid w:val="00640C78"/>
    <w:rsid w:val="00640CC5"/>
    <w:rsid w:val="00640E6B"/>
    <w:rsid w:val="0064116F"/>
    <w:rsid w:val="0064146D"/>
    <w:rsid w:val="00641565"/>
    <w:rsid w:val="00641766"/>
    <w:rsid w:val="00641F45"/>
    <w:rsid w:val="00642512"/>
    <w:rsid w:val="00642604"/>
    <w:rsid w:val="00642641"/>
    <w:rsid w:val="006439DD"/>
    <w:rsid w:val="00643A47"/>
    <w:rsid w:val="00643DA0"/>
    <w:rsid w:val="00644167"/>
    <w:rsid w:val="006441AA"/>
    <w:rsid w:val="00644CAD"/>
    <w:rsid w:val="00644CC5"/>
    <w:rsid w:val="00645005"/>
    <w:rsid w:val="006454CA"/>
    <w:rsid w:val="0064564E"/>
    <w:rsid w:val="00645A73"/>
    <w:rsid w:val="00645A8B"/>
    <w:rsid w:val="00645B7B"/>
    <w:rsid w:val="00645DA5"/>
    <w:rsid w:val="006461B1"/>
    <w:rsid w:val="0064682F"/>
    <w:rsid w:val="00646909"/>
    <w:rsid w:val="0064695A"/>
    <w:rsid w:val="00646CBE"/>
    <w:rsid w:val="00646E34"/>
    <w:rsid w:val="00646FAF"/>
    <w:rsid w:val="006470C7"/>
    <w:rsid w:val="00647269"/>
    <w:rsid w:val="00647911"/>
    <w:rsid w:val="00647E48"/>
    <w:rsid w:val="00650482"/>
    <w:rsid w:val="00650633"/>
    <w:rsid w:val="006507A4"/>
    <w:rsid w:val="006512F4"/>
    <w:rsid w:val="0065136C"/>
    <w:rsid w:val="00651397"/>
    <w:rsid w:val="006515C8"/>
    <w:rsid w:val="00651D67"/>
    <w:rsid w:val="00651D6F"/>
    <w:rsid w:val="006529EF"/>
    <w:rsid w:val="00653633"/>
    <w:rsid w:val="00654083"/>
    <w:rsid w:val="00654B3E"/>
    <w:rsid w:val="00654B5B"/>
    <w:rsid w:val="006553CE"/>
    <w:rsid w:val="006556DA"/>
    <w:rsid w:val="00655E9A"/>
    <w:rsid w:val="00656896"/>
    <w:rsid w:val="006568A7"/>
    <w:rsid w:val="006569D7"/>
    <w:rsid w:val="00656CC0"/>
    <w:rsid w:val="00657015"/>
    <w:rsid w:val="006570AA"/>
    <w:rsid w:val="006572F0"/>
    <w:rsid w:val="006573B6"/>
    <w:rsid w:val="006573E7"/>
    <w:rsid w:val="00657693"/>
    <w:rsid w:val="00657F65"/>
    <w:rsid w:val="006608E3"/>
    <w:rsid w:val="00660A75"/>
    <w:rsid w:val="00661619"/>
    <w:rsid w:val="00661EEE"/>
    <w:rsid w:val="006620EB"/>
    <w:rsid w:val="006625AE"/>
    <w:rsid w:val="00662714"/>
    <w:rsid w:val="00662D57"/>
    <w:rsid w:val="006637CA"/>
    <w:rsid w:val="006637E1"/>
    <w:rsid w:val="00664280"/>
    <w:rsid w:val="00664348"/>
    <w:rsid w:val="00664E77"/>
    <w:rsid w:val="006651D8"/>
    <w:rsid w:val="006657F1"/>
    <w:rsid w:val="00665D39"/>
    <w:rsid w:val="006662D2"/>
    <w:rsid w:val="006664B0"/>
    <w:rsid w:val="00666B0A"/>
    <w:rsid w:val="00667454"/>
    <w:rsid w:val="00667A56"/>
    <w:rsid w:val="00667EEA"/>
    <w:rsid w:val="00667F11"/>
    <w:rsid w:val="00670321"/>
    <w:rsid w:val="006703F4"/>
    <w:rsid w:val="006704D4"/>
    <w:rsid w:val="0067057B"/>
    <w:rsid w:val="006712D5"/>
    <w:rsid w:val="006713AE"/>
    <w:rsid w:val="00671835"/>
    <w:rsid w:val="00671D4A"/>
    <w:rsid w:val="00671D50"/>
    <w:rsid w:val="0067256C"/>
    <w:rsid w:val="006725D1"/>
    <w:rsid w:val="00672D77"/>
    <w:rsid w:val="0067307D"/>
    <w:rsid w:val="00673955"/>
    <w:rsid w:val="00673BA7"/>
    <w:rsid w:val="006746F9"/>
    <w:rsid w:val="00674775"/>
    <w:rsid w:val="006753D4"/>
    <w:rsid w:val="00675D80"/>
    <w:rsid w:val="006767A6"/>
    <w:rsid w:val="006769D2"/>
    <w:rsid w:val="00683941"/>
    <w:rsid w:val="00683D48"/>
    <w:rsid w:val="00684B82"/>
    <w:rsid w:val="0068504B"/>
    <w:rsid w:val="00685133"/>
    <w:rsid w:val="006859F9"/>
    <w:rsid w:val="00685E88"/>
    <w:rsid w:val="0068655E"/>
    <w:rsid w:val="00686583"/>
    <w:rsid w:val="006868CC"/>
    <w:rsid w:val="00686EFA"/>
    <w:rsid w:val="006870F1"/>
    <w:rsid w:val="00687D5F"/>
    <w:rsid w:val="0069072F"/>
    <w:rsid w:val="00690C84"/>
    <w:rsid w:val="00691005"/>
    <w:rsid w:val="0069131E"/>
    <w:rsid w:val="006913C8"/>
    <w:rsid w:val="00691B90"/>
    <w:rsid w:val="00691E14"/>
    <w:rsid w:val="00691E6C"/>
    <w:rsid w:val="00692DB8"/>
    <w:rsid w:val="0069301A"/>
    <w:rsid w:val="00693030"/>
    <w:rsid w:val="006933BC"/>
    <w:rsid w:val="00693D97"/>
    <w:rsid w:val="006940F5"/>
    <w:rsid w:val="00694183"/>
    <w:rsid w:val="006941BE"/>
    <w:rsid w:val="00694BB3"/>
    <w:rsid w:val="00694DBB"/>
    <w:rsid w:val="00694F8D"/>
    <w:rsid w:val="00694FF4"/>
    <w:rsid w:val="006950F1"/>
    <w:rsid w:val="006952A6"/>
    <w:rsid w:val="006952B0"/>
    <w:rsid w:val="006952C8"/>
    <w:rsid w:val="00695D34"/>
    <w:rsid w:val="006964C2"/>
    <w:rsid w:val="00696632"/>
    <w:rsid w:val="00697058"/>
    <w:rsid w:val="006974E3"/>
    <w:rsid w:val="006A08DC"/>
    <w:rsid w:val="006A115B"/>
    <w:rsid w:val="006A12B4"/>
    <w:rsid w:val="006A1785"/>
    <w:rsid w:val="006A1B16"/>
    <w:rsid w:val="006A1E58"/>
    <w:rsid w:val="006A1FDF"/>
    <w:rsid w:val="006A2529"/>
    <w:rsid w:val="006A25DE"/>
    <w:rsid w:val="006A2808"/>
    <w:rsid w:val="006A2E48"/>
    <w:rsid w:val="006A476B"/>
    <w:rsid w:val="006A4DA6"/>
    <w:rsid w:val="006A5616"/>
    <w:rsid w:val="006A588D"/>
    <w:rsid w:val="006A73C0"/>
    <w:rsid w:val="006A7777"/>
    <w:rsid w:val="006A7BFF"/>
    <w:rsid w:val="006A7FFB"/>
    <w:rsid w:val="006B00E7"/>
    <w:rsid w:val="006B04F7"/>
    <w:rsid w:val="006B06D0"/>
    <w:rsid w:val="006B0AB7"/>
    <w:rsid w:val="006B1B15"/>
    <w:rsid w:val="006B1B3B"/>
    <w:rsid w:val="006B1D7F"/>
    <w:rsid w:val="006B2098"/>
    <w:rsid w:val="006B28FE"/>
    <w:rsid w:val="006B2A21"/>
    <w:rsid w:val="006B3418"/>
    <w:rsid w:val="006B3B68"/>
    <w:rsid w:val="006B4330"/>
    <w:rsid w:val="006B45CA"/>
    <w:rsid w:val="006B47D7"/>
    <w:rsid w:val="006B4834"/>
    <w:rsid w:val="006B485A"/>
    <w:rsid w:val="006B5828"/>
    <w:rsid w:val="006B5C73"/>
    <w:rsid w:val="006B5CF9"/>
    <w:rsid w:val="006B64E8"/>
    <w:rsid w:val="006B683A"/>
    <w:rsid w:val="006C0427"/>
    <w:rsid w:val="006C1057"/>
    <w:rsid w:val="006C1571"/>
    <w:rsid w:val="006C1689"/>
    <w:rsid w:val="006C16FA"/>
    <w:rsid w:val="006C1B91"/>
    <w:rsid w:val="006C1CEC"/>
    <w:rsid w:val="006C1E60"/>
    <w:rsid w:val="006C2210"/>
    <w:rsid w:val="006C228A"/>
    <w:rsid w:val="006C2916"/>
    <w:rsid w:val="006C2D8D"/>
    <w:rsid w:val="006C3421"/>
    <w:rsid w:val="006C37D4"/>
    <w:rsid w:val="006C3C0A"/>
    <w:rsid w:val="006C4436"/>
    <w:rsid w:val="006C4C4F"/>
    <w:rsid w:val="006C54BB"/>
    <w:rsid w:val="006C5729"/>
    <w:rsid w:val="006C5E3C"/>
    <w:rsid w:val="006C68AA"/>
    <w:rsid w:val="006C6CE5"/>
    <w:rsid w:val="006C6EB9"/>
    <w:rsid w:val="006C7C79"/>
    <w:rsid w:val="006C7D43"/>
    <w:rsid w:val="006D1942"/>
    <w:rsid w:val="006D1EDA"/>
    <w:rsid w:val="006D3EC4"/>
    <w:rsid w:val="006D4987"/>
    <w:rsid w:val="006D5530"/>
    <w:rsid w:val="006D6234"/>
    <w:rsid w:val="006D6303"/>
    <w:rsid w:val="006D6992"/>
    <w:rsid w:val="006D7038"/>
    <w:rsid w:val="006D70C8"/>
    <w:rsid w:val="006D7118"/>
    <w:rsid w:val="006D712B"/>
    <w:rsid w:val="006D7661"/>
    <w:rsid w:val="006D7DA3"/>
    <w:rsid w:val="006E066F"/>
    <w:rsid w:val="006E08A1"/>
    <w:rsid w:val="006E146B"/>
    <w:rsid w:val="006E21C9"/>
    <w:rsid w:val="006E23DF"/>
    <w:rsid w:val="006E2428"/>
    <w:rsid w:val="006E2844"/>
    <w:rsid w:val="006E2EA4"/>
    <w:rsid w:val="006E2FE8"/>
    <w:rsid w:val="006E31B0"/>
    <w:rsid w:val="006E36D6"/>
    <w:rsid w:val="006E41BC"/>
    <w:rsid w:val="006E48A9"/>
    <w:rsid w:val="006E4E47"/>
    <w:rsid w:val="006E55E4"/>
    <w:rsid w:val="006E5B7D"/>
    <w:rsid w:val="006E671E"/>
    <w:rsid w:val="006E6AEE"/>
    <w:rsid w:val="006E76D0"/>
    <w:rsid w:val="006E7C70"/>
    <w:rsid w:val="006F0BD7"/>
    <w:rsid w:val="006F0CD4"/>
    <w:rsid w:val="006F166C"/>
    <w:rsid w:val="006F193C"/>
    <w:rsid w:val="006F19FB"/>
    <w:rsid w:val="006F2062"/>
    <w:rsid w:val="006F30EB"/>
    <w:rsid w:val="006F31A1"/>
    <w:rsid w:val="006F3E7A"/>
    <w:rsid w:val="006F4109"/>
    <w:rsid w:val="006F44E5"/>
    <w:rsid w:val="006F4B59"/>
    <w:rsid w:val="006F51A9"/>
    <w:rsid w:val="006F5782"/>
    <w:rsid w:val="006F6835"/>
    <w:rsid w:val="006F761D"/>
    <w:rsid w:val="0070035F"/>
    <w:rsid w:val="00700689"/>
    <w:rsid w:val="007015C5"/>
    <w:rsid w:val="00701816"/>
    <w:rsid w:val="00701B3A"/>
    <w:rsid w:val="00701EEB"/>
    <w:rsid w:val="007023EB"/>
    <w:rsid w:val="00702807"/>
    <w:rsid w:val="00702B21"/>
    <w:rsid w:val="00702EE1"/>
    <w:rsid w:val="007039CA"/>
    <w:rsid w:val="007039FF"/>
    <w:rsid w:val="00703B95"/>
    <w:rsid w:val="00703B9A"/>
    <w:rsid w:val="00704324"/>
    <w:rsid w:val="00704AEE"/>
    <w:rsid w:val="0070507A"/>
    <w:rsid w:val="00705392"/>
    <w:rsid w:val="0070544A"/>
    <w:rsid w:val="00705BBB"/>
    <w:rsid w:val="00706004"/>
    <w:rsid w:val="00706606"/>
    <w:rsid w:val="0070667E"/>
    <w:rsid w:val="007068D4"/>
    <w:rsid w:val="0070750E"/>
    <w:rsid w:val="00707ABC"/>
    <w:rsid w:val="00710735"/>
    <w:rsid w:val="00712EF5"/>
    <w:rsid w:val="00713010"/>
    <w:rsid w:val="0071374C"/>
    <w:rsid w:val="00714917"/>
    <w:rsid w:val="007152B4"/>
    <w:rsid w:val="0071585D"/>
    <w:rsid w:val="0071602E"/>
    <w:rsid w:val="0071623D"/>
    <w:rsid w:val="007163AE"/>
    <w:rsid w:val="00716CF3"/>
    <w:rsid w:val="00716F93"/>
    <w:rsid w:val="007173C6"/>
    <w:rsid w:val="007205C6"/>
    <w:rsid w:val="0072105E"/>
    <w:rsid w:val="007213C1"/>
    <w:rsid w:val="007218D1"/>
    <w:rsid w:val="007219B1"/>
    <w:rsid w:val="007228CE"/>
    <w:rsid w:val="00722D0B"/>
    <w:rsid w:val="00722D26"/>
    <w:rsid w:val="00722F4F"/>
    <w:rsid w:val="007230D3"/>
    <w:rsid w:val="00723374"/>
    <w:rsid w:val="007237D3"/>
    <w:rsid w:val="00723AC2"/>
    <w:rsid w:val="00724208"/>
    <w:rsid w:val="007243AA"/>
    <w:rsid w:val="0072457A"/>
    <w:rsid w:val="00724BE7"/>
    <w:rsid w:val="0072512C"/>
    <w:rsid w:val="007256EB"/>
    <w:rsid w:val="00725E68"/>
    <w:rsid w:val="007267A5"/>
    <w:rsid w:val="00726CFE"/>
    <w:rsid w:val="0072721A"/>
    <w:rsid w:val="0072762A"/>
    <w:rsid w:val="0072768F"/>
    <w:rsid w:val="007276FA"/>
    <w:rsid w:val="00727866"/>
    <w:rsid w:val="00727DA9"/>
    <w:rsid w:val="00730089"/>
    <w:rsid w:val="00730385"/>
    <w:rsid w:val="007309B1"/>
    <w:rsid w:val="00730AF7"/>
    <w:rsid w:val="0073108C"/>
    <w:rsid w:val="00731374"/>
    <w:rsid w:val="007314B3"/>
    <w:rsid w:val="00731CAB"/>
    <w:rsid w:val="00731E81"/>
    <w:rsid w:val="0073259F"/>
    <w:rsid w:val="00733616"/>
    <w:rsid w:val="00733E4E"/>
    <w:rsid w:val="00733F41"/>
    <w:rsid w:val="00733F73"/>
    <w:rsid w:val="007341A1"/>
    <w:rsid w:val="00734391"/>
    <w:rsid w:val="00735040"/>
    <w:rsid w:val="00735B8B"/>
    <w:rsid w:val="00735DFB"/>
    <w:rsid w:val="00735EE1"/>
    <w:rsid w:val="00736409"/>
    <w:rsid w:val="00736702"/>
    <w:rsid w:val="00736755"/>
    <w:rsid w:val="007368B4"/>
    <w:rsid w:val="00736A08"/>
    <w:rsid w:val="00736C8F"/>
    <w:rsid w:val="00737540"/>
    <w:rsid w:val="00740245"/>
    <w:rsid w:val="007402AA"/>
    <w:rsid w:val="007407E5"/>
    <w:rsid w:val="00740C19"/>
    <w:rsid w:val="00741356"/>
    <w:rsid w:val="00741501"/>
    <w:rsid w:val="00741969"/>
    <w:rsid w:val="007419ED"/>
    <w:rsid w:val="00741D73"/>
    <w:rsid w:val="00741DE8"/>
    <w:rsid w:val="00741E6E"/>
    <w:rsid w:val="007424E8"/>
    <w:rsid w:val="00742740"/>
    <w:rsid w:val="00743D68"/>
    <w:rsid w:val="0074481D"/>
    <w:rsid w:val="00744BE9"/>
    <w:rsid w:val="00744D40"/>
    <w:rsid w:val="00744DF5"/>
    <w:rsid w:val="007450D4"/>
    <w:rsid w:val="00745A59"/>
    <w:rsid w:val="00746302"/>
    <w:rsid w:val="007469DE"/>
    <w:rsid w:val="00746D25"/>
    <w:rsid w:val="007475B0"/>
    <w:rsid w:val="00747FB5"/>
    <w:rsid w:val="007500B3"/>
    <w:rsid w:val="0075021D"/>
    <w:rsid w:val="00750268"/>
    <w:rsid w:val="007505B5"/>
    <w:rsid w:val="00750E82"/>
    <w:rsid w:val="007511BD"/>
    <w:rsid w:val="00751279"/>
    <w:rsid w:val="00751E3E"/>
    <w:rsid w:val="00751F69"/>
    <w:rsid w:val="007520D0"/>
    <w:rsid w:val="007522E2"/>
    <w:rsid w:val="007529CE"/>
    <w:rsid w:val="00752A00"/>
    <w:rsid w:val="00752EA5"/>
    <w:rsid w:val="0075335E"/>
    <w:rsid w:val="00753E2F"/>
    <w:rsid w:val="00754697"/>
    <w:rsid w:val="0075522A"/>
    <w:rsid w:val="00755B81"/>
    <w:rsid w:val="00755E8B"/>
    <w:rsid w:val="007574E7"/>
    <w:rsid w:val="0075781D"/>
    <w:rsid w:val="00760065"/>
    <w:rsid w:val="0076016B"/>
    <w:rsid w:val="00760575"/>
    <w:rsid w:val="00760974"/>
    <w:rsid w:val="00760B66"/>
    <w:rsid w:val="00760C60"/>
    <w:rsid w:val="00760E31"/>
    <w:rsid w:val="007610B7"/>
    <w:rsid w:val="00761213"/>
    <w:rsid w:val="007613F5"/>
    <w:rsid w:val="00761500"/>
    <w:rsid w:val="00761A6A"/>
    <w:rsid w:val="00762577"/>
    <w:rsid w:val="00762B1D"/>
    <w:rsid w:val="00762E21"/>
    <w:rsid w:val="00762F03"/>
    <w:rsid w:val="0076305F"/>
    <w:rsid w:val="0076316E"/>
    <w:rsid w:val="00763505"/>
    <w:rsid w:val="00763B86"/>
    <w:rsid w:val="00763DFD"/>
    <w:rsid w:val="00764914"/>
    <w:rsid w:val="00764FE4"/>
    <w:rsid w:val="0076507E"/>
    <w:rsid w:val="007653A3"/>
    <w:rsid w:val="007658EF"/>
    <w:rsid w:val="00765A79"/>
    <w:rsid w:val="00765F6D"/>
    <w:rsid w:val="00765FCA"/>
    <w:rsid w:val="007664A4"/>
    <w:rsid w:val="007667F3"/>
    <w:rsid w:val="00766888"/>
    <w:rsid w:val="00766A80"/>
    <w:rsid w:val="00766A8E"/>
    <w:rsid w:val="00766F89"/>
    <w:rsid w:val="0076704A"/>
    <w:rsid w:val="00767A3F"/>
    <w:rsid w:val="00767A61"/>
    <w:rsid w:val="00767F32"/>
    <w:rsid w:val="00770319"/>
    <w:rsid w:val="0077061C"/>
    <w:rsid w:val="007721FC"/>
    <w:rsid w:val="00772D0E"/>
    <w:rsid w:val="00772FBA"/>
    <w:rsid w:val="007753D4"/>
    <w:rsid w:val="0077562F"/>
    <w:rsid w:val="00776261"/>
    <w:rsid w:val="0077639C"/>
    <w:rsid w:val="00776A1A"/>
    <w:rsid w:val="00776BD3"/>
    <w:rsid w:val="00780638"/>
    <w:rsid w:val="00780734"/>
    <w:rsid w:val="00780BFC"/>
    <w:rsid w:val="00780F33"/>
    <w:rsid w:val="0078117D"/>
    <w:rsid w:val="00781221"/>
    <w:rsid w:val="007812AB"/>
    <w:rsid w:val="007816BE"/>
    <w:rsid w:val="0078179B"/>
    <w:rsid w:val="0078186B"/>
    <w:rsid w:val="00781D1D"/>
    <w:rsid w:val="00782C06"/>
    <w:rsid w:val="00782F68"/>
    <w:rsid w:val="00783930"/>
    <w:rsid w:val="007839F2"/>
    <w:rsid w:val="00783F1B"/>
    <w:rsid w:val="00783F91"/>
    <w:rsid w:val="007840C4"/>
    <w:rsid w:val="00784258"/>
    <w:rsid w:val="007845E4"/>
    <w:rsid w:val="00784C1A"/>
    <w:rsid w:val="007854BE"/>
    <w:rsid w:val="00786648"/>
    <w:rsid w:val="007866CB"/>
    <w:rsid w:val="00786DA9"/>
    <w:rsid w:val="007879F4"/>
    <w:rsid w:val="00787C1B"/>
    <w:rsid w:val="00787CB6"/>
    <w:rsid w:val="0079025E"/>
    <w:rsid w:val="007904B9"/>
    <w:rsid w:val="007905F3"/>
    <w:rsid w:val="00790A7C"/>
    <w:rsid w:val="007918E5"/>
    <w:rsid w:val="0079375B"/>
    <w:rsid w:val="0079388C"/>
    <w:rsid w:val="00793D84"/>
    <w:rsid w:val="00793F03"/>
    <w:rsid w:val="0079435F"/>
    <w:rsid w:val="00794855"/>
    <w:rsid w:val="00794CA7"/>
    <w:rsid w:val="00794FFA"/>
    <w:rsid w:val="0079523F"/>
    <w:rsid w:val="00795273"/>
    <w:rsid w:val="007957BB"/>
    <w:rsid w:val="007963FA"/>
    <w:rsid w:val="00797262"/>
    <w:rsid w:val="00797364"/>
    <w:rsid w:val="007A009D"/>
    <w:rsid w:val="007A09AD"/>
    <w:rsid w:val="007A11C1"/>
    <w:rsid w:val="007A1BB5"/>
    <w:rsid w:val="007A1C50"/>
    <w:rsid w:val="007A2006"/>
    <w:rsid w:val="007A234C"/>
    <w:rsid w:val="007A2589"/>
    <w:rsid w:val="007A2F8B"/>
    <w:rsid w:val="007A34E4"/>
    <w:rsid w:val="007A354C"/>
    <w:rsid w:val="007A356A"/>
    <w:rsid w:val="007A3621"/>
    <w:rsid w:val="007A39AC"/>
    <w:rsid w:val="007A3AA2"/>
    <w:rsid w:val="007A3B1B"/>
    <w:rsid w:val="007A3C06"/>
    <w:rsid w:val="007A3E30"/>
    <w:rsid w:val="007A3E4C"/>
    <w:rsid w:val="007A4375"/>
    <w:rsid w:val="007A4559"/>
    <w:rsid w:val="007A4B40"/>
    <w:rsid w:val="007A4E73"/>
    <w:rsid w:val="007A4EE9"/>
    <w:rsid w:val="007A5D7F"/>
    <w:rsid w:val="007A5F38"/>
    <w:rsid w:val="007A5FA3"/>
    <w:rsid w:val="007A6075"/>
    <w:rsid w:val="007A6276"/>
    <w:rsid w:val="007A6668"/>
    <w:rsid w:val="007A6B63"/>
    <w:rsid w:val="007A6E84"/>
    <w:rsid w:val="007A6F3F"/>
    <w:rsid w:val="007A75B4"/>
    <w:rsid w:val="007A7A49"/>
    <w:rsid w:val="007A7DFC"/>
    <w:rsid w:val="007AAE38"/>
    <w:rsid w:val="007B0166"/>
    <w:rsid w:val="007B0194"/>
    <w:rsid w:val="007B041D"/>
    <w:rsid w:val="007B08C1"/>
    <w:rsid w:val="007B0A96"/>
    <w:rsid w:val="007B0B05"/>
    <w:rsid w:val="007B0D8F"/>
    <w:rsid w:val="007B0E04"/>
    <w:rsid w:val="007B0FAC"/>
    <w:rsid w:val="007B1002"/>
    <w:rsid w:val="007B14A7"/>
    <w:rsid w:val="007B14D4"/>
    <w:rsid w:val="007B1BB3"/>
    <w:rsid w:val="007B21A3"/>
    <w:rsid w:val="007B2299"/>
    <w:rsid w:val="007B2615"/>
    <w:rsid w:val="007B2CC5"/>
    <w:rsid w:val="007B3029"/>
    <w:rsid w:val="007B4B52"/>
    <w:rsid w:val="007B4D52"/>
    <w:rsid w:val="007B4D92"/>
    <w:rsid w:val="007B586C"/>
    <w:rsid w:val="007B5E07"/>
    <w:rsid w:val="007B69C1"/>
    <w:rsid w:val="007B6DC2"/>
    <w:rsid w:val="007B7A1E"/>
    <w:rsid w:val="007C130B"/>
    <w:rsid w:val="007C1511"/>
    <w:rsid w:val="007C1F9C"/>
    <w:rsid w:val="007C2681"/>
    <w:rsid w:val="007C2963"/>
    <w:rsid w:val="007C2D4F"/>
    <w:rsid w:val="007C32B9"/>
    <w:rsid w:val="007C3560"/>
    <w:rsid w:val="007C3F2E"/>
    <w:rsid w:val="007C406C"/>
    <w:rsid w:val="007C46F8"/>
    <w:rsid w:val="007C4E23"/>
    <w:rsid w:val="007C5043"/>
    <w:rsid w:val="007C5091"/>
    <w:rsid w:val="007C5159"/>
    <w:rsid w:val="007C52F9"/>
    <w:rsid w:val="007C5815"/>
    <w:rsid w:val="007C5D20"/>
    <w:rsid w:val="007C6668"/>
    <w:rsid w:val="007C7F84"/>
    <w:rsid w:val="007D07CA"/>
    <w:rsid w:val="007D0E39"/>
    <w:rsid w:val="007D0E82"/>
    <w:rsid w:val="007D10DB"/>
    <w:rsid w:val="007D1189"/>
    <w:rsid w:val="007D1897"/>
    <w:rsid w:val="007D1BCE"/>
    <w:rsid w:val="007D1F15"/>
    <w:rsid w:val="007D25B2"/>
    <w:rsid w:val="007D2F3F"/>
    <w:rsid w:val="007D3046"/>
    <w:rsid w:val="007D380E"/>
    <w:rsid w:val="007D3B4A"/>
    <w:rsid w:val="007D42BD"/>
    <w:rsid w:val="007D4324"/>
    <w:rsid w:val="007D472D"/>
    <w:rsid w:val="007D4BEB"/>
    <w:rsid w:val="007D4E50"/>
    <w:rsid w:val="007D4FB5"/>
    <w:rsid w:val="007D5857"/>
    <w:rsid w:val="007D5CE1"/>
    <w:rsid w:val="007D6788"/>
    <w:rsid w:val="007D6D85"/>
    <w:rsid w:val="007D7546"/>
    <w:rsid w:val="007D7549"/>
    <w:rsid w:val="007D7855"/>
    <w:rsid w:val="007D7AA9"/>
    <w:rsid w:val="007E10ED"/>
    <w:rsid w:val="007E16F0"/>
    <w:rsid w:val="007E1818"/>
    <w:rsid w:val="007E1924"/>
    <w:rsid w:val="007E1F90"/>
    <w:rsid w:val="007E1F99"/>
    <w:rsid w:val="007E2379"/>
    <w:rsid w:val="007E2AB9"/>
    <w:rsid w:val="007E2F0B"/>
    <w:rsid w:val="007E3969"/>
    <w:rsid w:val="007E54D7"/>
    <w:rsid w:val="007E5735"/>
    <w:rsid w:val="007E59C0"/>
    <w:rsid w:val="007E69DD"/>
    <w:rsid w:val="007E6BD7"/>
    <w:rsid w:val="007E6CC1"/>
    <w:rsid w:val="007E7461"/>
    <w:rsid w:val="007E7741"/>
    <w:rsid w:val="007E7DD5"/>
    <w:rsid w:val="007E7E5E"/>
    <w:rsid w:val="007F0DDE"/>
    <w:rsid w:val="007F1139"/>
    <w:rsid w:val="007F1609"/>
    <w:rsid w:val="007F16BC"/>
    <w:rsid w:val="007F1B4C"/>
    <w:rsid w:val="007F240E"/>
    <w:rsid w:val="007F36AE"/>
    <w:rsid w:val="007F3C74"/>
    <w:rsid w:val="007F3CA5"/>
    <w:rsid w:val="007F3EF1"/>
    <w:rsid w:val="007F43A8"/>
    <w:rsid w:val="007F4766"/>
    <w:rsid w:val="007F4B51"/>
    <w:rsid w:val="007F4E55"/>
    <w:rsid w:val="007F554E"/>
    <w:rsid w:val="007F583C"/>
    <w:rsid w:val="007F595B"/>
    <w:rsid w:val="007F6133"/>
    <w:rsid w:val="007F6216"/>
    <w:rsid w:val="007F67C6"/>
    <w:rsid w:val="008008E3"/>
    <w:rsid w:val="00800908"/>
    <w:rsid w:val="00801234"/>
    <w:rsid w:val="008015AC"/>
    <w:rsid w:val="00801944"/>
    <w:rsid w:val="008019C3"/>
    <w:rsid w:val="00801FF1"/>
    <w:rsid w:val="008020DC"/>
    <w:rsid w:val="00802208"/>
    <w:rsid w:val="008024A6"/>
    <w:rsid w:val="008024DF"/>
    <w:rsid w:val="00802A9B"/>
    <w:rsid w:val="00802E32"/>
    <w:rsid w:val="00803D4E"/>
    <w:rsid w:val="00805549"/>
    <w:rsid w:val="008055D6"/>
    <w:rsid w:val="008060B5"/>
    <w:rsid w:val="00806227"/>
    <w:rsid w:val="0080628C"/>
    <w:rsid w:val="0080640C"/>
    <w:rsid w:val="008065C1"/>
    <w:rsid w:val="008066F5"/>
    <w:rsid w:val="00806CA1"/>
    <w:rsid w:val="00806D88"/>
    <w:rsid w:val="00807A46"/>
    <w:rsid w:val="00810555"/>
    <w:rsid w:val="008105F3"/>
    <w:rsid w:val="008107D8"/>
    <w:rsid w:val="00810A8A"/>
    <w:rsid w:val="008110C5"/>
    <w:rsid w:val="00811388"/>
    <w:rsid w:val="0081178E"/>
    <w:rsid w:val="0081216D"/>
    <w:rsid w:val="008121EF"/>
    <w:rsid w:val="00812252"/>
    <w:rsid w:val="008123FB"/>
    <w:rsid w:val="00812577"/>
    <w:rsid w:val="008127C5"/>
    <w:rsid w:val="00812AD9"/>
    <w:rsid w:val="0081330F"/>
    <w:rsid w:val="00813479"/>
    <w:rsid w:val="008134CF"/>
    <w:rsid w:val="0081433B"/>
    <w:rsid w:val="0081478B"/>
    <w:rsid w:val="008154A2"/>
    <w:rsid w:val="00815909"/>
    <w:rsid w:val="0081592B"/>
    <w:rsid w:val="00815E2D"/>
    <w:rsid w:val="00816B43"/>
    <w:rsid w:val="00816DC3"/>
    <w:rsid w:val="00816F3E"/>
    <w:rsid w:val="00817182"/>
    <w:rsid w:val="00817B6A"/>
    <w:rsid w:val="00817C46"/>
    <w:rsid w:val="00820179"/>
    <w:rsid w:val="008204C7"/>
    <w:rsid w:val="00820511"/>
    <w:rsid w:val="0082083E"/>
    <w:rsid w:val="00820B18"/>
    <w:rsid w:val="00820D2A"/>
    <w:rsid w:val="00820FCD"/>
    <w:rsid w:val="00821270"/>
    <w:rsid w:val="008216C6"/>
    <w:rsid w:val="008219DD"/>
    <w:rsid w:val="00822BFF"/>
    <w:rsid w:val="00822D34"/>
    <w:rsid w:val="00822EB4"/>
    <w:rsid w:val="008234D8"/>
    <w:rsid w:val="0082357C"/>
    <w:rsid w:val="00823BB7"/>
    <w:rsid w:val="00823F45"/>
    <w:rsid w:val="0082406B"/>
    <w:rsid w:val="00824737"/>
    <w:rsid w:val="00824BDA"/>
    <w:rsid w:val="00824EB1"/>
    <w:rsid w:val="00825751"/>
    <w:rsid w:val="00825F2A"/>
    <w:rsid w:val="0082708A"/>
    <w:rsid w:val="008270B7"/>
    <w:rsid w:val="008270E6"/>
    <w:rsid w:val="0082722C"/>
    <w:rsid w:val="00827463"/>
    <w:rsid w:val="00827FE4"/>
    <w:rsid w:val="008306C9"/>
    <w:rsid w:val="008317A2"/>
    <w:rsid w:val="00832919"/>
    <w:rsid w:val="008340E7"/>
    <w:rsid w:val="00834A40"/>
    <w:rsid w:val="008351E1"/>
    <w:rsid w:val="00835A13"/>
    <w:rsid w:val="00835D5F"/>
    <w:rsid w:val="00836F94"/>
    <w:rsid w:val="0083705B"/>
    <w:rsid w:val="008373E1"/>
    <w:rsid w:val="008375BF"/>
    <w:rsid w:val="00837679"/>
    <w:rsid w:val="00837692"/>
    <w:rsid w:val="0083794E"/>
    <w:rsid w:val="00837AED"/>
    <w:rsid w:val="00840023"/>
    <w:rsid w:val="008409CC"/>
    <w:rsid w:val="00840E36"/>
    <w:rsid w:val="00841A46"/>
    <w:rsid w:val="008420E7"/>
    <w:rsid w:val="0084210D"/>
    <w:rsid w:val="00842A66"/>
    <w:rsid w:val="00842D3F"/>
    <w:rsid w:val="00842FD8"/>
    <w:rsid w:val="0084323B"/>
    <w:rsid w:val="008439B2"/>
    <w:rsid w:val="00843CDB"/>
    <w:rsid w:val="00843E2F"/>
    <w:rsid w:val="00843F95"/>
    <w:rsid w:val="00843FAC"/>
    <w:rsid w:val="0084420C"/>
    <w:rsid w:val="00844341"/>
    <w:rsid w:val="008443A4"/>
    <w:rsid w:val="00844692"/>
    <w:rsid w:val="00844EDF"/>
    <w:rsid w:val="00844FCC"/>
    <w:rsid w:val="008450F9"/>
    <w:rsid w:val="00845955"/>
    <w:rsid w:val="00845EC9"/>
    <w:rsid w:val="008461D3"/>
    <w:rsid w:val="0084641B"/>
    <w:rsid w:val="00846680"/>
    <w:rsid w:val="00846F99"/>
    <w:rsid w:val="0084794A"/>
    <w:rsid w:val="00847DC0"/>
    <w:rsid w:val="00847E22"/>
    <w:rsid w:val="008503A8"/>
    <w:rsid w:val="008503DD"/>
    <w:rsid w:val="00850712"/>
    <w:rsid w:val="00850BBB"/>
    <w:rsid w:val="00850C00"/>
    <w:rsid w:val="00850EE6"/>
    <w:rsid w:val="008511B7"/>
    <w:rsid w:val="008519F1"/>
    <w:rsid w:val="00851E88"/>
    <w:rsid w:val="0085242A"/>
    <w:rsid w:val="008533D4"/>
    <w:rsid w:val="00853C82"/>
    <w:rsid w:val="00854182"/>
    <w:rsid w:val="00854391"/>
    <w:rsid w:val="00854600"/>
    <w:rsid w:val="0085481E"/>
    <w:rsid w:val="00854DF8"/>
    <w:rsid w:val="00855549"/>
    <w:rsid w:val="008556AC"/>
    <w:rsid w:val="00855ABA"/>
    <w:rsid w:val="00855B01"/>
    <w:rsid w:val="00856A81"/>
    <w:rsid w:val="00856E3A"/>
    <w:rsid w:val="00857301"/>
    <w:rsid w:val="00857756"/>
    <w:rsid w:val="00857923"/>
    <w:rsid w:val="008603CA"/>
    <w:rsid w:val="008603D3"/>
    <w:rsid w:val="008609B1"/>
    <w:rsid w:val="00860AC6"/>
    <w:rsid w:val="00860E83"/>
    <w:rsid w:val="008616D1"/>
    <w:rsid w:val="008617EC"/>
    <w:rsid w:val="00861AFA"/>
    <w:rsid w:val="00861F87"/>
    <w:rsid w:val="00862004"/>
    <w:rsid w:val="00862044"/>
    <w:rsid w:val="00862191"/>
    <w:rsid w:val="0086237E"/>
    <w:rsid w:val="00862D59"/>
    <w:rsid w:val="00863010"/>
    <w:rsid w:val="00863701"/>
    <w:rsid w:val="00863F0E"/>
    <w:rsid w:val="00864386"/>
    <w:rsid w:val="008645AB"/>
    <w:rsid w:val="0086492B"/>
    <w:rsid w:val="00864B4D"/>
    <w:rsid w:val="008651C7"/>
    <w:rsid w:val="00865472"/>
    <w:rsid w:val="0086556B"/>
    <w:rsid w:val="0086572E"/>
    <w:rsid w:val="0086597E"/>
    <w:rsid w:val="00865BBC"/>
    <w:rsid w:val="00865D72"/>
    <w:rsid w:val="0086601E"/>
    <w:rsid w:val="0086628B"/>
    <w:rsid w:val="00866543"/>
    <w:rsid w:val="008665D2"/>
    <w:rsid w:val="00866899"/>
    <w:rsid w:val="00866B73"/>
    <w:rsid w:val="00866E9B"/>
    <w:rsid w:val="00867808"/>
    <w:rsid w:val="008701FB"/>
    <w:rsid w:val="00870517"/>
    <w:rsid w:val="00870956"/>
    <w:rsid w:val="008718BB"/>
    <w:rsid w:val="00872EA1"/>
    <w:rsid w:val="00872F3D"/>
    <w:rsid w:val="00872F57"/>
    <w:rsid w:val="0087330D"/>
    <w:rsid w:val="00873905"/>
    <w:rsid w:val="00873A62"/>
    <w:rsid w:val="00873BBA"/>
    <w:rsid w:val="00873C19"/>
    <w:rsid w:val="00873EBF"/>
    <w:rsid w:val="008740BC"/>
    <w:rsid w:val="00874D3F"/>
    <w:rsid w:val="00875023"/>
    <w:rsid w:val="00875430"/>
    <w:rsid w:val="0087575C"/>
    <w:rsid w:val="008757B2"/>
    <w:rsid w:val="008757C7"/>
    <w:rsid w:val="00875DC4"/>
    <w:rsid w:val="00875F68"/>
    <w:rsid w:val="00875F92"/>
    <w:rsid w:val="0087661D"/>
    <w:rsid w:val="00877704"/>
    <w:rsid w:val="008779EE"/>
    <w:rsid w:val="00877C37"/>
    <w:rsid w:val="008809EA"/>
    <w:rsid w:val="00881A66"/>
    <w:rsid w:val="00881B16"/>
    <w:rsid w:val="00881E35"/>
    <w:rsid w:val="00881F0E"/>
    <w:rsid w:val="00882A16"/>
    <w:rsid w:val="0088350B"/>
    <w:rsid w:val="00883DAD"/>
    <w:rsid w:val="008850D6"/>
    <w:rsid w:val="008859CE"/>
    <w:rsid w:val="00886599"/>
    <w:rsid w:val="0088666F"/>
    <w:rsid w:val="00886A16"/>
    <w:rsid w:val="00886DFF"/>
    <w:rsid w:val="0088718D"/>
    <w:rsid w:val="008871C9"/>
    <w:rsid w:val="008904DC"/>
    <w:rsid w:val="008904EE"/>
    <w:rsid w:val="008908FB"/>
    <w:rsid w:val="00890D63"/>
    <w:rsid w:val="00891747"/>
    <w:rsid w:val="00892630"/>
    <w:rsid w:val="00892A49"/>
    <w:rsid w:val="00892BA3"/>
    <w:rsid w:val="00893595"/>
    <w:rsid w:val="00893AFE"/>
    <w:rsid w:val="00893C30"/>
    <w:rsid w:val="00893E92"/>
    <w:rsid w:val="00894037"/>
    <w:rsid w:val="0089447A"/>
    <w:rsid w:val="00894F61"/>
    <w:rsid w:val="008952A2"/>
    <w:rsid w:val="008954BA"/>
    <w:rsid w:val="008954D5"/>
    <w:rsid w:val="00896BA7"/>
    <w:rsid w:val="00896E2B"/>
    <w:rsid w:val="00896EC9"/>
    <w:rsid w:val="008A0299"/>
    <w:rsid w:val="008A0575"/>
    <w:rsid w:val="008A065F"/>
    <w:rsid w:val="008A0EC0"/>
    <w:rsid w:val="008A1134"/>
    <w:rsid w:val="008A1569"/>
    <w:rsid w:val="008A1AC6"/>
    <w:rsid w:val="008A2091"/>
    <w:rsid w:val="008A3286"/>
    <w:rsid w:val="008A3D70"/>
    <w:rsid w:val="008A463F"/>
    <w:rsid w:val="008A4EA8"/>
    <w:rsid w:val="008A5172"/>
    <w:rsid w:val="008A5994"/>
    <w:rsid w:val="008A59DE"/>
    <w:rsid w:val="008A5F8B"/>
    <w:rsid w:val="008A5FED"/>
    <w:rsid w:val="008A6154"/>
    <w:rsid w:val="008A6374"/>
    <w:rsid w:val="008A6922"/>
    <w:rsid w:val="008A75FE"/>
    <w:rsid w:val="008A7D9E"/>
    <w:rsid w:val="008B09DF"/>
    <w:rsid w:val="008B0CA2"/>
    <w:rsid w:val="008B0F46"/>
    <w:rsid w:val="008B1EF4"/>
    <w:rsid w:val="008B2F6D"/>
    <w:rsid w:val="008B3647"/>
    <w:rsid w:val="008B3DEB"/>
    <w:rsid w:val="008B3FB7"/>
    <w:rsid w:val="008B4247"/>
    <w:rsid w:val="008B4419"/>
    <w:rsid w:val="008B47B9"/>
    <w:rsid w:val="008B4C0F"/>
    <w:rsid w:val="008B5746"/>
    <w:rsid w:val="008B57D7"/>
    <w:rsid w:val="008B5B09"/>
    <w:rsid w:val="008B6037"/>
    <w:rsid w:val="008B64E8"/>
    <w:rsid w:val="008B6721"/>
    <w:rsid w:val="008B6B41"/>
    <w:rsid w:val="008B7A45"/>
    <w:rsid w:val="008C0497"/>
    <w:rsid w:val="008C0924"/>
    <w:rsid w:val="008C0BA4"/>
    <w:rsid w:val="008C0BB9"/>
    <w:rsid w:val="008C1771"/>
    <w:rsid w:val="008C1834"/>
    <w:rsid w:val="008C1FCB"/>
    <w:rsid w:val="008C27A5"/>
    <w:rsid w:val="008C2927"/>
    <w:rsid w:val="008C2E98"/>
    <w:rsid w:val="008C32FB"/>
    <w:rsid w:val="008C38E1"/>
    <w:rsid w:val="008C3D8C"/>
    <w:rsid w:val="008C4137"/>
    <w:rsid w:val="008C4670"/>
    <w:rsid w:val="008C4681"/>
    <w:rsid w:val="008C4925"/>
    <w:rsid w:val="008C4D18"/>
    <w:rsid w:val="008C5458"/>
    <w:rsid w:val="008C5893"/>
    <w:rsid w:val="008C59CB"/>
    <w:rsid w:val="008C6093"/>
    <w:rsid w:val="008C6803"/>
    <w:rsid w:val="008C72B8"/>
    <w:rsid w:val="008C777F"/>
    <w:rsid w:val="008D041F"/>
    <w:rsid w:val="008D09C3"/>
    <w:rsid w:val="008D10D4"/>
    <w:rsid w:val="008D13BC"/>
    <w:rsid w:val="008D1ADF"/>
    <w:rsid w:val="008D20E8"/>
    <w:rsid w:val="008D2187"/>
    <w:rsid w:val="008D2259"/>
    <w:rsid w:val="008D2CCF"/>
    <w:rsid w:val="008D3791"/>
    <w:rsid w:val="008D3B0F"/>
    <w:rsid w:val="008D3DAA"/>
    <w:rsid w:val="008D4163"/>
    <w:rsid w:val="008D46E5"/>
    <w:rsid w:val="008D48EE"/>
    <w:rsid w:val="008D4D49"/>
    <w:rsid w:val="008D51D7"/>
    <w:rsid w:val="008D5637"/>
    <w:rsid w:val="008D64D6"/>
    <w:rsid w:val="008D6E1E"/>
    <w:rsid w:val="008D7154"/>
    <w:rsid w:val="008D7D6A"/>
    <w:rsid w:val="008D7DC3"/>
    <w:rsid w:val="008D7FD9"/>
    <w:rsid w:val="008E0892"/>
    <w:rsid w:val="008E0B2A"/>
    <w:rsid w:val="008E0D0D"/>
    <w:rsid w:val="008E0F20"/>
    <w:rsid w:val="008E2315"/>
    <w:rsid w:val="008E2557"/>
    <w:rsid w:val="008E295F"/>
    <w:rsid w:val="008E2B4A"/>
    <w:rsid w:val="008E3B12"/>
    <w:rsid w:val="008E478A"/>
    <w:rsid w:val="008E47CD"/>
    <w:rsid w:val="008E6430"/>
    <w:rsid w:val="008E6511"/>
    <w:rsid w:val="008E6636"/>
    <w:rsid w:val="008E6DA5"/>
    <w:rsid w:val="008E7156"/>
    <w:rsid w:val="008E75D1"/>
    <w:rsid w:val="008E7921"/>
    <w:rsid w:val="008E7B52"/>
    <w:rsid w:val="008E7EA0"/>
    <w:rsid w:val="008F0FF7"/>
    <w:rsid w:val="008F10D0"/>
    <w:rsid w:val="008F1A39"/>
    <w:rsid w:val="008F1EF8"/>
    <w:rsid w:val="008F2520"/>
    <w:rsid w:val="008F31BA"/>
    <w:rsid w:val="008F339F"/>
    <w:rsid w:val="008F3518"/>
    <w:rsid w:val="008F351F"/>
    <w:rsid w:val="008F36BB"/>
    <w:rsid w:val="008F3827"/>
    <w:rsid w:val="008F3D35"/>
    <w:rsid w:val="008F4B82"/>
    <w:rsid w:val="008F51E3"/>
    <w:rsid w:val="008F5590"/>
    <w:rsid w:val="008F5B74"/>
    <w:rsid w:val="008F5B97"/>
    <w:rsid w:val="008F5DAD"/>
    <w:rsid w:val="008F5F63"/>
    <w:rsid w:val="008F61FC"/>
    <w:rsid w:val="008F6E05"/>
    <w:rsid w:val="008F6EDA"/>
    <w:rsid w:val="008F71B3"/>
    <w:rsid w:val="008F732F"/>
    <w:rsid w:val="008F782B"/>
    <w:rsid w:val="008F79F5"/>
    <w:rsid w:val="009003DB"/>
    <w:rsid w:val="009005CB"/>
    <w:rsid w:val="00901035"/>
    <w:rsid w:val="009019AA"/>
    <w:rsid w:val="00901DCC"/>
    <w:rsid w:val="0090284B"/>
    <w:rsid w:val="009031B6"/>
    <w:rsid w:val="00903328"/>
    <w:rsid w:val="00903FD6"/>
    <w:rsid w:val="009043E5"/>
    <w:rsid w:val="00906021"/>
    <w:rsid w:val="00906673"/>
    <w:rsid w:val="009068AB"/>
    <w:rsid w:val="009100FA"/>
    <w:rsid w:val="00910679"/>
    <w:rsid w:val="009106DA"/>
    <w:rsid w:val="00910A6A"/>
    <w:rsid w:val="0091177A"/>
    <w:rsid w:val="0091190B"/>
    <w:rsid w:val="00911CD2"/>
    <w:rsid w:val="00911DFC"/>
    <w:rsid w:val="00911F5F"/>
    <w:rsid w:val="00912106"/>
    <w:rsid w:val="00912922"/>
    <w:rsid w:val="00912D82"/>
    <w:rsid w:val="00912F05"/>
    <w:rsid w:val="00913C9E"/>
    <w:rsid w:val="00913E07"/>
    <w:rsid w:val="00914465"/>
    <w:rsid w:val="009148B9"/>
    <w:rsid w:val="00914BA2"/>
    <w:rsid w:val="00914D53"/>
    <w:rsid w:val="0091528D"/>
    <w:rsid w:val="00915407"/>
    <w:rsid w:val="00915D00"/>
    <w:rsid w:val="00915D34"/>
    <w:rsid w:val="00916626"/>
    <w:rsid w:val="0091671B"/>
    <w:rsid w:val="00916B4E"/>
    <w:rsid w:val="009173F2"/>
    <w:rsid w:val="009177C4"/>
    <w:rsid w:val="00920305"/>
    <w:rsid w:val="00920A2F"/>
    <w:rsid w:val="009216AB"/>
    <w:rsid w:val="009216B4"/>
    <w:rsid w:val="00921957"/>
    <w:rsid w:val="00922218"/>
    <w:rsid w:val="00922B35"/>
    <w:rsid w:val="00922BE7"/>
    <w:rsid w:val="00922FF2"/>
    <w:rsid w:val="0092370A"/>
    <w:rsid w:val="00923A0E"/>
    <w:rsid w:val="00923BA8"/>
    <w:rsid w:val="00923E2C"/>
    <w:rsid w:val="00924893"/>
    <w:rsid w:val="009251DB"/>
    <w:rsid w:val="0092579C"/>
    <w:rsid w:val="0092606E"/>
    <w:rsid w:val="009260B7"/>
    <w:rsid w:val="00926298"/>
    <w:rsid w:val="00926727"/>
    <w:rsid w:val="009269EB"/>
    <w:rsid w:val="00926A07"/>
    <w:rsid w:val="00926B15"/>
    <w:rsid w:val="0092709C"/>
    <w:rsid w:val="00927610"/>
    <w:rsid w:val="009278F0"/>
    <w:rsid w:val="00927FA6"/>
    <w:rsid w:val="009302C5"/>
    <w:rsid w:val="009303E3"/>
    <w:rsid w:val="009309D8"/>
    <w:rsid w:val="00931595"/>
    <w:rsid w:val="009316EC"/>
    <w:rsid w:val="00932284"/>
    <w:rsid w:val="00932DE6"/>
    <w:rsid w:val="009334E5"/>
    <w:rsid w:val="0093369F"/>
    <w:rsid w:val="00933A85"/>
    <w:rsid w:val="0093433E"/>
    <w:rsid w:val="00934BB8"/>
    <w:rsid w:val="00934BD4"/>
    <w:rsid w:val="00934E10"/>
    <w:rsid w:val="009351AE"/>
    <w:rsid w:val="00935794"/>
    <w:rsid w:val="00936303"/>
    <w:rsid w:val="0093634C"/>
    <w:rsid w:val="00936A90"/>
    <w:rsid w:val="00936C05"/>
    <w:rsid w:val="00936ED4"/>
    <w:rsid w:val="009373F5"/>
    <w:rsid w:val="009376E4"/>
    <w:rsid w:val="00937B3A"/>
    <w:rsid w:val="00937BF8"/>
    <w:rsid w:val="0094070C"/>
    <w:rsid w:val="00940BB6"/>
    <w:rsid w:val="00941329"/>
    <w:rsid w:val="009413C7"/>
    <w:rsid w:val="00941410"/>
    <w:rsid w:val="0094141C"/>
    <w:rsid w:val="00941871"/>
    <w:rsid w:val="00941934"/>
    <w:rsid w:val="00942267"/>
    <w:rsid w:val="009424F7"/>
    <w:rsid w:val="009425AB"/>
    <w:rsid w:val="00942839"/>
    <w:rsid w:val="00942A2C"/>
    <w:rsid w:val="009430DA"/>
    <w:rsid w:val="00943F2C"/>
    <w:rsid w:val="00944155"/>
    <w:rsid w:val="00944470"/>
    <w:rsid w:val="00944D23"/>
    <w:rsid w:val="00945D64"/>
    <w:rsid w:val="00945FC8"/>
    <w:rsid w:val="009464FC"/>
    <w:rsid w:val="00947123"/>
    <w:rsid w:val="00947578"/>
    <w:rsid w:val="009476AC"/>
    <w:rsid w:val="00947763"/>
    <w:rsid w:val="00947890"/>
    <w:rsid w:val="0094791C"/>
    <w:rsid w:val="00947970"/>
    <w:rsid w:val="0095017D"/>
    <w:rsid w:val="00950BCA"/>
    <w:rsid w:val="00950BDC"/>
    <w:rsid w:val="00950C5B"/>
    <w:rsid w:val="00950E82"/>
    <w:rsid w:val="009510E5"/>
    <w:rsid w:val="00951123"/>
    <w:rsid w:val="009512A9"/>
    <w:rsid w:val="00951464"/>
    <w:rsid w:val="009517F2"/>
    <w:rsid w:val="00951A16"/>
    <w:rsid w:val="00951B43"/>
    <w:rsid w:val="00951CEB"/>
    <w:rsid w:val="00951D41"/>
    <w:rsid w:val="00951F5A"/>
    <w:rsid w:val="0095201C"/>
    <w:rsid w:val="00952705"/>
    <w:rsid w:val="00952D7E"/>
    <w:rsid w:val="0095306F"/>
    <w:rsid w:val="00953A79"/>
    <w:rsid w:val="009540D0"/>
    <w:rsid w:val="009544E7"/>
    <w:rsid w:val="009545E3"/>
    <w:rsid w:val="0095461E"/>
    <w:rsid w:val="00954900"/>
    <w:rsid w:val="00954BC1"/>
    <w:rsid w:val="0095503E"/>
    <w:rsid w:val="0095539C"/>
    <w:rsid w:val="009555D3"/>
    <w:rsid w:val="00955CAA"/>
    <w:rsid w:val="00955E4A"/>
    <w:rsid w:val="009567CC"/>
    <w:rsid w:val="00956843"/>
    <w:rsid w:val="00956FAC"/>
    <w:rsid w:val="00957174"/>
    <w:rsid w:val="00957291"/>
    <w:rsid w:val="00957F64"/>
    <w:rsid w:val="00960252"/>
    <w:rsid w:val="00960A55"/>
    <w:rsid w:val="00960CEE"/>
    <w:rsid w:val="00961038"/>
    <w:rsid w:val="009612FB"/>
    <w:rsid w:val="00962020"/>
    <w:rsid w:val="0096269E"/>
    <w:rsid w:val="00962FBF"/>
    <w:rsid w:val="00963027"/>
    <w:rsid w:val="0096319C"/>
    <w:rsid w:val="0096332B"/>
    <w:rsid w:val="00963577"/>
    <w:rsid w:val="00963790"/>
    <w:rsid w:val="00963818"/>
    <w:rsid w:val="00963BE9"/>
    <w:rsid w:val="00964861"/>
    <w:rsid w:val="00964DC3"/>
    <w:rsid w:val="00964DE5"/>
    <w:rsid w:val="009650E1"/>
    <w:rsid w:val="009653DA"/>
    <w:rsid w:val="00965D8C"/>
    <w:rsid w:val="009662A3"/>
    <w:rsid w:val="00966658"/>
    <w:rsid w:val="00966956"/>
    <w:rsid w:val="00966D02"/>
    <w:rsid w:val="00966D4C"/>
    <w:rsid w:val="00966E06"/>
    <w:rsid w:val="00966FD4"/>
    <w:rsid w:val="009674A0"/>
    <w:rsid w:val="0096777C"/>
    <w:rsid w:val="009677B8"/>
    <w:rsid w:val="009677F9"/>
    <w:rsid w:val="00967A2F"/>
    <w:rsid w:val="00967F39"/>
    <w:rsid w:val="009703A2"/>
    <w:rsid w:val="00970549"/>
    <w:rsid w:val="0097073A"/>
    <w:rsid w:val="00970A11"/>
    <w:rsid w:val="00971937"/>
    <w:rsid w:val="00971CE0"/>
    <w:rsid w:val="00971E5A"/>
    <w:rsid w:val="00971E9F"/>
    <w:rsid w:val="00972379"/>
    <w:rsid w:val="009723D4"/>
    <w:rsid w:val="00972BF1"/>
    <w:rsid w:val="009731FC"/>
    <w:rsid w:val="0097351E"/>
    <w:rsid w:val="0097375A"/>
    <w:rsid w:val="00973F2C"/>
    <w:rsid w:val="00974082"/>
    <w:rsid w:val="009743AA"/>
    <w:rsid w:val="009747F0"/>
    <w:rsid w:val="00974BEE"/>
    <w:rsid w:val="00974DF5"/>
    <w:rsid w:val="00975754"/>
    <w:rsid w:val="00975E3A"/>
    <w:rsid w:val="00976119"/>
    <w:rsid w:val="00976F3D"/>
    <w:rsid w:val="00977150"/>
    <w:rsid w:val="0097740F"/>
    <w:rsid w:val="00977EBA"/>
    <w:rsid w:val="00980628"/>
    <w:rsid w:val="00980834"/>
    <w:rsid w:val="00980AF6"/>
    <w:rsid w:val="00980B15"/>
    <w:rsid w:val="0098119B"/>
    <w:rsid w:val="009812FE"/>
    <w:rsid w:val="0098152C"/>
    <w:rsid w:val="009815E1"/>
    <w:rsid w:val="009817ED"/>
    <w:rsid w:val="009821D7"/>
    <w:rsid w:val="0098250C"/>
    <w:rsid w:val="00983208"/>
    <w:rsid w:val="00983943"/>
    <w:rsid w:val="0098394E"/>
    <w:rsid w:val="00983B0C"/>
    <w:rsid w:val="009843C3"/>
    <w:rsid w:val="009846D6"/>
    <w:rsid w:val="00984B57"/>
    <w:rsid w:val="00984CEB"/>
    <w:rsid w:val="00984FCF"/>
    <w:rsid w:val="009857B9"/>
    <w:rsid w:val="00985C30"/>
    <w:rsid w:val="00985CC3"/>
    <w:rsid w:val="009860A3"/>
    <w:rsid w:val="00986DF7"/>
    <w:rsid w:val="0098742A"/>
    <w:rsid w:val="0098754A"/>
    <w:rsid w:val="009879A6"/>
    <w:rsid w:val="009879F0"/>
    <w:rsid w:val="00987DB1"/>
    <w:rsid w:val="00990451"/>
    <w:rsid w:val="009928C4"/>
    <w:rsid w:val="00992A95"/>
    <w:rsid w:val="00993124"/>
    <w:rsid w:val="0099374B"/>
    <w:rsid w:val="009945BC"/>
    <w:rsid w:val="00994E89"/>
    <w:rsid w:val="009951E9"/>
    <w:rsid w:val="00995D7F"/>
    <w:rsid w:val="00996535"/>
    <w:rsid w:val="009967F4"/>
    <w:rsid w:val="009968D9"/>
    <w:rsid w:val="00997064"/>
    <w:rsid w:val="009971A7"/>
    <w:rsid w:val="00997512"/>
    <w:rsid w:val="00997C6A"/>
    <w:rsid w:val="009A00C9"/>
    <w:rsid w:val="009A01A5"/>
    <w:rsid w:val="009A08F9"/>
    <w:rsid w:val="009A129F"/>
    <w:rsid w:val="009A2082"/>
    <w:rsid w:val="009A236E"/>
    <w:rsid w:val="009A2A19"/>
    <w:rsid w:val="009A2BA8"/>
    <w:rsid w:val="009A2EB2"/>
    <w:rsid w:val="009A4299"/>
    <w:rsid w:val="009A476D"/>
    <w:rsid w:val="009A4BBF"/>
    <w:rsid w:val="009A591B"/>
    <w:rsid w:val="009A5B12"/>
    <w:rsid w:val="009A606A"/>
    <w:rsid w:val="009A66B2"/>
    <w:rsid w:val="009A72C4"/>
    <w:rsid w:val="009A7971"/>
    <w:rsid w:val="009B03C0"/>
    <w:rsid w:val="009B08B2"/>
    <w:rsid w:val="009B0E01"/>
    <w:rsid w:val="009B11E9"/>
    <w:rsid w:val="009B1712"/>
    <w:rsid w:val="009B1824"/>
    <w:rsid w:val="009B1F42"/>
    <w:rsid w:val="009B2975"/>
    <w:rsid w:val="009B29D5"/>
    <w:rsid w:val="009B3263"/>
    <w:rsid w:val="009B3480"/>
    <w:rsid w:val="009B36D1"/>
    <w:rsid w:val="009B3965"/>
    <w:rsid w:val="009B3E44"/>
    <w:rsid w:val="009B4084"/>
    <w:rsid w:val="009B432A"/>
    <w:rsid w:val="009B4424"/>
    <w:rsid w:val="009B4948"/>
    <w:rsid w:val="009B4BD6"/>
    <w:rsid w:val="009B4DC9"/>
    <w:rsid w:val="009B4E3F"/>
    <w:rsid w:val="009B5340"/>
    <w:rsid w:val="009B5344"/>
    <w:rsid w:val="009B5BAB"/>
    <w:rsid w:val="009B5C7F"/>
    <w:rsid w:val="009B6008"/>
    <w:rsid w:val="009B64B4"/>
    <w:rsid w:val="009B6AC8"/>
    <w:rsid w:val="009B7133"/>
    <w:rsid w:val="009B746E"/>
    <w:rsid w:val="009B7A6C"/>
    <w:rsid w:val="009B7DB0"/>
    <w:rsid w:val="009C0473"/>
    <w:rsid w:val="009C063E"/>
    <w:rsid w:val="009C09E7"/>
    <w:rsid w:val="009C0E31"/>
    <w:rsid w:val="009C0F06"/>
    <w:rsid w:val="009C1A47"/>
    <w:rsid w:val="009C1E22"/>
    <w:rsid w:val="009C1FDF"/>
    <w:rsid w:val="009C20DB"/>
    <w:rsid w:val="009C23DB"/>
    <w:rsid w:val="009C26D4"/>
    <w:rsid w:val="009C2AD4"/>
    <w:rsid w:val="009C2F07"/>
    <w:rsid w:val="009C3403"/>
    <w:rsid w:val="009C35B9"/>
    <w:rsid w:val="009C398E"/>
    <w:rsid w:val="009C3AC5"/>
    <w:rsid w:val="009C3EE9"/>
    <w:rsid w:val="009C4165"/>
    <w:rsid w:val="009C4E5B"/>
    <w:rsid w:val="009C5602"/>
    <w:rsid w:val="009C59A6"/>
    <w:rsid w:val="009C5C36"/>
    <w:rsid w:val="009C6463"/>
    <w:rsid w:val="009C65BD"/>
    <w:rsid w:val="009C7991"/>
    <w:rsid w:val="009C7ECD"/>
    <w:rsid w:val="009D060B"/>
    <w:rsid w:val="009D1730"/>
    <w:rsid w:val="009D1F39"/>
    <w:rsid w:val="009D224A"/>
    <w:rsid w:val="009D2887"/>
    <w:rsid w:val="009D3363"/>
    <w:rsid w:val="009D3BC1"/>
    <w:rsid w:val="009D3D29"/>
    <w:rsid w:val="009D3FE2"/>
    <w:rsid w:val="009D492A"/>
    <w:rsid w:val="009D543E"/>
    <w:rsid w:val="009D5719"/>
    <w:rsid w:val="009D58BB"/>
    <w:rsid w:val="009D616A"/>
    <w:rsid w:val="009E013E"/>
    <w:rsid w:val="009E06E8"/>
    <w:rsid w:val="009E0F78"/>
    <w:rsid w:val="009E11CF"/>
    <w:rsid w:val="009E18B6"/>
    <w:rsid w:val="009E21C8"/>
    <w:rsid w:val="009E236E"/>
    <w:rsid w:val="009E2421"/>
    <w:rsid w:val="009E36E5"/>
    <w:rsid w:val="009E3BFD"/>
    <w:rsid w:val="009E3F99"/>
    <w:rsid w:val="009E43F6"/>
    <w:rsid w:val="009E4669"/>
    <w:rsid w:val="009E4E7B"/>
    <w:rsid w:val="009E592A"/>
    <w:rsid w:val="009E5EE9"/>
    <w:rsid w:val="009E6547"/>
    <w:rsid w:val="009E6593"/>
    <w:rsid w:val="009E667F"/>
    <w:rsid w:val="009E66F5"/>
    <w:rsid w:val="009E67F6"/>
    <w:rsid w:val="009E6FF0"/>
    <w:rsid w:val="009E7B10"/>
    <w:rsid w:val="009F0902"/>
    <w:rsid w:val="009F27AD"/>
    <w:rsid w:val="009F2B09"/>
    <w:rsid w:val="009F2F89"/>
    <w:rsid w:val="009F3173"/>
    <w:rsid w:val="009F3263"/>
    <w:rsid w:val="009F38CF"/>
    <w:rsid w:val="009F3CAC"/>
    <w:rsid w:val="009F44AC"/>
    <w:rsid w:val="009F55B0"/>
    <w:rsid w:val="009F6247"/>
    <w:rsid w:val="009F6565"/>
    <w:rsid w:val="009F6BF3"/>
    <w:rsid w:val="009F7F9C"/>
    <w:rsid w:val="00A01350"/>
    <w:rsid w:val="00A015F3"/>
    <w:rsid w:val="00A01AEF"/>
    <w:rsid w:val="00A0232A"/>
    <w:rsid w:val="00A02B24"/>
    <w:rsid w:val="00A031E3"/>
    <w:rsid w:val="00A0335F"/>
    <w:rsid w:val="00A03BB7"/>
    <w:rsid w:val="00A03D90"/>
    <w:rsid w:val="00A04379"/>
    <w:rsid w:val="00A04842"/>
    <w:rsid w:val="00A04908"/>
    <w:rsid w:val="00A0491E"/>
    <w:rsid w:val="00A04DD6"/>
    <w:rsid w:val="00A05019"/>
    <w:rsid w:val="00A05592"/>
    <w:rsid w:val="00A0580E"/>
    <w:rsid w:val="00A05BFA"/>
    <w:rsid w:val="00A05FF0"/>
    <w:rsid w:val="00A0633F"/>
    <w:rsid w:val="00A06585"/>
    <w:rsid w:val="00A06761"/>
    <w:rsid w:val="00A076E6"/>
    <w:rsid w:val="00A10045"/>
    <w:rsid w:val="00A1022B"/>
    <w:rsid w:val="00A1045D"/>
    <w:rsid w:val="00A10555"/>
    <w:rsid w:val="00A10E18"/>
    <w:rsid w:val="00A10FE3"/>
    <w:rsid w:val="00A1102E"/>
    <w:rsid w:val="00A11892"/>
    <w:rsid w:val="00A11A86"/>
    <w:rsid w:val="00A121E1"/>
    <w:rsid w:val="00A12452"/>
    <w:rsid w:val="00A12F0A"/>
    <w:rsid w:val="00A13456"/>
    <w:rsid w:val="00A13F69"/>
    <w:rsid w:val="00A14853"/>
    <w:rsid w:val="00A1486E"/>
    <w:rsid w:val="00A14936"/>
    <w:rsid w:val="00A153C1"/>
    <w:rsid w:val="00A15427"/>
    <w:rsid w:val="00A15AAB"/>
    <w:rsid w:val="00A15E0A"/>
    <w:rsid w:val="00A16006"/>
    <w:rsid w:val="00A165DC"/>
    <w:rsid w:val="00A1682A"/>
    <w:rsid w:val="00A17110"/>
    <w:rsid w:val="00A174D9"/>
    <w:rsid w:val="00A179D0"/>
    <w:rsid w:val="00A20906"/>
    <w:rsid w:val="00A20DE1"/>
    <w:rsid w:val="00A20E15"/>
    <w:rsid w:val="00A2128B"/>
    <w:rsid w:val="00A213E2"/>
    <w:rsid w:val="00A220DE"/>
    <w:rsid w:val="00A22423"/>
    <w:rsid w:val="00A22588"/>
    <w:rsid w:val="00A22961"/>
    <w:rsid w:val="00A22A1C"/>
    <w:rsid w:val="00A22F31"/>
    <w:rsid w:val="00A23338"/>
    <w:rsid w:val="00A24C3C"/>
    <w:rsid w:val="00A24D1C"/>
    <w:rsid w:val="00A25387"/>
    <w:rsid w:val="00A25EF7"/>
    <w:rsid w:val="00A2642C"/>
    <w:rsid w:val="00A26761"/>
    <w:rsid w:val="00A268CB"/>
    <w:rsid w:val="00A279A9"/>
    <w:rsid w:val="00A27D43"/>
    <w:rsid w:val="00A30DE3"/>
    <w:rsid w:val="00A315CA"/>
    <w:rsid w:val="00A317D6"/>
    <w:rsid w:val="00A31D17"/>
    <w:rsid w:val="00A31DAC"/>
    <w:rsid w:val="00A31EFD"/>
    <w:rsid w:val="00A32181"/>
    <w:rsid w:val="00A328AB"/>
    <w:rsid w:val="00A32AF5"/>
    <w:rsid w:val="00A32C30"/>
    <w:rsid w:val="00A33E02"/>
    <w:rsid w:val="00A346B9"/>
    <w:rsid w:val="00A34851"/>
    <w:rsid w:val="00A34FF7"/>
    <w:rsid w:val="00A356BA"/>
    <w:rsid w:val="00A36788"/>
    <w:rsid w:val="00A368F1"/>
    <w:rsid w:val="00A3690C"/>
    <w:rsid w:val="00A370AF"/>
    <w:rsid w:val="00A3736B"/>
    <w:rsid w:val="00A40162"/>
    <w:rsid w:val="00A402F2"/>
    <w:rsid w:val="00A402FD"/>
    <w:rsid w:val="00A407CB"/>
    <w:rsid w:val="00A40F7A"/>
    <w:rsid w:val="00A41565"/>
    <w:rsid w:val="00A431FC"/>
    <w:rsid w:val="00A438F3"/>
    <w:rsid w:val="00A438F7"/>
    <w:rsid w:val="00A43D3D"/>
    <w:rsid w:val="00A43EAE"/>
    <w:rsid w:val="00A44793"/>
    <w:rsid w:val="00A44AAE"/>
    <w:rsid w:val="00A44DE9"/>
    <w:rsid w:val="00A462A7"/>
    <w:rsid w:val="00A4633F"/>
    <w:rsid w:val="00A465DA"/>
    <w:rsid w:val="00A468BD"/>
    <w:rsid w:val="00A47863"/>
    <w:rsid w:val="00A47948"/>
    <w:rsid w:val="00A50907"/>
    <w:rsid w:val="00A50D91"/>
    <w:rsid w:val="00A51A3F"/>
    <w:rsid w:val="00A51A7A"/>
    <w:rsid w:val="00A51F77"/>
    <w:rsid w:val="00A5216A"/>
    <w:rsid w:val="00A523FE"/>
    <w:rsid w:val="00A526FA"/>
    <w:rsid w:val="00A52A4C"/>
    <w:rsid w:val="00A52BAE"/>
    <w:rsid w:val="00A535A8"/>
    <w:rsid w:val="00A535AB"/>
    <w:rsid w:val="00A53DA8"/>
    <w:rsid w:val="00A53FBF"/>
    <w:rsid w:val="00A5438C"/>
    <w:rsid w:val="00A54C33"/>
    <w:rsid w:val="00A5502A"/>
    <w:rsid w:val="00A558F2"/>
    <w:rsid w:val="00A55ABC"/>
    <w:rsid w:val="00A5601C"/>
    <w:rsid w:val="00A56382"/>
    <w:rsid w:val="00A56388"/>
    <w:rsid w:val="00A5652A"/>
    <w:rsid w:val="00A56537"/>
    <w:rsid w:val="00A5699D"/>
    <w:rsid w:val="00A56A40"/>
    <w:rsid w:val="00A575A2"/>
    <w:rsid w:val="00A607B5"/>
    <w:rsid w:val="00A6081A"/>
    <w:rsid w:val="00A609A0"/>
    <w:rsid w:val="00A61062"/>
    <w:rsid w:val="00A61AF8"/>
    <w:rsid w:val="00A61F44"/>
    <w:rsid w:val="00A636DC"/>
    <w:rsid w:val="00A637BB"/>
    <w:rsid w:val="00A6453F"/>
    <w:rsid w:val="00A64CBD"/>
    <w:rsid w:val="00A64D8F"/>
    <w:rsid w:val="00A6593D"/>
    <w:rsid w:val="00A65A16"/>
    <w:rsid w:val="00A65B4F"/>
    <w:rsid w:val="00A65C7B"/>
    <w:rsid w:val="00A67257"/>
    <w:rsid w:val="00A67D3E"/>
    <w:rsid w:val="00A67FB1"/>
    <w:rsid w:val="00A70567"/>
    <w:rsid w:val="00A705C6"/>
    <w:rsid w:val="00A7083C"/>
    <w:rsid w:val="00A70B7C"/>
    <w:rsid w:val="00A70D2C"/>
    <w:rsid w:val="00A711E0"/>
    <w:rsid w:val="00A71586"/>
    <w:rsid w:val="00A71AE3"/>
    <w:rsid w:val="00A71E79"/>
    <w:rsid w:val="00A729AB"/>
    <w:rsid w:val="00A731FC"/>
    <w:rsid w:val="00A73605"/>
    <w:rsid w:val="00A736C2"/>
    <w:rsid w:val="00A73B46"/>
    <w:rsid w:val="00A741A7"/>
    <w:rsid w:val="00A749F9"/>
    <w:rsid w:val="00A75868"/>
    <w:rsid w:val="00A758BF"/>
    <w:rsid w:val="00A75D24"/>
    <w:rsid w:val="00A75DF5"/>
    <w:rsid w:val="00A761DA"/>
    <w:rsid w:val="00A764DF"/>
    <w:rsid w:val="00A766A5"/>
    <w:rsid w:val="00A7688E"/>
    <w:rsid w:val="00A778A3"/>
    <w:rsid w:val="00A77C23"/>
    <w:rsid w:val="00A80244"/>
    <w:rsid w:val="00A80989"/>
    <w:rsid w:val="00A80A8A"/>
    <w:rsid w:val="00A80D06"/>
    <w:rsid w:val="00A80F2D"/>
    <w:rsid w:val="00A818BE"/>
    <w:rsid w:val="00A81D76"/>
    <w:rsid w:val="00A81FA8"/>
    <w:rsid w:val="00A8218A"/>
    <w:rsid w:val="00A8302F"/>
    <w:rsid w:val="00A830CB"/>
    <w:rsid w:val="00A83E37"/>
    <w:rsid w:val="00A84643"/>
    <w:rsid w:val="00A85215"/>
    <w:rsid w:val="00A85599"/>
    <w:rsid w:val="00A85660"/>
    <w:rsid w:val="00A85B39"/>
    <w:rsid w:val="00A861D9"/>
    <w:rsid w:val="00A86242"/>
    <w:rsid w:val="00A864F5"/>
    <w:rsid w:val="00A86B7B"/>
    <w:rsid w:val="00A86EDD"/>
    <w:rsid w:val="00A86FEA"/>
    <w:rsid w:val="00A8703C"/>
    <w:rsid w:val="00A87156"/>
    <w:rsid w:val="00A87449"/>
    <w:rsid w:val="00A8782C"/>
    <w:rsid w:val="00A903F3"/>
    <w:rsid w:val="00A906E3"/>
    <w:rsid w:val="00A90705"/>
    <w:rsid w:val="00A9087E"/>
    <w:rsid w:val="00A908C7"/>
    <w:rsid w:val="00A91670"/>
    <w:rsid w:val="00A917B1"/>
    <w:rsid w:val="00A91ECB"/>
    <w:rsid w:val="00A92005"/>
    <w:rsid w:val="00A93BDE"/>
    <w:rsid w:val="00A94A9C"/>
    <w:rsid w:val="00A94CDC"/>
    <w:rsid w:val="00A95459"/>
    <w:rsid w:val="00A959A1"/>
    <w:rsid w:val="00A95E11"/>
    <w:rsid w:val="00A96716"/>
    <w:rsid w:val="00A96ADD"/>
    <w:rsid w:val="00A96D58"/>
    <w:rsid w:val="00A96FCE"/>
    <w:rsid w:val="00A97339"/>
    <w:rsid w:val="00A97459"/>
    <w:rsid w:val="00AA0CB9"/>
    <w:rsid w:val="00AA1320"/>
    <w:rsid w:val="00AA1740"/>
    <w:rsid w:val="00AA1E3D"/>
    <w:rsid w:val="00AA21BA"/>
    <w:rsid w:val="00AA2DE0"/>
    <w:rsid w:val="00AA2FB4"/>
    <w:rsid w:val="00AA3024"/>
    <w:rsid w:val="00AA3897"/>
    <w:rsid w:val="00AA42EA"/>
    <w:rsid w:val="00AA453E"/>
    <w:rsid w:val="00AA46A0"/>
    <w:rsid w:val="00AA493F"/>
    <w:rsid w:val="00AA4A44"/>
    <w:rsid w:val="00AA6D6F"/>
    <w:rsid w:val="00AA6F2D"/>
    <w:rsid w:val="00AA700E"/>
    <w:rsid w:val="00AA7A99"/>
    <w:rsid w:val="00AA7DC5"/>
    <w:rsid w:val="00AB092F"/>
    <w:rsid w:val="00AB09A0"/>
    <w:rsid w:val="00AB1270"/>
    <w:rsid w:val="00AB13AB"/>
    <w:rsid w:val="00AB1DB2"/>
    <w:rsid w:val="00AB1E68"/>
    <w:rsid w:val="00AB1F8F"/>
    <w:rsid w:val="00AB281D"/>
    <w:rsid w:val="00AB2BF5"/>
    <w:rsid w:val="00AB31D8"/>
    <w:rsid w:val="00AB3982"/>
    <w:rsid w:val="00AB3A29"/>
    <w:rsid w:val="00AB3F4F"/>
    <w:rsid w:val="00AB3FD5"/>
    <w:rsid w:val="00AB4621"/>
    <w:rsid w:val="00AB468B"/>
    <w:rsid w:val="00AB4AB7"/>
    <w:rsid w:val="00AB4E90"/>
    <w:rsid w:val="00AB53CA"/>
    <w:rsid w:val="00AB56F2"/>
    <w:rsid w:val="00AB58BE"/>
    <w:rsid w:val="00AB5B8A"/>
    <w:rsid w:val="00AB60EE"/>
    <w:rsid w:val="00AB759F"/>
    <w:rsid w:val="00AB779E"/>
    <w:rsid w:val="00AC0365"/>
    <w:rsid w:val="00AC06BC"/>
    <w:rsid w:val="00AC097E"/>
    <w:rsid w:val="00AC2AB9"/>
    <w:rsid w:val="00AC3100"/>
    <w:rsid w:val="00AC3741"/>
    <w:rsid w:val="00AC3A3D"/>
    <w:rsid w:val="00AC4666"/>
    <w:rsid w:val="00AC5091"/>
    <w:rsid w:val="00AC5AC0"/>
    <w:rsid w:val="00AC5E7E"/>
    <w:rsid w:val="00AC66E9"/>
    <w:rsid w:val="00AC6D4D"/>
    <w:rsid w:val="00AC7557"/>
    <w:rsid w:val="00AC778F"/>
    <w:rsid w:val="00AC7C4F"/>
    <w:rsid w:val="00AC7EC1"/>
    <w:rsid w:val="00AD0005"/>
    <w:rsid w:val="00AD021B"/>
    <w:rsid w:val="00AD02F3"/>
    <w:rsid w:val="00AD05B5"/>
    <w:rsid w:val="00AD0650"/>
    <w:rsid w:val="00AD0FBC"/>
    <w:rsid w:val="00AD1077"/>
    <w:rsid w:val="00AD181A"/>
    <w:rsid w:val="00AD1A37"/>
    <w:rsid w:val="00AD1DD6"/>
    <w:rsid w:val="00AD2D64"/>
    <w:rsid w:val="00AD2DBC"/>
    <w:rsid w:val="00AD3583"/>
    <w:rsid w:val="00AD3849"/>
    <w:rsid w:val="00AD3CC0"/>
    <w:rsid w:val="00AD4BFC"/>
    <w:rsid w:val="00AD5D27"/>
    <w:rsid w:val="00AD5E25"/>
    <w:rsid w:val="00AD5E33"/>
    <w:rsid w:val="00AD5F4B"/>
    <w:rsid w:val="00AD663F"/>
    <w:rsid w:val="00AD671F"/>
    <w:rsid w:val="00AD6A8C"/>
    <w:rsid w:val="00AD6FF6"/>
    <w:rsid w:val="00AD725B"/>
    <w:rsid w:val="00AD734F"/>
    <w:rsid w:val="00AD74A1"/>
    <w:rsid w:val="00AD7FAB"/>
    <w:rsid w:val="00AD7FFD"/>
    <w:rsid w:val="00AE00C4"/>
    <w:rsid w:val="00AE021D"/>
    <w:rsid w:val="00AE057F"/>
    <w:rsid w:val="00AE05C8"/>
    <w:rsid w:val="00AE083D"/>
    <w:rsid w:val="00AE096F"/>
    <w:rsid w:val="00AE0ECE"/>
    <w:rsid w:val="00AE0F51"/>
    <w:rsid w:val="00AE20C4"/>
    <w:rsid w:val="00AE2154"/>
    <w:rsid w:val="00AE237B"/>
    <w:rsid w:val="00AE30D2"/>
    <w:rsid w:val="00AE326C"/>
    <w:rsid w:val="00AE4006"/>
    <w:rsid w:val="00AE47DE"/>
    <w:rsid w:val="00AE4C84"/>
    <w:rsid w:val="00AE5141"/>
    <w:rsid w:val="00AE5384"/>
    <w:rsid w:val="00AE5A0B"/>
    <w:rsid w:val="00AE5BF2"/>
    <w:rsid w:val="00AE6047"/>
    <w:rsid w:val="00AE6933"/>
    <w:rsid w:val="00AE6EEE"/>
    <w:rsid w:val="00AF02C7"/>
    <w:rsid w:val="00AF054F"/>
    <w:rsid w:val="00AF0BE8"/>
    <w:rsid w:val="00AF0E47"/>
    <w:rsid w:val="00AF0EB6"/>
    <w:rsid w:val="00AF1460"/>
    <w:rsid w:val="00AF1C15"/>
    <w:rsid w:val="00AF2283"/>
    <w:rsid w:val="00AF22E8"/>
    <w:rsid w:val="00AF2509"/>
    <w:rsid w:val="00AF286E"/>
    <w:rsid w:val="00AF2DA9"/>
    <w:rsid w:val="00AF403D"/>
    <w:rsid w:val="00AF4471"/>
    <w:rsid w:val="00AF4B2C"/>
    <w:rsid w:val="00AF4CA8"/>
    <w:rsid w:val="00AF55AD"/>
    <w:rsid w:val="00AF55CC"/>
    <w:rsid w:val="00AF60D0"/>
    <w:rsid w:val="00AF63A0"/>
    <w:rsid w:val="00AF6769"/>
    <w:rsid w:val="00AF68D2"/>
    <w:rsid w:val="00AF691C"/>
    <w:rsid w:val="00AF6DFC"/>
    <w:rsid w:val="00AF6F59"/>
    <w:rsid w:val="00AF76C3"/>
    <w:rsid w:val="00AF7AD3"/>
    <w:rsid w:val="00AF7DB0"/>
    <w:rsid w:val="00B0023C"/>
    <w:rsid w:val="00B00288"/>
    <w:rsid w:val="00B003FA"/>
    <w:rsid w:val="00B00555"/>
    <w:rsid w:val="00B00C5D"/>
    <w:rsid w:val="00B00CA1"/>
    <w:rsid w:val="00B014EC"/>
    <w:rsid w:val="00B01CCA"/>
    <w:rsid w:val="00B01F71"/>
    <w:rsid w:val="00B0200D"/>
    <w:rsid w:val="00B0289B"/>
    <w:rsid w:val="00B039FF"/>
    <w:rsid w:val="00B0410D"/>
    <w:rsid w:val="00B04749"/>
    <w:rsid w:val="00B0554C"/>
    <w:rsid w:val="00B05662"/>
    <w:rsid w:val="00B0596C"/>
    <w:rsid w:val="00B05ECD"/>
    <w:rsid w:val="00B06162"/>
    <w:rsid w:val="00B0618A"/>
    <w:rsid w:val="00B063DB"/>
    <w:rsid w:val="00B06695"/>
    <w:rsid w:val="00B06B18"/>
    <w:rsid w:val="00B06E2B"/>
    <w:rsid w:val="00B073DD"/>
    <w:rsid w:val="00B07668"/>
    <w:rsid w:val="00B10165"/>
    <w:rsid w:val="00B1030B"/>
    <w:rsid w:val="00B10F5F"/>
    <w:rsid w:val="00B1197D"/>
    <w:rsid w:val="00B11A45"/>
    <w:rsid w:val="00B11FD6"/>
    <w:rsid w:val="00B120A4"/>
    <w:rsid w:val="00B12B8F"/>
    <w:rsid w:val="00B133D4"/>
    <w:rsid w:val="00B13C2C"/>
    <w:rsid w:val="00B13DE6"/>
    <w:rsid w:val="00B13FE7"/>
    <w:rsid w:val="00B14520"/>
    <w:rsid w:val="00B15302"/>
    <w:rsid w:val="00B155C0"/>
    <w:rsid w:val="00B156B8"/>
    <w:rsid w:val="00B159A7"/>
    <w:rsid w:val="00B15F50"/>
    <w:rsid w:val="00B16009"/>
    <w:rsid w:val="00B1609D"/>
    <w:rsid w:val="00B164ED"/>
    <w:rsid w:val="00B1713C"/>
    <w:rsid w:val="00B17512"/>
    <w:rsid w:val="00B1760B"/>
    <w:rsid w:val="00B179AC"/>
    <w:rsid w:val="00B17A7A"/>
    <w:rsid w:val="00B17BFA"/>
    <w:rsid w:val="00B17C32"/>
    <w:rsid w:val="00B2072F"/>
    <w:rsid w:val="00B21E3D"/>
    <w:rsid w:val="00B21EE4"/>
    <w:rsid w:val="00B2256F"/>
    <w:rsid w:val="00B237D7"/>
    <w:rsid w:val="00B246C0"/>
    <w:rsid w:val="00B24DB3"/>
    <w:rsid w:val="00B24ECF"/>
    <w:rsid w:val="00B250C2"/>
    <w:rsid w:val="00B2522F"/>
    <w:rsid w:val="00B25606"/>
    <w:rsid w:val="00B256AC"/>
    <w:rsid w:val="00B257B0"/>
    <w:rsid w:val="00B25A82"/>
    <w:rsid w:val="00B25CF0"/>
    <w:rsid w:val="00B260AD"/>
    <w:rsid w:val="00B264CB"/>
    <w:rsid w:val="00B2672E"/>
    <w:rsid w:val="00B269F9"/>
    <w:rsid w:val="00B26A26"/>
    <w:rsid w:val="00B27918"/>
    <w:rsid w:val="00B27E30"/>
    <w:rsid w:val="00B304D1"/>
    <w:rsid w:val="00B30725"/>
    <w:rsid w:val="00B307B2"/>
    <w:rsid w:val="00B309EF"/>
    <w:rsid w:val="00B31249"/>
    <w:rsid w:val="00B31E22"/>
    <w:rsid w:val="00B31FBB"/>
    <w:rsid w:val="00B327F7"/>
    <w:rsid w:val="00B32E65"/>
    <w:rsid w:val="00B33262"/>
    <w:rsid w:val="00B33301"/>
    <w:rsid w:val="00B3429F"/>
    <w:rsid w:val="00B344CF"/>
    <w:rsid w:val="00B3464A"/>
    <w:rsid w:val="00B34A0D"/>
    <w:rsid w:val="00B35130"/>
    <w:rsid w:val="00B3549E"/>
    <w:rsid w:val="00B35B35"/>
    <w:rsid w:val="00B360B5"/>
    <w:rsid w:val="00B36357"/>
    <w:rsid w:val="00B36531"/>
    <w:rsid w:val="00B36A7B"/>
    <w:rsid w:val="00B36C1A"/>
    <w:rsid w:val="00B37033"/>
    <w:rsid w:val="00B37508"/>
    <w:rsid w:val="00B378CD"/>
    <w:rsid w:val="00B379D1"/>
    <w:rsid w:val="00B37C2C"/>
    <w:rsid w:val="00B37E39"/>
    <w:rsid w:val="00B37F05"/>
    <w:rsid w:val="00B4002E"/>
    <w:rsid w:val="00B411D8"/>
    <w:rsid w:val="00B41783"/>
    <w:rsid w:val="00B41BDB"/>
    <w:rsid w:val="00B41F53"/>
    <w:rsid w:val="00B42043"/>
    <w:rsid w:val="00B420A9"/>
    <w:rsid w:val="00B42632"/>
    <w:rsid w:val="00B42A75"/>
    <w:rsid w:val="00B42AEE"/>
    <w:rsid w:val="00B43742"/>
    <w:rsid w:val="00B43BCB"/>
    <w:rsid w:val="00B43F62"/>
    <w:rsid w:val="00B4411C"/>
    <w:rsid w:val="00B444B6"/>
    <w:rsid w:val="00B4456D"/>
    <w:rsid w:val="00B445E0"/>
    <w:rsid w:val="00B44B9E"/>
    <w:rsid w:val="00B44BA2"/>
    <w:rsid w:val="00B45127"/>
    <w:rsid w:val="00B45169"/>
    <w:rsid w:val="00B454BD"/>
    <w:rsid w:val="00B4564E"/>
    <w:rsid w:val="00B4598E"/>
    <w:rsid w:val="00B45F8F"/>
    <w:rsid w:val="00B462F2"/>
    <w:rsid w:val="00B46D5A"/>
    <w:rsid w:val="00B46E2B"/>
    <w:rsid w:val="00B46F81"/>
    <w:rsid w:val="00B4746F"/>
    <w:rsid w:val="00B50C96"/>
    <w:rsid w:val="00B52693"/>
    <w:rsid w:val="00B5280B"/>
    <w:rsid w:val="00B52853"/>
    <w:rsid w:val="00B52B8E"/>
    <w:rsid w:val="00B52BF2"/>
    <w:rsid w:val="00B52E01"/>
    <w:rsid w:val="00B530CC"/>
    <w:rsid w:val="00B53104"/>
    <w:rsid w:val="00B54D7D"/>
    <w:rsid w:val="00B54E41"/>
    <w:rsid w:val="00B551DA"/>
    <w:rsid w:val="00B55E10"/>
    <w:rsid w:val="00B567CB"/>
    <w:rsid w:val="00B571F7"/>
    <w:rsid w:val="00B57DEA"/>
    <w:rsid w:val="00B605AA"/>
    <w:rsid w:val="00B60653"/>
    <w:rsid w:val="00B60906"/>
    <w:rsid w:val="00B60EE3"/>
    <w:rsid w:val="00B61A45"/>
    <w:rsid w:val="00B61CDA"/>
    <w:rsid w:val="00B61CF2"/>
    <w:rsid w:val="00B627CD"/>
    <w:rsid w:val="00B62B46"/>
    <w:rsid w:val="00B63B19"/>
    <w:rsid w:val="00B64EB4"/>
    <w:rsid w:val="00B64FE1"/>
    <w:rsid w:val="00B652EF"/>
    <w:rsid w:val="00B65984"/>
    <w:rsid w:val="00B66440"/>
    <w:rsid w:val="00B665A2"/>
    <w:rsid w:val="00B6741F"/>
    <w:rsid w:val="00B67E58"/>
    <w:rsid w:val="00B70C0A"/>
    <w:rsid w:val="00B71353"/>
    <w:rsid w:val="00B71795"/>
    <w:rsid w:val="00B71A06"/>
    <w:rsid w:val="00B71BDA"/>
    <w:rsid w:val="00B72ACE"/>
    <w:rsid w:val="00B72B5A"/>
    <w:rsid w:val="00B72C2D"/>
    <w:rsid w:val="00B72CC1"/>
    <w:rsid w:val="00B73040"/>
    <w:rsid w:val="00B738A0"/>
    <w:rsid w:val="00B73E51"/>
    <w:rsid w:val="00B742BF"/>
    <w:rsid w:val="00B74C6E"/>
    <w:rsid w:val="00B758A5"/>
    <w:rsid w:val="00B75A14"/>
    <w:rsid w:val="00B75B59"/>
    <w:rsid w:val="00B75D1B"/>
    <w:rsid w:val="00B75ECD"/>
    <w:rsid w:val="00B75EF6"/>
    <w:rsid w:val="00B7638D"/>
    <w:rsid w:val="00B76458"/>
    <w:rsid w:val="00B76F33"/>
    <w:rsid w:val="00B77727"/>
    <w:rsid w:val="00B77961"/>
    <w:rsid w:val="00B77A4A"/>
    <w:rsid w:val="00B77B3C"/>
    <w:rsid w:val="00B77E82"/>
    <w:rsid w:val="00B80796"/>
    <w:rsid w:val="00B80E8F"/>
    <w:rsid w:val="00B810B1"/>
    <w:rsid w:val="00B820A4"/>
    <w:rsid w:val="00B822E8"/>
    <w:rsid w:val="00B8242B"/>
    <w:rsid w:val="00B828FB"/>
    <w:rsid w:val="00B82DF1"/>
    <w:rsid w:val="00B82EE2"/>
    <w:rsid w:val="00B83864"/>
    <w:rsid w:val="00B8408B"/>
    <w:rsid w:val="00B8413E"/>
    <w:rsid w:val="00B846BB"/>
    <w:rsid w:val="00B846C7"/>
    <w:rsid w:val="00B84A95"/>
    <w:rsid w:val="00B84ACC"/>
    <w:rsid w:val="00B853C8"/>
    <w:rsid w:val="00B85504"/>
    <w:rsid w:val="00B855F6"/>
    <w:rsid w:val="00B85D50"/>
    <w:rsid w:val="00B862AF"/>
    <w:rsid w:val="00B8653B"/>
    <w:rsid w:val="00B86714"/>
    <w:rsid w:val="00B867BF"/>
    <w:rsid w:val="00B86A1C"/>
    <w:rsid w:val="00B86C5D"/>
    <w:rsid w:val="00B86D95"/>
    <w:rsid w:val="00B8777A"/>
    <w:rsid w:val="00B87928"/>
    <w:rsid w:val="00B9135E"/>
    <w:rsid w:val="00B9149E"/>
    <w:rsid w:val="00B91F99"/>
    <w:rsid w:val="00B93191"/>
    <w:rsid w:val="00B9374D"/>
    <w:rsid w:val="00B9481D"/>
    <w:rsid w:val="00B9515B"/>
    <w:rsid w:val="00B9559E"/>
    <w:rsid w:val="00B95614"/>
    <w:rsid w:val="00B9642E"/>
    <w:rsid w:val="00B964DB"/>
    <w:rsid w:val="00B96E57"/>
    <w:rsid w:val="00B96EDA"/>
    <w:rsid w:val="00B97141"/>
    <w:rsid w:val="00B978EB"/>
    <w:rsid w:val="00B97E50"/>
    <w:rsid w:val="00B97EC1"/>
    <w:rsid w:val="00BA0181"/>
    <w:rsid w:val="00BA0197"/>
    <w:rsid w:val="00BA022C"/>
    <w:rsid w:val="00BA0EA5"/>
    <w:rsid w:val="00BA10AF"/>
    <w:rsid w:val="00BA1456"/>
    <w:rsid w:val="00BA147E"/>
    <w:rsid w:val="00BA160D"/>
    <w:rsid w:val="00BA1EAE"/>
    <w:rsid w:val="00BA314C"/>
    <w:rsid w:val="00BA3410"/>
    <w:rsid w:val="00BA3CBA"/>
    <w:rsid w:val="00BA3D1A"/>
    <w:rsid w:val="00BA41C4"/>
    <w:rsid w:val="00BA4278"/>
    <w:rsid w:val="00BA445B"/>
    <w:rsid w:val="00BA48F7"/>
    <w:rsid w:val="00BA49A1"/>
    <w:rsid w:val="00BA49C9"/>
    <w:rsid w:val="00BA5A8C"/>
    <w:rsid w:val="00BA5E79"/>
    <w:rsid w:val="00BA5FB8"/>
    <w:rsid w:val="00BA60CE"/>
    <w:rsid w:val="00BA6328"/>
    <w:rsid w:val="00BA6BD8"/>
    <w:rsid w:val="00BA7156"/>
    <w:rsid w:val="00BA7260"/>
    <w:rsid w:val="00BA7C68"/>
    <w:rsid w:val="00BB0FC9"/>
    <w:rsid w:val="00BB0FED"/>
    <w:rsid w:val="00BB111B"/>
    <w:rsid w:val="00BB184E"/>
    <w:rsid w:val="00BB2315"/>
    <w:rsid w:val="00BB2675"/>
    <w:rsid w:val="00BB2B94"/>
    <w:rsid w:val="00BB2CAE"/>
    <w:rsid w:val="00BB2CC7"/>
    <w:rsid w:val="00BB2E63"/>
    <w:rsid w:val="00BB33C1"/>
    <w:rsid w:val="00BB3521"/>
    <w:rsid w:val="00BB3E8C"/>
    <w:rsid w:val="00BB4053"/>
    <w:rsid w:val="00BB4CDE"/>
    <w:rsid w:val="00BB518A"/>
    <w:rsid w:val="00BB5FD8"/>
    <w:rsid w:val="00BB60AF"/>
    <w:rsid w:val="00BB6533"/>
    <w:rsid w:val="00BB65EA"/>
    <w:rsid w:val="00BB6E7A"/>
    <w:rsid w:val="00BB709D"/>
    <w:rsid w:val="00BB73C8"/>
    <w:rsid w:val="00BB755B"/>
    <w:rsid w:val="00BB7905"/>
    <w:rsid w:val="00BB7998"/>
    <w:rsid w:val="00BC0367"/>
    <w:rsid w:val="00BC04D3"/>
    <w:rsid w:val="00BC05F1"/>
    <w:rsid w:val="00BC15D3"/>
    <w:rsid w:val="00BC183A"/>
    <w:rsid w:val="00BC21D0"/>
    <w:rsid w:val="00BC28A7"/>
    <w:rsid w:val="00BC296E"/>
    <w:rsid w:val="00BC2A58"/>
    <w:rsid w:val="00BC45A1"/>
    <w:rsid w:val="00BC4644"/>
    <w:rsid w:val="00BC4980"/>
    <w:rsid w:val="00BC56DE"/>
    <w:rsid w:val="00BC5C3D"/>
    <w:rsid w:val="00BC61CF"/>
    <w:rsid w:val="00BC6711"/>
    <w:rsid w:val="00BC69C2"/>
    <w:rsid w:val="00BC6EEE"/>
    <w:rsid w:val="00BC77A5"/>
    <w:rsid w:val="00BD0067"/>
    <w:rsid w:val="00BD0421"/>
    <w:rsid w:val="00BD07E0"/>
    <w:rsid w:val="00BD0C92"/>
    <w:rsid w:val="00BD0D3A"/>
    <w:rsid w:val="00BD18C7"/>
    <w:rsid w:val="00BD211B"/>
    <w:rsid w:val="00BD221F"/>
    <w:rsid w:val="00BD2509"/>
    <w:rsid w:val="00BD25DD"/>
    <w:rsid w:val="00BD27A4"/>
    <w:rsid w:val="00BD284C"/>
    <w:rsid w:val="00BD2BA6"/>
    <w:rsid w:val="00BD2CB4"/>
    <w:rsid w:val="00BD33FD"/>
    <w:rsid w:val="00BD372D"/>
    <w:rsid w:val="00BD417F"/>
    <w:rsid w:val="00BD4357"/>
    <w:rsid w:val="00BD466E"/>
    <w:rsid w:val="00BD4BD4"/>
    <w:rsid w:val="00BD54CB"/>
    <w:rsid w:val="00BD56AA"/>
    <w:rsid w:val="00BD57B2"/>
    <w:rsid w:val="00BD6947"/>
    <w:rsid w:val="00BD73AE"/>
    <w:rsid w:val="00BD7474"/>
    <w:rsid w:val="00BD7EAB"/>
    <w:rsid w:val="00BE0E54"/>
    <w:rsid w:val="00BE0FA3"/>
    <w:rsid w:val="00BE11F9"/>
    <w:rsid w:val="00BE16A7"/>
    <w:rsid w:val="00BE1859"/>
    <w:rsid w:val="00BE19DB"/>
    <w:rsid w:val="00BE2815"/>
    <w:rsid w:val="00BE2977"/>
    <w:rsid w:val="00BE2E3A"/>
    <w:rsid w:val="00BE3664"/>
    <w:rsid w:val="00BE3B83"/>
    <w:rsid w:val="00BE3F1E"/>
    <w:rsid w:val="00BE3FF5"/>
    <w:rsid w:val="00BE406E"/>
    <w:rsid w:val="00BE4613"/>
    <w:rsid w:val="00BE4CC3"/>
    <w:rsid w:val="00BE4E4F"/>
    <w:rsid w:val="00BE53F9"/>
    <w:rsid w:val="00BE5D73"/>
    <w:rsid w:val="00BE621A"/>
    <w:rsid w:val="00BE6413"/>
    <w:rsid w:val="00BE643A"/>
    <w:rsid w:val="00BE6580"/>
    <w:rsid w:val="00BE6D06"/>
    <w:rsid w:val="00BE6ED1"/>
    <w:rsid w:val="00BE7C4A"/>
    <w:rsid w:val="00BE7E4A"/>
    <w:rsid w:val="00BE7E5A"/>
    <w:rsid w:val="00BF0294"/>
    <w:rsid w:val="00BF04D7"/>
    <w:rsid w:val="00BF0E20"/>
    <w:rsid w:val="00BF0EEA"/>
    <w:rsid w:val="00BF1520"/>
    <w:rsid w:val="00BF1524"/>
    <w:rsid w:val="00BF1D18"/>
    <w:rsid w:val="00BF1FC1"/>
    <w:rsid w:val="00BF27EE"/>
    <w:rsid w:val="00BF2A5E"/>
    <w:rsid w:val="00BF2F68"/>
    <w:rsid w:val="00BF30D1"/>
    <w:rsid w:val="00BF3D3A"/>
    <w:rsid w:val="00BF46A8"/>
    <w:rsid w:val="00BF47FD"/>
    <w:rsid w:val="00BF4C5B"/>
    <w:rsid w:val="00BF4F23"/>
    <w:rsid w:val="00BF54B8"/>
    <w:rsid w:val="00BF5993"/>
    <w:rsid w:val="00BF5A77"/>
    <w:rsid w:val="00BF5C88"/>
    <w:rsid w:val="00BF62C9"/>
    <w:rsid w:val="00BF635C"/>
    <w:rsid w:val="00BF65DF"/>
    <w:rsid w:val="00BF665F"/>
    <w:rsid w:val="00BF666B"/>
    <w:rsid w:val="00BF6863"/>
    <w:rsid w:val="00BF6A7E"/>
    <w:rsid w:val="00BF6CC9"/>
    <w:rsid w:val="00BF770B"/>
    <w:rsid w:val="00BF7860"/>
    <w:rsid w:val="00C008B5"/>
    <w:rsid w:val="00C01451"/>
    <w:rsid w:val="00C0153B"/>
    <w:rsid w:val="00C01B26"/>
    <w:rsid w:val="00C01E2C"/>
    <w:rsid w:val="00C0213E"/>
    <w:rsid w:val="00C02D70"/>
    <w:rsid w:val="00C03157"/>
    <w:rsid w:val="00C036C2"/>
    <w:rsid w:val="00C039E5"/>
    <w:rsid w:val="00C04741"/>
    <w:rsid w:val="00C04ACE"/>
    <w:rsid w:val="00C05000"/>
    <w:rsid w:val="00C056B9"/>
    <w:rsid w:val="00C057F8"/>
    <w:rsid w:val="00C05C82"/>
    <w:rsid w:val="00C0613F"/>
    <w:rsid w:val="00C06140"/>
    <w:rsid w:val="00C06276"/>
    <w:rsid w:val="00C06474"/>
    <w:rsid w:val="00C065CE"/>
    <w:rsid w:val="00C0692B"/>
    <w:rsid w:val="00C06997"/>
    <w:rsid w:val="00C06D33"/>
    <w:rsid w:val="00C0705D"/>
    <w:rsid w:val="00C0791E"/>
    <w:rsid w:val="00C102FB"/>
    <w:rsid w:val="00C10C3E"/>
    <w:rsid w:val="00C11096"/>
    <w:rsid w:val="00C1154A"/>
    <w:rsid w:val="00C11687"/>
    <w:rsid w:val="00C118C8"/>
    <w:rsid w:val="00C12800"/>
    <w:rsid w:val="00C12C54"/>
    <w:rsid w:val="00C12D3B"/>
    <w:rsid w:val="00C13131"/>
    <w:rsid w:val="00C138F7"/>
    <w:rsid w:val="00C13948"/>
    <w:rsid w:val="00C13ADF"/>
    <w:rsid w:val="00C13F2D"/>
    <w:rsid w:val="00C14480"/>
    <w:rsid w:val="00C14858"/>
    <w:rsid w:val="00C14CF5"/>
    <w:rsid w:val="00C150D0"/>
    <w:rsid w:val="00C1556A"/>
    <w:rsid w:val="00C15947"/>
    <w:rsid w:val="00C15C49"/>
    <w:rsid w:val="00C15E6D"/>
    <w:rsid w:val="00C167FF"/>
    <w:rsid w:val="00C17614"/>
    <w:rsid w:val="00C176CE"/>
    <w:rsid w:val="00C1783B"/>
    <w:rsid w:val="00C2031D"/>
    <w:rsid w:val="00C20949"/>
    <w:rsid w:val="00C20B05"/>
    <w:rsid w:val="00C2163F"/>
    <w:rsid w:val="00C218E6"/>
    <w:rsid w:val="00C21B42"/>
    <w:rsid w:val="00C21E5F"/>
    <w:rsid w:val="00C22036"/>
    <w:rsid w:val="00C22454"/>
    <w:rsid w:val="00C233DF"/>
    <w:rsid w:val="00C237A8"/>
    <w:rsid w:val="00C237C6"/>
    <w:rsid w:val="00C23B82"/>
    <w:rsid w:val="00C23F7F"/>
    <w:rsid w:val="00C23FBD"/>
    <w:rsid w:val="00C245AF"/>
    <w:rsid w:val="00C24923"/>
    <w:rsid w:val="00C25026"/>
    <w:rsid w:val="00C251BA"/>
    <w:rsid w:val="00C253AF"/>
    <w:rsid w:val="00C25912"/>
    <w:rsid w:val="00C25D04"/>
    <w:rsid w:val="00C268ED"/>
    <w:rsid w:val="00C26D34"/>
    <w:rsid w:val="00C2738A"/>
    <w:rsid w:val="00C27A29"/>
    <w:rsid w:val="00C300DA"/>
    <w:rsid w:val="00C309A2"/>
    <w:rsid w:val="00C30CE3"/>
    <w:rsid w:val="00C30EAD"/>
    <w:rsid w:val="00C3117B"/>
    <w:rsid w:val="00C3158D"/>
    <w:rsid w:val="00C315FD"/>
    <w:rsid w:val="00C31B00"/>
    <w:rsid w:val="00C327A5"/>
    <w:rsid w:val="00C32B85"/>
    <w:rsid w:val="00C32C1D"/>
    <w:rsid w:val="00C32C5E"/>
    <w:rsid w:val="00C3443B"/>
    <w:rsid w:val="00C34666"/>
    <w:rsid w:val="00C34D94"/>
    <w:rsid w:val="00C355EF"/>
    <w:rsid w:val="00C35936"/>
    <w:rsid w:val="00C35D6E"/>
    <w:rsid w:val="00C36123"/>
    <w:rsid w:val="00C363C3"/>
    <w:rsid w:val="00C36425"/>
    <w:rsid w:val="00C365C2"/>
    <w:rsid w:val="00C369E3"/>
    <w:rsid w:val="00C405ED"/>
    <w:rsid w:val="00C40B33"/>
    <w:rsid w:val="00C413A7"/>
    <w:rsid w:val="00C41411"/>
    <w:rsid w:val="00C4156D"/>
    <w:rsid w:val="00C41691"/>
    <w:rsid w:val="00C416D3"/>
    <w:rsid w:val="00C424DC"/>
    <w:rsid w:val="00C425DD"/>
    <w:rsid w:val="00C430A1"/>
    <w:rsid w:val="00C43215"/>
    <w:rsid w:val="00C43246"/>
    <w:rsid w:val="00C4353D"/>
    <w:rsid w:val="00C4369F"/>
    <w:rsid w:val="00C4402E"/>
    <w:rsid w:val="00C443E1"/>
    <w:rsid w:val="00C44954"/>
    <w:rsid w:val="00C4659C"/>
    <w:rsid w:val="00C468A1"/>
    <w:rsid w:val="00C46B40"/>
    <w:rsid w:val="00C46CAE"/>
    <w:rsid w:val="00C4726D"/>
    <w:rsid w:val="00C47437"/>
    <w:rsid w:val="00C508AB"/>
    <w:rsid w:val="00C50D53"/>
    <w:rsid w:val="00C51142"/>
    <w:rsid w:val="00C51466"/>
    <w:rsid w:val="00C514B9"/>
    <w:rsid w:val="00C51A36"/>
    <w:rsid w:val="00C52D12"/>
    <w:rsid w:val="00C53042"/>
    <w:rsid w:val="00C531A9"/>
    <w:rsid w:val="00C531F4"/>
    <w:rsid w:val="00C53478"/>
    <w:rsid w:val="00C539AA"/>
    <w:rsid w:val="00C540AD"/>
    <w:rsid w:val="00C549C1"/>
    <w:rsid w:val="00C54E38"/>
    <w:rsid w:val="00C5514A"/>
    <w:rsid w:val="00C55420"/>
    <w:rsid w:val="00C55A23"/>
    <w:rsid w:val="00C56CC2"/>
    <w:rsid w:val="00C5714A"/>
    <w:rsid w:val="00C572F5"/>
    <w:rsid w:val="00C57B4A"/>
    <w:rsid w:val="00C57E55"/>
    <w:rsid w:val="00C604CC"/>
    <w:rsid w:val="00C60658"/>
    <w:rsid w:val="00C607CE"/>
    <w:rsid w:val="00C61CA4"/>
    <w:rsid w:val="00C626C8"/>
    <w:rsid w:val="00C62FAA"/>
    <w:rsid w:val="00C6324B"/>
    <w:rsid w:val="00C6340D"/>
    <w:rsid w:val="00C63CFB"/>
    <w:rsid w:val="00C649EF"/>
    <w:rsid w:val="00C64F7E"/>
    <w:rsid w:val="00C65251"/>
    <w:rsid w:val="00C65590"/>
    <w:rsid w:val="00C65837"/>
    <w:rsid w:val="00C65948"/>
    <w:rsid w:val="00C660E4"/>
    <w:rsid w:val="00C66C5D"/>
    <w:rsid w:val="00C675E9"/>
    <w:rsid w:val="00C67C12"/>
    <w:rsid w:val="00C700E2"/>
    <w:rsid w:val="00C704CE"/>
    <w:rsid w:val="00C70A84"/>
    <w:rsid w:val="00C70DD2"/>
    <w:rsid w:val="00C70F7B"/>
    <w:rsid w:val="00C71584"/>
    <w:rsid w:val="00C71796"/>
    <w:rsid w:val="00C7183C"/>
    <w:rsid w:val="00C71F5B"/>
    <w:rsid w:val="00C721EB"/>
    <w:rsid w:val="00C72701"/>
    <w:rsid w:val="00C73118"/>
    <w:rsid w:val="00C7346F"/>
    <w:rsid w:val="00C736DA"/>
    <w:rsid w:val="00C7372D"/>
    <w:rsid w:val="00C7417C"/>
    <w:rsid w:val="00C741D9"/>
    <w:rsid w:val="00C742B7"/>
    <w:rsid w:val="00C7498D"/>
    <w:rsid w:val="00C74B4C"/>
    <w:rsid w:val="00C74FE3"/>
    <w:rsid w:val="00C75023"/>
    <w:rsid w:val="00C75A6F"/>
    <w:rsid w:val="00C75C80"/>
    <w:rsid w:val="00C761B1"/>
    <w:rsid w:val="00C771AF"/>
    <w:rsid w:val="00C77576"/>
    <w:rsid w:val="00C77B03"/>
    <w:rsid w:val="00C77B80"/>
    <w:rsid w:val="00C80169"/>
    <w:rsid w:val="00C81122"/>
    <w:rsid w:val="00C813A4"/>
    <w:rsid w:val="00C813C4"/>
    <w:rsid w:val="00C8197A"/>
    <w:rsid w:val="00C81D20"/>
    <w:rsid w:val="00C82196"/>
    <w:rsid w:val="00C829B3"/>
    <w:rsid w:val="00C82AF4"/>
    <w:rsid w:val="00C8311A"/>
    <w:rsid w:val="00C838D0"/>
    <w:rsid w:val="00C83956"/>
    <w:rsid w:val="00C83A63"/>
    <w:rsid w:val="00C845B2"/>
    <w:rsid w:val="00C84686"/>
    <w:rsid w:val="00C84A56"/>
    <w:rsid w:val="00C84CD7"/>
    <w:rsid w:val="00C84E2A"/>
    <w:rsid w:val="00C85933"/>
    <w:rsid w:val="00C85DBE"/>
    <w:rsid w:val="00C85F2B"/>
    <w:rsid w:val="00C85F8B"/>
    <w:rsid w:val="00C86192"/>
    <w:rsid w:val="00C8664C"/>
    <w:rsid w:val="00C86775"/>
    <w:rsid w:val="00C86885"/>
    <w:rsid w:val="00C87402"/>
    <w:rsid w:val="00C876FF"/>
    <w:rsid w:val="00C87773"/>
    <w:rsid w:val="00C9013F"/>
    <w:rsid w:val="00C91146"/>
    <w:rsid w:val="00C918E5"/>
    <w:rsid w:val="00C918EB"/>
    <w:rsid w:val="00C91D19"/>
    <w:rsid w:val="00C92BD1"/>
    <w:rsid w:val="00C9307C"/>
    <w:rsid w:val="00C93C62"/>
    <w:rsid w:val="00C93CC0"/>
    <w:rsid w:val="00C94402"/>
    <w:rsid w:val="00C94886"/>
    <w:rsid w:val="00C94A2C"/>
    <w:rsid w:val="00C94C18"/>
    <w:rsid w:val="00C95200"/>
    <w:rsid w:val="00C955B1"/>
    <w:rsid w:val="00C95A82"/>
    <w:rsid w:val="00C95E39"/>
    <w:rsid w:val="00C961EC"/>
    <w:rsid w:val="00C9649B"/>
    <w:rsid w:val="00C96924"/>
    <w:rsid w:val="00C96B52"/>
    <w:rsid w:val="00C97C06"/>
    <w:rsid w:val="00C97E28"/>
    <w:rsid w:val="00CA04C3"/>
    <w:rsid w:val="00CA0D30"/>
    <w:rsid w:val="00CA11B3"/>
    <w:rsid w:val="00CA13E9"/>
    <w:rsid w:val="00CA141E"/>
    <w:rsid w:val="00CA1537"/>
    <w:rsid w:val="00CA15CE"/>
    <w:rsid w:val="00CA186A"/>
    <w:rsid w:val="00CA19D5"/>
    <w:rsid w:val="00CA1AF1"/>
    <w:rsid w:val="00CA1B58"/>
    <w:rsid w:val="00CA1DFB"/>
    <w:rsid w:val="00CA234E"/>
    <w:rsid w:val="00CA277C"/>
    <w:rsid w:val="00CA306C"/>
    <w:rsid w:val="00CA34FD"/>
    <w:rsid w:val="00CA3968"/>
    <w:rsid w:val="00CA3AF3"/>
    <w:rsid w:val="00CA4B88"/>
    <w:rsid w:val="00CA4DDF"/>
    <w:rsid w:val="00CA5248"/>
    <w:rsid w:val="00CA6030"/>
    <w:rsid w:val="00CA71EB"/>
    <w:rsid w:val="00CA7BB8"/>
    <w:rsid w:val="00CA7D9E"/>
    <w:rsid w:val="00CA7DFF"/>
    <w:rsid w:val="00CB099A"/>
    <w:rsid w:val="00CB0D9D"/>
    <w:rsid w:val="00CB1091"/>
    <w:rsid w:val="00CB12EC"/>
    <w:rsid w:val="00CB1506"/>
    <w:rsid w:val="00CB326C"/>
    <w:rsid w:val="00CB3861"/>
    <w:rsid w:val="00CB394D"/>
    <w:rsid w:val="00CB397E"/>
    <w:rsid w:val="00CB3F05"/>
    <w:rsid w:val="00CB4068"/>
    <w:rsid w:val="00CB4C21"/>
    <w:rsid w:val="00CB510B"/>
    <w:rsid w:val="00CB527A"/>
    <w:rsid w:val="00CB56D1"/>
    <w:rsid w:val="00CB6A63"/>
    <w:rsid w:val="00CB6B60"/>
    <w:rsid w:val="00CB6FF0"/>
    <w:rsid w:val="00CB748E"/>
    <w:rsid w:val="00CB7579"/>
    <w:rsid w:val="00CB7955"/>
    <w:rsid w:val="00CB795E"/>
    <w:rsid w:val="00CB7DE6"/>
    <w:rsid w:val="00CC08E2"/>
    <w:rsid w:val="00CC0FB4"/>
    <w:rsid w:val="00CC10ED"/>
    <w:rsid w:val="00CC1185"/>
    <w:rsid w:val="00CC1196"/>
    <w:rsid w:val="00CC195F"/>
    <w:rsid w:val="00CC206D"/>
    <w:rsid w:val="00CC25AF"/>
    <w:rsid w:val="00CC2CE3"/>
    <w:rsid w:val="00CC2CE7"/>
    <w:rsid w:val="00CC2E21"/>
    <w:rsid w:val="00CC2F37"/>
    <w:rsid w:val="00CC3627"/>
    <w:rsid w:val="00CC37F8"/>
    <w:rsid w:val="00CC3EED"/>
    <w:rsid w:val="00CC43E9"/>
    <w:rsid w:val="00CC4945"/>
    <w:rsid w:val="00CC4966"/>
    <w:rsid w:val="00CC50E2"/>
    <w:rsid w:val="00CC56CE"/>
    <w:rsid w:val="00CC5A50"/>
    <w:rsid w:val="00CC5C41"/>
    <w:rsid w:val="00CC5F7B"/>
    <w:rsid w:val="00CC64AF"/>
    <w:rsid w:val="00CC656B"/>
    <w:rsid w:val="00CC664C"/>
    <w:rsid w:val="00CC6A45"/>
    <w:rsid w:val="00CC6C8A"/>
    <w:rsid w:val="00CC6D9F"/>
    <w:rsid w:val="00CC7111"/>
    <w:rsid w:val="00CC719D"/>
    <w:rsid w:val="00CC72EC"/>
    <w:rsid w:val="00CD2AD1"/>
    <w:rsid w:val="00CD2C67"/>
    <w:rsid w:val="00CD2C88"/>
    <w:rsid w:val="00CD2E1D"/>
    <w:rsid w:val="00CD2EB8"/>
    <w:rsid w:val="00CD3655"/>
    <w:rsid w:val="00CD3C7E"/>
    <w:rsid w:val="00CD3CE9"/>
    <w:rsid w:val="00CD3DC8"/>
    <w:rsid w:val="00CD41B8"/>
    <w:rsid w:val="00CD4963"/>
    <w:rsid w:val="00CD4F3F"/>
    <w:rsid w:val="00CD4FB8"/>
    <w:rsid w:val="00CD602C"/>
    <w:rsid w:val="00CD6A73"/>
    <w:rsid w:val="00CD6D9A"/>
    <w:rsid w:val="00CD6FAC"/>
    <w:rsid w:val="00CE033C"/>
    <w:rsid w:val="00CE0C5F"/>
    <w:rsid w:val="00CE13F7"/>
    <w:rsid w:val="00CE140F"/>
    <w:rsid w:val="00CE17D6"/>
    <w:rsid w:val="00CE19FA"/>
    <w:rsid w:val="00CE1C26"/>
    <w:rsid w:val="00CE1DE0"/>
    <w:rsid w:val="00CE2CA5"/>
    <w:rsid w:val="00CE3BC4"/>
    <w:rsid w:val="00CE40A2"/>
    <w:rsid w:val="00CE445C"/>
    <w:rsid w:val="00CE453D"/>
    <w:rsid w:val="00CE473C"/>
    <w:rsid w:val="00CE4ADF"/>
    <w:rsid w:val="00CE529C"/>
    <w:rsid w:val="00CE54A2"/>
    <w:rsid w:val="00CE6250"/>
    <w:rsid w:val="00CE666E"/>
    <w:rsid w:val="00CE66B6"/>
    <w:rsid w:val="00CE6F08"/>
    <w:rsid w:val="00CE71C1"/>
    <w:rsid w:val="00CE7592"/>
    <w:rsid w:val="00CE79A3"/>
    <w:rsid w:val="00CE7BFE"/>
    <w:rsid w:val="00CE7DF2"/>
    <w:rsid w:val="00CE7E85"/>
    <w:rsid w:val="00CF0856"/>
    <w:rsid w:val="00CF08B4"/>
    <w:rsid w:val="00CF09C0"/>
    <w:rsid w:val="00CF136E"/>
    <w:rsid w:val="00CF14BF"/>
    <w:rsid w:val="00CF155F"/>
    <w:rsid w:val="00CF176A"/>
    <w:rsid w:val="00CF1B95"/>
    <w:rsid w:val="00CF1F2B"/>
    <w:rsid w:val="00CF225B"/>
    <w:rsid w:val="00CF251A"/>
    <w:rsid w:val="00CF26FA"/>
    <w:rsid w:val="00CF2D07"/>
    <w:rsid w:val="00CF36F2"/>
    <w:rsid w:val="00CF3E96"/>
    <w:rsid w:val="00CF3FB8"/>
    <w:rsid w:val="00CF4CCB"/>
    <w:rsid w:val="00CF4DBC"/>
    <w:rsid w:val="00CF5736"/>
    <w:rsid w:val="00CF58BE"/>
    <w:rsid w:val="00CF5CB1"/>
    <w:rsid w:val="00CF5E04"/>
    <w:rsid w:val="00CF6536"/>
    <w:rsid w:val="00CF6E74"/>
    <w:rsid w:val="00CF7E13"/>
    <w:rsid w:val="00D0015F"/>
    <w:rsid w:val="00D0067F"/>
    <w:rsid w:val="00D00733"/>
    <w:rsid w:val="00D00969"/>
    <w:rsid w:val="00D01420"/>
    <w:rsid w:val="00D01423"/>
    <w:rsid w:val="00D01F34"/>
    <w:rsid w:val="00D03539"/>
    <w:rsid w:val="00D043D5"/>
    <w:rsid w:val="00D04846"/>
    <w:rsid w:val="00D05E59"/>
    <w:rsid w:val="00D0615C"/>
    <w:rsid w:val="00D0636A"/>
    <w:rsid w:val="00D06D1F"/>
    <w:rsid w:val="00D06FE1"/>
    <w:rsid w:val="00D073B7"/>
    <w:rsid w:val="00D073CF"/>
    <w:rsid w:val="00D07438"/>
    <w:rsid w:val="00D0761A"/>
    <w:rsid w:val="00D07A5F"/>
    <w:rsid w:val="00D07B4B"/>
    <w:rsid w:val="00D10BFA"/>
    <w:rsid w:val="00D10C6E"/>
    <w:rsid w:val="00D11150"/>
    <w:rsid w:val="00D11562"/>
    <w:rsid w:val="00D11855"/>
    <w:rsid w:val="00D123CF"/>
    <w:rsid w:val="00D13396"/>
    <w:rsid w:val="00D13B5A"/>
    <w:rsid w:val="00D13CA1"/>
    <w:rsid w:val="00D13D56"/>
    <w:rsid w:val="00D1435E"/>
    <w:rsid w:val="00D1486B"/>
    <w:rsid w:val="00D14B62"/>
    <w:rsid w:val="00D14E9F"/>
    <w:rsid w:val="00D15AAF"/>
    <w:rsid w:val="00D15B56"/>
    <w:rsid w:val="00D16A04"/>
    <w:rsid w:val="00D16BC9"/>
    <w:rsid w:val="00D1720B"/>
    <w:rsid w:val="00D179E4"/>
    <w:rsid w:val="00D17C88"/>
    <w:rsid w:val="00D20052"/>
    <w:rsid w:val="00D200D7"/>
    <w:rsid w:val="00D20157"/>
    <w:rsid w:val="00D20513"/>
    <w:rsid w:val="00D21135"/>
    <w:rsid w:val="00D21595"/>
    <w:rsid w:val="00D21732"/>
    <w:rsid w:val="00D225E3"/>
    <w:rsid w:val="00D226B3"/>
    <w:rsid w:val="00D22E52"/>
    <w:rsid w:val="00D230A3"/>
    <w:rsid w:val="00D23C11"/>
    <w:rsid w:val="00D23E75"/>
    <w:rsid w:val="00D23F56"/>
    <w:rsid w:val="00D24105"/>
    <w:rsid w:val="00D25216"/>
    <w:rsid w:val="00D25C9B"/>
    <w:rsid w:val="00D25D66"/>
    <w:rsid w:val="00D260F3"/>
    <w:rsid w:val="00D261A4"/>
    <w:rsid w:val="00D261B4"/>
    <w:rsid w:val="00D2670A"/>
    <w:rsid w:val="00D267E9"/>
    <w:rsid w:val="00D26BBA"/>
    <w:rsid w:val="00D26D65"/>
    <w:rsid w:val="00D270D2"/>
    <w:rsid w:val="00D270F1"/>
    <w:rsid w:val="00D2738F"/>
    <w:rsid w:val="00D27556"/>
    <w:rsid w:val="00D275AD"/>
    <w:rsid w:val="00D27774"/>
    <w:rsid w:val="00D30133"/>
    <w:rsid w:val="00D30B75"/>
    <w:rsid w:val="00D31166"/>
    <w:rsid w:val="00D312E4"/>
    <w:rsid w:val="00D3171E"/>
    <w:rsid w:val="00D31C87"/>
    <w:rsid w:val="00D3212C"/>
    <w:rsid w:val="00D32326"/>
    <w:rsid w:val="00D326C0"/>
    <w:rsid w:val="00D32A53"/>
    <w:rsid w:val="00D32C00"/>
    <w:rsid w:val="00D332FE"/>
    <w:rsid w:val="00D33FEA"/>
    <w:rsid w:val="00D34618"/>
    <w:rsid w:val="00D35AA7"/>
    <w:rsid w:val="00D369A5"/>
    <w:rsid w:val="00D36C6A"/>
    <w:rsid w:val="00D37647"/>
    <w:rsid w:val="00D402FD"/>
    <w:rsid w:val="00D40BA8"/>
    <w:rsid w:val="00D40C0B"/>
    <w:rsid w:val="00D416A4"/>
    <w:rsid w:val="00D41739"/>
    <w:rsid w:val="00D41B91"/>
    <w:rsid w:val="00D421CE"/>
    <w:rsid w:val="00D42617"/>
    <w:rsid w:val="00D4270C"/>
    <w:rsid w:val="00D4274C"/>
    <w:rsid w:val="00D428FD"/>
    <w:rsid w:val="00D42B0A"/>
    <w:rsid w:val="00D42F76"/>
    <w:rsid w:val="00D4321B"/>
    <w:rsid w:val="00D4345D"/>
    <w:rsid w:val="00D437B2"/>
    <w:rsid w:val="00D43C87"/>
    <w:rsid w:val="00D43E1B"/>
    <w:rsid w:val="00D446C4"/>
    <w:rsid w:val="00D446DB"/>
    <w:rsid w:val="00D449A8"/>
    <w:rsid w:val="00D44B8F"/>
    <w:rsid w:val="00D44E50"/>
    <w:rsid w:val="00D4676E"/>
    <w:rsid w:val="00D46E54"/>
    <w:rsid w:val="00D505DC"/>
    <w:rsid w:val="00D506C3"/>
    <w:rsid w:val="00D50CBF"/>
    <w:rsid w:val="00D50D4B"/>
    <w:rsid w:val="00D512A6"/>
    <w:rsid w:val="00D5134D"/>
    <w:rsid w:val="00D51E2F"/>
    <w:rsid w:val="00D51ED9"/>
    <w:rsid w:val="00D52066"/>
    <w:rsid w:val="00D52B2B"/>
    <w:rsid w:val="00D53632"/>
    <w:rsid w:val="00D536B1"/>
    <w:rsid w:val="00D53C7E"/>
    <w:rsid w:val="00D54071"/>
    <w:rsid w:val="00D54790"/>
    <w:rsid w:val="00D54A61"/>
    <w:rsid w:val="00D54B46"/>
    <w:rsid w:val="00D54C72"/>
    <w:rsid w:val="00D54E25"/>
    <w:rsid w:val="00D55C95"/>
    <w:rsid w:val="00D55E08"/>
    <w:rsid w:val="00D56251"/>
    <w:rsid w:val="00D56662"/>
    <w:rsid w:val="00D56945"/>
    <w:rsid w:val="00D56C84"/>
    <w:rsid w:val="00D56F68"/>
    <w:rsid w:val="00D5706B"/>
    <w:rsid w:val="00D577E0"/>
    <w:rsid w:val="00D57874"/>
    <w:rsid w:val="00D579F4"/>
    <w:rsid w:val="00D57CF4"/>
    <w:rsid w:val="00D602C8"/>
    <w:rsid w:val="00D60480"/>
    <w:rsid w:val="00D605FA"/>
    <w:rsid w:val="00D6081A"/>
    <w:rsid w:val="00D608E1"/>
    <w:rsid w:val="00D60F7F"/>
    <w:rsid w:val="00D61101"/>
    <w:rsid w:val="00D61614"/>
    <w:rsid w:val="00D62CFC"/>
    <w:rsid w:val="00D6341C"/>
    <w:rsid w:val="00D63689"/>
    <w:rsid w:val="00D637AD"/>
    <w:rsid w:val="00D63809"/>
    <w:rsid w:val="00D639CE"/>
    <w:rsid w:val="00D63E99"/>
    <w:rsid w:val="00D643A2"/>
    <w:rsid w:val="00D644E0"/>
    <w:rsid w:val="00D64549"/>
    <w:rsid w:val="00D647A4"/>
    <w:rsid w:val="00D64A3E"/>
    <w:rsid w:val="00D64AB9"/>
    <w:rsid w:val="00D64EDF"/>
    <w:rsid w:val="00D6539C"/>
    <w:rsid w:val="00D65ADE"/>
    <w:rsid w:val="00D6608B"/>
    <w:rsid w:val="00D66948"/>
    <w:rsid w:val="00D66DDC"/>
    <w:rsid w:val="00D678EE"/>
    <w:rsid w:val="00D700B4"/>
    <w:rsid w:val="00D700F2"/>
    <w:rsid w:val="00D701B5"/>
    <w:rsid w:val="00D70928"/>
    <w:rsid w:val="00D70A76"/>
    <w:rsid w:val="00D72035"/>
    <w:rsid w:val="00D721E3"/>
    <w:rsid w:val="00D729E6"/>
    <w:rsid w:val="00D72CB3"/>
    <w:rsid w:val="00D7328A"/>
    <w:rsid w:val="00D732C6"/>
    <w:rsid w:val="00D7332C"/>
    <w:rsid w:val="00D73D5B"/>
    <w:rsid w:val="00D73DE4"/>
    <w:rsid w:val="00D741F4"/>
    <w:rsid w:val="00D74862"/>
    <w:rsid w:val="00D74A21"/>
    <w:rsid w:val="00D74C82"/>
    <w:rsid w:val="00D756BE"/>
    <w:rsid w:val="00D756F8"/>
    <w:rsid w:val="00D758ED"/>
    <w:rsid w:val="00D763C1"/>
    <w:rsid w:val="00D7654F"/>
    <w:rsid w:val="00D76FC6"/>
    <w:rsid w:val="00D777FC"/>
    <w:rsid w:val="00D8061F"/>
    <w:rsid w:val="00D80DA1"/>
    <w:rsid w:val="00D8102A"/>
    <w:rsid w:val="00D81067"/>
    <w:rsid w:val="00D811EB"/>
    <w:rsid w:val="00D81381"/>
    <w:rsid w:val="00D81E09"/>
    <w:rsid w:val="00D81EE8"/>
    <w:rsid w:val="00D8231A"/>
    <w:rsid w:val="00D8238A"/>
    <w:rsid w:val="00D82704"/>
    <w:rsid w:val="00D82EFA"/>
    <w:rsid w:val="00D82F25"/>
    <w:rsid w:val="00D82FBD"/>
    <w:rsid w:val="00D8446A"/>
    <w:rsid w:val="00D84BD7"/>
    <w:rsid w:val="00D84E5B"/>
    <w:rsid w:val="00D84EE5"/>
    <w:rsid w:val="00D85171"/>
    <w:rsid w:val="00D858CA"/>
    <w:rsid w:val="00D85E16"/>
    <w:rsid w:val="00D86051"/>
    <w:rsid w:val="00D862F0"/>
    <w:rsid w:val="00D867F7"/>
    <w:rsid w:val="00D868E4"/>
    <w:rsid w:val="00D86972"/>
    <w:rsid w:val="00D86DD5"/>
    <w:rsid w:val="00D873D7"/>
    <w:rsid w:val="00D8754E"/>
    <w:rsid w:val="00D879F9"/>
    <w:rsid w:val="00D87E93"/>
    <w:rsid w:val="00D87F65"/>
    <w:rsid w:val="00D90179"/>
    <w:rsid w:val="00D90236"/>
    <w:rsid w:val="00D910D6"/>
    <w:rsid w:val="00D9147C"/>
    <w:rsid w:val="00D9258A"/>
    <w:rsid w:val="00D92C17"/>
    <w:rsid w:val="00D92C58"/>
    <w:rsid w:val="00D93230"/>
    <w:rsid w:val="00D93E4C"/>
    <w:rsid w:val="00D941E1"/>
    <w:rsid w:val="00D94A9C"/>
    <w:rsid w:val="00D95E82"/>
    <w:rsid w:val="00D95FF1"/>
    <w:rsid w:val="00D96087"/>
    <w:rsid w:val="00D9631D"/>
    <w:rsid w:val="00D96E1C"/>
    <w:rsid w:val="00D96F31"/>
    <w:rsid w:val="00D97650"/>
    <w:rsid w:val="00D97FAA"/>
    <w:rsid w:val="00DA0B54"/>
    <w:rsid w:val="00DA0D2B"/>
    <w:rsid w:val="00DA140A"/>
    <w:rsid w:val="00DA2744"/>
    <w:rsid w:val="00DA2751"/>
    <w:rsid w:val="00DA298F"/>
    <w:rsid w:val="00DA2B0D"/>
    <w:rsid w:val="00DA3402"/>
    <w:rsid w:val="00DA3763"/>
    <w:rsid w:val="00DA3B04"/>
    <w:rsid w:val="00DA46A8"/>
    <w:rsid w:val="00DA4700"/>
    <w:rsid w:val="00DA48C4"/>
    <w:rsid w:val="00DA49D9"/>
    <w:rsid w:val="00DA4AF6"/>
    <w:rsid w:val="00DA563D"/>
    <w:rsid w:val="00DA5CA2"/>
    <w:rsid w:val="00DA6002"/>
    <w:rsid w:val="00DA62F0"/>
    <w:rsid w:val="00DA6355"/>
    <w:rsid w:val="00DA63B8"/>
    <w:rsid w:val="00DA657E"/>
    <w:rsid w:val="00DA699B"/>
    <w:rsid w:val="00DA76F7"/>
    <w:rsid w:val="00DA7736"/>
    <w:rsid w:val="00DA7FBA"/>
    <w:rsid w:val="00DB0127"/>
    <w:rsid w:val="00DB0AFC"/>
    <w:rsid w:val="00DB0C24"/>
    <w:rsid w:val="00DB0E3E"/>
    <w:rsid w:val="00DB24BE"/>
    <w:rsid w:val="00DB2529"/>
    <w:rsid w:val="00DB2C2C"/>
    <w:rsid w:val="00DB328F"/>
    <w:rsid w:val="00DB3597"/>
    <w:rsid w:val="00DB36CA"/>
    <w:rsid w:val="00DB383A"/>
    <w:rsid w:val="00DB3BD0"/>
    <w:rsid w:val="00DB46C9"/>
    <w:rsid w:val="00DB4CCF"/>
    <w:rsid w:val="00DB58D6"/>
    <w:rsid w:val="00DB5C98"/>
    <w:rsid w:val="00DB67CA"/>
    <w:rsid w:val="00DB67F2"/>
    <w:rsid w:val="00DB6D9C"/>
    <w:rsid w:val="00DB6E83"/>
    <w:rsid w:val="00DB71D2"/>
    <w:rsid w:val="00DC064C"/>
    <w:rsid w:val="00DC0790"/>
    <w:rsid w:val="00DC0DBB"/>
    <w:rsid w:val="00DC102D"/>
    <w:rsid w:val="00DC12B8"/>
    <w:rsid w:val="00DC153C"/>
    <w:rsid w:val="00DC1979"/>
    <w:rsid w:val="00DC1C6F"/>
    <w:rsid w:val="00DC2327"/>
    <w:rsid w:val="00DC30BA"/>
    <w:rsid w:val="00DC30C7"/>
    <w:rsid w:val="00DC35BE"/>
    <w:rsid w:val="00DC38F9"/>
    <w:rsid w:val="00DC3CE9"/>
    <w:rsid w:val="00DC3E01"/>
    <w:rsid w:val="00DC4B9F"/>
    <w:rsid w:val="00DC57F7"/>
    <w:rsid w:val="00DC5825"/>
    <w:rsid w:val="00DC5C45"/>
    <w:rsid w:val="00DC5D48"/>
    <w:rsid w:val="00DC6423"/>
    <w:rsid w:val="00DC654C"/>
    <w:rsid w:val="00DC660B"/>
    <w:rsid w:val="00DC6A14"/>
    <w:rsid w:val="00DC6B30"/>
    <w:rsid w:val="00DC70B9"/>
    <w:rsid w:val="00DC7221"/>
    <w:rsid w:val="00DC7460"/>
    <w:rsid w:val="00DC7D91"/>
    <w:rsid w:val="00DD03A6"/>
    <w:rsid w:val="00DD0DAE"/>
    <w:rsid w:val="00DD11C9"/>
    <w:rsid w:val="00DD1271"/>
    <w:rsid w:val="00DD1EBF"/>
    <w:rsid w:val="00DD1F8B"/>
    <w:rsid w:val="00DD278E"/>
    <w:rsid w:val="00DD31CF"/>
    <w:rsid w:val="00DD3805"/>
    <w:rsid w:val="00DD3EDA"/>
    <w:rsid w:val="00DD4265"/>
    <w:rsid w:val="00DD438B"/>
    <w:rsid w:val="00DD5D3C"/>
    <w:rsid w:val="00DD6661"/>
    <w:rsid w:val="00DD6BB1"/>
    <w:rsid w:val="00DE02E8"/>
    <w:rsid w:val="00DE1A78"/>
    <w:rsid w:val="00DE1F4A"/>
    <w:rsid w:val="00DE1F92"/>
    <w:rsid w:val="00DE23A8"/>
    <w:rsid w:val="00DE24E3"/>
    <w:rsid w:val="00DE25EE"/>
    <w:rsid w:val="00DE26B2"/>
    <w:rsid w:val="00DE39D3"/>
    <w:rsid w:val="00DE404B"/>
    <w:rsid w:val="00DE42AE"/>
    <w:rsid w:val="00DE4602"/>
    <w:rsid w:val="00DE4823"/>
    <w:rsid w:val="00DE4D54"/>
    <w:rsid w:val="00DE4ED2"/>
    <w:rsid w:val="00DE5154"/>
    <w:rsid w:val="00DE5640"/>
    <w:rsid w:val="00DE5A9C"/>
    <w:rsid w:val="00DE6AD4"/>
    <w:rsid w:val="00DE6E16"/>
    <w:rsid w:val="00DE700E"/>
    <w:rsid w:val="00DE73ED"/>
    <w:rsid w:val="00DE7BBD"/>
    <w:rsid w:val="00DF031D"/>
    <w:rsid w:val="00DF05C1"/>
    <w:rsid w:val="00DF05DA"/>
    <w:rsid w:val="00DF0ADC"/>
    <w:rsid w:val="00DF12AE"/>
    <w:rsid w:val="00DF2408"/>
    <w:rsid w:val="00DF2B13"/>
    <w:rsid w:val="00DF2C3C"/>
    <w:rsid w:val="00DF2D41"/>
    <w:rsid w:val="00DF2ED9"/>
    <w:rsid w:val="00DF346C"/>
    <w:rsid w:val="00DF3586"/>
    <w:rsid w:val="00DF368F"/>
    <w:rsid w:val="00DF3B3B"/>
    <w:rsid w:val="00DF3CAA"/>
    <w:rsid w:val="00DF3FEB"/>
    <w:rsid w:val="00DF426B"/>
    <w:rsid w:val="00DF458C"/>
    <w:rsid w:val="00DF467C"/>
    <w:rsid w:val="00DF59D3"/>
    <w:rsid w:val="00DF6064"/>
    <w:rsid w:val="00DF70E0"/>
    <w:rsid w:val="00DF72C5"/>
    <w:rsid w:val="00DF7E7B"/>
    <w:rsid w:val="00E002CE"/>
    <w:rsid w:val="00E00346"/>
    <w:rsid w:val="00E00760"/>
    <w:rsid w:val="00E00B8A"/>
    <w:rsid w:val="00E00F11"/>
    <w:rsid w:val="00E013E7"/>
    <w:rsid w:val="00E0154F"/>
    <w:rsid w:val="00E016DC"/>
    <w:rsid w:val="00E01943"/>
    <w:rsid w:val="00E0273F"/>
    <w:rsid w:val="00E02A22"/>
    <w:rsid w:val="00E037FC"/>
    <w:rsid w:val="00E038DA"/>
    <w:rsid w:val="00E0392A"/>
    <w:rsid w:val="00E03BCD"/>
    <w:rsid w:val="00E04423"/>
    <w:rsid w:val="00E04E09"/>
    <w:rsid w:val="00E04F5A"/>
    <w:rsid w:val="00E04F98"/>
    <w:rsid w:val="00E052D2"/>
    <w:rsid w:val="00E05411"/>
    <w:rsid w:val="00E055E6"/>
    <w:rsid w:val="00E05626"/>
    <w:rsid w:val="00E05739"/>
    <w:rsid w:val="00E05763"/>
    <w:rsid w:val="00E060FE"/>
    <w:rsid w:val="00E064CC"/>
    <w:rsid w:val="00E0650D"/>
    <w:rsid w:val="00E0692F"/>
    <w:rsid w:val="00E06966"/>
    <w:rsid w:val="00E069CD"/>
    <w:rsid w:val="00E06E26"/>
    <w:rsid w:val="00E07090"/>
    <w:rsid w:val="00E07CA4"/>
    <w:rsid w:val="00E07D81"/>
    <w:rsid w:val="00E10513"/>
    <w:rsid w:val="00E11DCB"/>
    <w:rsid w:val="00E120ED"/>
    <w:rsid w:val="00E12914"/>
    <w:rsid w:val="00E131D7"/>
    <w:rsid w:val="00E138FE"/>
    <w:rsid w:val="00E13FFA"/>
    <w:rsid w:val="00E14597"/>
    <w:rsid w:val="00E146D9"/>
    <w:rsid w:val="00E147B7"/>
    <w:rsid w:val="00E151B0"/>
    <w:rsid w:val="00E1596A"/>
    <w:rsid w:val="00E15F1C"/>
    <w:rsid w:val="00E16214"/>
    <w:rsid w:val="00E16482"/>
    <w:rsid w:val="00E16FEE"/>
    <w:rsid w:val="00E175EA"/>
    <w:rsid w:val="00E17CB5"/>
    <w:rsid w:val="00E17D63"/>
    <w:rsid w:val="00E17E05"/>
    <w:rsid w:val="00E17FD7"/>
    <w:rsid w:val="00E20D77"/>
    <w:rsid w:val="00E2185D"/>
    <w:rsid w:val="00E22038"/>
    <w:rsid w:val="00E22E1B"/>
    <w:rsid w:val="00E2375F"/>
    <w:rsid w:val="00E2399F"/>
    <w:rsid w:val="00E260CC"/>
    <w:rsid w:val="00E26667"/>
    <w:rsid w:val="00E26845"/>
    <w:rsid w:val="00E26B80"/>
    <w:rsid w:val="00E26E18"/>
    <w:rsid w:val="00E26F99"/>
    <w:rsid w:val="00E26FCC"/>
    <w:rsid w:val="00E2713B"/>
    <w:rsid w:val="00E2761C"/>
    <w:rsid w:val="00E27CB2"/>
    <w:rsid w:val="00E307FD"/>
    <w:rsid w:val="00E3083E"/>
    <w:rsid w:val="00E30D57"/>
    <w:rsid w:val="00E30E11"/>
    <w:rsid w:val="00E30EC7"/>
    <w:rsid w:val="00E30F42"/>
    <w:rsid w:val="00E30FE9"/>
    <w:rsid w:val="00E31058"/>
    <w:rsid w:val="00E311A9"/>
    <w:rsid w:val="00E31AC3"/>
    <w:rsid w:val="00E31BA6"/>
    <w:rsid w:val="00E31CDB"/>
    <w:rsid w:val="00E31D33"/>
    <w:rsid w:val="00E323D0"/>
    <w:rsid w:val="00E324B7"/>
    <w:rsid w:val="00E32538"/>
    <w:rsid w:val="00E3334A"/>
    <w:rsid w:val="00E3385E"/>
    <w:rsid w:val="00E33944"/>
    <w:rsid w:val="00E33EDA"/>
    <w:rsid w:val="00E3423B"/>
    <w:rsid w:val="00E34660"/>
    <w:rsid w:val="00E34802"/>
    <w:rsid w:val="00E34DD7"/>
    <w:rsid w:val="00E3526D"/>
    <w:rsid w:val="00E35C28"/>
    <w:rsid w:val="00E36BF1"/>
    <w:rsid w:val="00E36E6D"/>
    <w:rsid w:val="00E36F35"/>
    <w:rsid w:val="00E37155"/>
    <w:rsid w:val="00E379A0"/>
    <w:rsid w:val="00E37A47"/>
    <w:rsid w:val="00E37B07"/>
    <w:rsid w:val="00E404AF"/>
    <w:rsid w:val="00E410C4"/>
    <w:rsid w:val="00E41163"/>
    <w:rsid w:val="00E414A4"/>
    <w:rsid w:val="00E414F6"/>
    <w:rsid w:val="00E41596"/>
    <w:rsid w:val="00E41AD6"/>
    <w:rsid w:val="00E41DE7"/>
    <w:rsid w:val="00E42CE6"/>
    <w:rsid w:val="00E434DB"/>
    <w:rsid w:val="00E436A5"/>
    <w:rsid w:val="00E43C0D"/>
    <w:rsid w:val="00E440B6"/>
    <w:rsid w:val="00E44768"/>
    <w:rsid w:val="00E44CCF"/>
    <w:rsid w:val="00E44D8E"/>
    <w:rsid w:val="00E45AC5"/>
    <w:rsid w:val="00E45B60"/>
    <w:rsid w:val="00E45C50"/>
    <w:rsid w:val="00E45F9F"/>
    <w:rsid w:val="00E462A9"/>
    <w:rsid w:val="00E4642D"/>
    <w:rsid w:val="00E46637"/>
    <w:rsid w:val="00E46CA2"/>
    <w:rsid w:val="00E46CD3"/>
    <w:rsid w:val="00E46D12"/>
    <w:rsid w:val="00E46D9F"/>
    <w:rsid w:val="00E4782F"/>
    <w:rsid w:val="00E47BD1"/>
    <w:rsid w:val="00E50637"/>
    <w:rsid w:val="00E5111D"/>
    <w:rsid w:val="00E51466"/>
    <w:rsid w:val="00E51EAA"/>
    <w:rsid w:val="00E5283B"/>
    <w:rsid w:val="00E52D1B"/>
    <w:rsid w:val="00E52FCE"/>
    <w:rsid w:val="00E539B9"/>
    <w:rsid w:val="00E53AAA"/>
    <w:rsid w:val="00E53E84"/>
    <w:rsid w:val="00E54D1A"/>
    <w:rsid w:val="00E54D36"/>
    <w:rsid w:val="00E56287"/>
    <w:rsid w:val="00E565DB"/>
    <w:rsid w:val="00E569BB"/>
    <w:rsid w:val="00E56FB9"/>
    <w:rsid w:val="00E57284"/>
    <w:rsid w:val="00E57292"/>
    <w:rsid w:val="00E57891"/>
    <w:rsid w:val="00E5798E"/>
    <w:rsid w:val="00E57AC3"/>
    <w:rsid w:val="00E57B2B"/>
    <w:rsid w:val="00E57E71"/>
    <w:rsid w:val="00E57F6D"/>
    <w:rsid w:val="00E604DA"/>
    <w:rsid w:val="00E60806"/>
    <w:rsid w:val="00E608EF"/>
    <w:rsid w:val="00E60AD3"/>
    <w:rsid w:val="00E60B39"/>
    <w:rsid w:val="00E60EA0"/>
    <w:rsid w:val="00E6120B"/>
    <w:rsid w:val="00E632AA"/>
    <w:rsid w:val="00E634A7"/>
    <w:rsid w:val="00E636AA"/>
    <w:rsid w:val="00E649F3"/>
    <w:rsid w:val="00E65297"/>
    <w:rsid w:val="00E65B45"/>
    <w:rsid w:val="00E65F42"/>
    <w:rsid w:val="00E660E8"/>
    <w:rsid w:val="00E662D5"/>
    <w:rsid w:val="00E667CD"/>
    <w:rsid w:val="00E66876"/>
    <w:rsid w:val="00E66C44"/>
    <w:rsid w:val="00E670FB"/>
    <w:rsid w:val="00E67F30"/>
    <w:rsid w:val="00E7050D"/>
    <w:rsid w:val="00E70531"/>
    <w:rsid w:val="00E70F76"/>
    <w:rsid w:val="00E70FE0"/>
    <w:rsid w:val="00E71269"/>
    <w:rsid w:val="00E7129A"/>
    <w:rsid w:val="00E71874"/>
    <w:rsid w:val="00E71D71"/>
    <w:rsid w:val="00E71EF0"/>
    <w:rsid w:val="00E72400"/>
    <w:rsid w:val="00E7246A"/>
    <w:rsid w:val="00E728B0"/>
    <w:rsid w:val="00E73A29"/>
    <w:rsid w:val="00E741A0"/>
    <w:rsid w:val="00E741B3"/>
    <w:rsid w:val="00E7493B"/>
    <w:rsid w:val="00E749C0"/>
    <w:rsid w:val="00E75FCC"/>
    <w:rsid w:val="00E7605B"/>
    <w:rsid w:val="00E77045"/>
    <w:rsid w:val="00E77595"/>
    <w:rsid w:val="00E77633"/>
    <w:rsid w:val="00E77A56"/>
    <w:rsid w:val="00E77BCC"/>
    <w:rsid w:val="00E77DE4"/>
    <w:rsid w:val="00E80534"/>
    <w:rsid w:val="00E82148"/>
    <w:rsid w:val="00E828EE"/>
    <w:rsid w:val="00E82C7A"/>
    <w:rsid w:val="00E82CC1"/>
    <w:rsid w:val="00E82F54"/>
    <w:rsid w:val="00E841F5"/>
    <w:rsid w:val="00E845E3"/>
    <w:rsid w:val="00E84633"/>
    <w:rsid w:val="00E84EC2"/>
    <w:rsid w:val="00E85407"/>
    <w:rsid w:val="00E85A51"/>
    <w:rsid w:val="00E860A4"/>
    <w:rsid w:val="00E869CD"/>
    <w:rsid w:val="00E86BA2"/>
    <w:rsid w:val="00E86DFC"/>
    <w:rsid w:val="00E8712D"/>
    <w:rsid w:val="00E87291"/>
    <w:rsid w:val="00E874CF"/>
    <w:rsid w:val="00E87709"/>
    <w:rsid w:val="00E8774D"/>
    <w:rsid w:val="00E91A9C"/>
    <w:rsid w:val="00E91DD6"/>
    <w:rsid w:val="00E92210"/>
    <w:rsid w:val="00E922F1"/>
    <w:rsid w:val="00E92784"/>
    <w:rsid w:val="00E92811"/>
    <w:rsid w:val="00E92C46"/>
    <w:rsid w:val="00E92FC5"/>
    <w:rsid w:val="00E92FC7"/>
    <w:rsid w:val="00E936DE"/>
    <w:rsid w:val="00E938C9"/>
    <w:rsid w:val="00E9394B"/>
    <w:rsid w:val="00E93968"/>
    <w:rsid w:val="00E94241"/>
    <w:rsid w:val="00E94358"/>
    <w:rsid w:val="00E943AE"/>
    <w:rsid w:val="00E9494B"/>
    <w:rsid w:val="00E94CBC"/>
    <w:rsid w:val="00E94F0A"/>
    <w:rsid w:val="00E95148"/>
    <w:rsid w:val="00E95302"/>
    <w:rsid w:val="00E953F0"/>
    <w:rsid w:val="00E95782"/>
    <w:rsid w:val="00E96475"/>
    <w:rsid w:val="00E96558"/>
    <w:rsid w:val="00E965CB"/>
    <w:rsid w:val="00E96A28"/>
    <w:rsid w:val="00E9718F"/>
    <w:rsid w:val="00E97C09"/>
    <w:rsid w:val="00EA0402"/>
    <w:rsid w:val="00EA04CF"/>
    <w:rsid w:val="00EA04E6"/>
    <w:rsid w:val="00EA191B"/>
    <w:rsid w:val="00EA1C63"/>
    <w:rsid w:val="00EA2BEE"/>
    <w:rsid w:val="00EA45E5"/>
    <w:rsid w:val="00EA4A2B"/>
    <w:rsid w:val="00EA5866"/>
    <w:rsid w:val="00EA5BD6"/>
    <w:rsid w:val="00EA5BE5"/>
    <w:rsid w:val="00EA638B"/>
    <w:rsid w:val="00EA66AF"/>
    <w:rsid w:val="00EA68AD"/>
    <w:rsid w:val="00EA6D80"/>
    <w:rsid w:val="00EA7B23"/>
    <w:rsid w:val="00EB0622"/>
    <w:rsid w:val="00EB07EE"/>
    <w:rsid w:val="00EB0D7A"/>
    <w:rsid w:val="00EB0DE7"/>
    <w:rsid w:val="00EB0E79"/>
    <w:rsid w:val="00EB12AD"/>
    <w:rsid w:val="00EB19C1"/>
    <w:rsid w:val="00EB2684"/>
    <w:rsid w:val="00EB3B56"/>
    <w:rsid w:val="00EB3CC2"/>
    <w:rsid w:val="00EB3FFF"/>
    <w:rsid w:val="00EB4115"/>
    <w:rsid w:val="00EB43E8"/>
    <w:rsid w:val="00EB45CE"/>
    <w:rsid w:val="00EB47BC"/>
    <w:rsid w:val="00EB47E5"/>
    <w:rsid w:val="00EB4F2F"/>
    <w:rsid w:val="00EB5C61"/>
    <w:rsid w:val="00EB66FB"/>
    <w:rsid w:val="00EB6DE9"/>
    <w:rsid w:val="00EB6E35"/>
    <w:rsid w:val="00EB6E91"/>
    <w:rsid w:val="00EB7439"/>
    <w:rsid w:val="00EB77B1"/>
    <w:rsid w:val="00EB7A06"/>
    <w:rsid w:val="00EB7EBF"/>
    <w:rsid w:val="00EB7FE7"/>
    <w:rsid w:val="00EC1024"/>
    <w:rsid w:val="00EC1140"/>
    <w:rsid w:val="00EC1163"/>
    <w:rsid w:val="00EC1224"/>
    <w:rsid w:val="00EC1379"/>
    <w:rsid w:val="00EC1C74"/>
    <w:rsid w:val="00EC1DCC"/>
    <w:rsid w:val="00EC25BB"/>
    <w:rsid w:val="00EC2FD8"/>
    <w:rsid w:val="00EC36C1"/>
    <w:rsid w:val="00EC3B5B"/>
    <w:rsid w:val="00EC3DE0"/>
    <w:rsid w:val="00EC4095"/>
    <w:rsid w:val="00EC5909"/>
    <w:rsid w:val="00EC591F"/>
    <w:rsid w:val="00EC5E60"/>
    <w:rsid w:val="00EC660E"/>
    <w:rsid w:val="00EC674E"/>
    <w:rsid w:val="00EC68AD"/>
    <w:rsid w:val="00EC6AF6"/>
    <w:rsid w:val="00EC7403"/>
    <w:rsid w:val="00EC76C7"/>
    <w:rsid w:val="00EC7CBD"/>
    <w:rsid w:val="00EC7F66"/>
    <w:rsid w:val="00ED0869"/>
    <w:rsid w:val="00ED08CC"/>
    <w:rsid w:val="00ED0C39"/>
    <w:rsid w:val="00ED174D"/>
    <w:rsid w:val="00ED1FBC"/>
    <w:rsid w:val="00ED2958"/>
    <w:rsid w:val="00ED2E85"/>
    <w:rsid w:val="00ED302E"/>
    <w:rsid w:val="00ED3EEF"/>
    <w:rsid w:val="00ED3FF1"/>
    <w:rsid w:val="00ED44DF"/>
    <w:rsid w:val="00ED4B19"/>
    <w:rsid w:val="00ED4FA6"/>
    <w:rsid w:val="00ED6931"/>
    <w:rsid w:val="00ED6D1D"/>
    <w:rsid w:val="00ED6FCC"/>
    <w:rsid w:val="00ED7497"/>
    <w:rsid w:val="00ED7610"/>
    <w:rsid w:val="00EE1053"/>
    <w:rsid w:val="00EE13B7"/>
    <w:rsid w:val="00EE178C"/>
    <w:rsid w:val="00EE2503"/>
    <w:rsid w:val="00EE2548"/>
    <w:rsid w:val="00EE2C4A"/>
    <w:rsid w:val="00EE2CAC"/>
    <w:rsid w:val="00EE2FBF"/>
    <w:rsid w:val="00EE3ADE"/>
    <w:rsid w:val="00EE3D8E"/>
    <w:rsid w:val="00EE433B"/>
    <w:rsid w:val="00EE4570"/>
    <w:rsid w:val="00EE4EE2"/>
    <w:rsid w:val="00EE4FC2"/>
    <w:rsid w:val="00EE6591"/>
    <w:rsid w:val="00EE69BE"/>
    <w:rsid w:val="00EE6B03"/>
    <w:rsid w:val="00EE6B31"/>
    <w:rsid w:val="00EE6D66"/>
    <w:rsid w:val="00EE6F12"/>
    <w:rsid w:val="00EE76C9"/>
    <w:rsid w:val="00EE7713"/>
    <w:rsid w:val="00EE7DB7"/>
    <w:rsid w:val="00EE7E3E"/>
    <w:rsid w:val="00EF0881"/>
    <w:rsid w:val="00EF0908"/>
    <w:rsid w:val="00EF0C00"/>
    <w:rsid w:val="00EF0DDE"/>
    <w:rsid w:val="00EF1000"/>
    <w:rsid w:val="00EF132C"/>
    <w:rsid w:val="00EF17E7"/>
    <w:rsid w:val="00EF1B63"/>
    <w:rsid w:val="00EF1FE2"/>
    <w:rsid w:val="00EF22C9"/>
    <w:rsid w:val="00EF295C"/>
    <w:rsid w:val="00EF2B05"/>
    <w:rsid w:val="00EF339D"/>
    <w:rsid w:val="00EF35C5"/>
    <w:rsid w:val="00EF3782"/>
    <w:rsid w:val="00EF4D79"/>
    <w:rsid w:val="00EF5303"/>
    <w:rsid w:val="00EF58B3"/>
    <w:rsid w:val="00EF6702"/>
    <w:rsid w:val="00EF68B2"/>
    <w:rsid w:val="00EF7B03"/>
    <w:rsid w:val="00EF7D7F"/>
    <w:rsid w:val="00F002CB"/>
    <w:rsid w:val="00F00530"/>
    <w:rsid w:val="00F0061F"/>
    <w:rsid w:val="00F00914"/>
    <w:rsid w:val="00F0094B"/>
    <w:rsid w:val="00F00B7A"/>
    <w:rsid w:val="00F0112B"/>
    <w:rsid w:val="00F0146A"/>
    <w:rsid w:val="00F014E6"/>
    <w:rsid w:val="00F01783"/>
    <w:rsid w:val="00F0189D"/>
    <w:rsid w:val="00F01CF0"/>
    <w:rsid w:val="00F02BFD"/>
    <w:rsid w:val="00F02CB9"/>
    <w:rsid w:val="00F03156"/>
    <w:rsid w:val="00F03B5E"/>
    <w:rsid w:val="00F03C62"/>
    <w:rsid w:val="00F03CE6"/>
    <w:rsid w:val="00F04E4A"/>
    <w:rsid w:val="00F04E9D"/>
    <w:rsid w:val="00F0511F"/>
    <w:rsid w:val="00F05AA3"/>
    <w:rsid w:val="00F0607C"/>
    <w:rsid w:val="00F066B9"/>
    <w:rsid w:val="00F06C5E"/>
    <w:rsid w:val="00F077BD"/>
    <w:rsid w:val="00F07E59"/>
    <w:rsid w:val="00F10411"/>
    <w:rsid w:val="00F11122"/>
    <w:rsid w:val="00F1159D"/>
    <w:rsid w:val="00F12269"/>
    <w:rsid w:val="00F124D2"/>
    <w:rsid w:val="00F12693"/>
    <w:rsid w:val="00F12D1C"/>
    <w:rsid w:val="00F1312E"/>
    <w:rsid w:val="00F156E5"/>
    <w:rsid w:val="00F15976"/>
    <w:rsid w:val="00F15D20"/>
    <w:rsid w:val="00F15FBA"/>
    <w:rsid w:val="00F165DD"/>
    <w:rsid w:val="00F1662C"/>
    <w:rsid w:val="00F168EF"/>
    <w:rsid w:val="00F16A09"/>
    <w:rsid w:val="00F16E67"/>
    <w:rsid w:val="00F17261"/>
    <w:rsid w:val="00F17304"/>
    <w:rsid w:val="00F174DD"/>
    <w:rsid w:val="00F17537"/>
    <w:rsid w:val="00F175E4"/>
    <w:rsid w:val="00F1776D"/>
    <w:rsid w:val="00F17812"/>
    <w:rsid w:val="00F17BBE"/>
    <w:rsid w:val="00F17C31"/>
    <w:rsid w:val="00F17E5E"/>
    <w:rsid w:val="00F2017F"/>
    <w:rsid w:val="00F20182"/>
    <w:rsid w:val="00F201CD"/>
    <w:rsid w:val="00F202FE"/>
    <w:rsid w:val="00F2060A"/>
    <w:rsid w:val="00F209BC"/>
    <w:rsid w:val="00F20ACE"/>
    <w:rsid w:val="00F20BC8"/>
    <w:rsid w:val="00F21118"/>
    <w:rsid w:val="00F213E5"/>
    <w:rsid w:val="00F2184E"/>
    <w:rsid w:val="00F2186A"/>
    <w:rsid w:val="00F218EC"/>
    <w:rsid w:val="00F21A78"/>
    <w:rsid w:val="00F21DD8"/>
    <w:rsid w:val="00F221D4"/>
    <w:rsid w:val="00F226EE"/>
    <w:rsid w:val="00F22A70"/>
    <w:rsid w:val="00F22B4D"/>
    <w:rsid w:val="00F23296"/>
    <w:rsid w:val="00F2354C"/>
    <w:rsid w:val="00F2364E"/>
    <w:rsid w:val="00F23BE5"/>
    <w:rsid w:val="00F24004"/>
    <w:rsid w:val="00F24BE7"/>
    <w:rsid w:val="00F24C00"/>
    <w:rsid w:val="00F25265"/>
    <w:rsid w:val="00F254D7"/>
    <w:rsid w:val="00F25C77"/>
    <w:rsid w:val="00F26858"/>
    <w:rsid w:val="00F26C34"/>
    <w:rsid w:val="00F26E9F"/>
    <w:rsid w:val="00F2704C"/>
    <w:rsid w:val="00F270A5"/>
    <w:rsid w:val="00F2738D"/>
    <w:rsid w:val="00F276B6"/>
    <w:rsid w:val="00F279F1"/>
    <w:rsid w:val="00F27B5F"/>
    <w:rsid w:val="00F27C94"/>
    <w:rsid w:val="00F30CC4"/>
    <w:rsid w:val="00F30D50"/>
    <w:rsid w:val="00F31377"/>
    <w:rsid w:val="00F31692"/>
    <w:rsid w:val="00F31835"/>
    <w:rsid w:val="00F32197"/>
    <w:rsid w:val="00F323BE"/>
    <w:rsid w:val="00F32977"/>
    <w:rsid w:val="00F32C20"/>
    <w:rsid w:val="00F334AB"/>
    <w:rsid w:val="00F33E24"/>
    <w:rsid w:val="00F33FBA"/>
    <w:rsid w:val="00F34C40"/>
    <w:rsid w:val="00F34E8E"/>
    <w:rsid w:val="00F351BF"/>
    <w:rsid w:val="00F351CA"/>
    <w:rsid w:val="00F358B9"/>
    <w:rsid w:val="00F366A2"/>
    <w:rsid w:val="00F3671C"/>
    <w:rsid w:val="00F36838"/>
    <w:rsid w:val="00F368DD"/>
    <w:rsid w:val="00F378A7"/>
    <w:rsid w:val="00F37C5E"/>
    <w:rsid w:val="00F37EF8"/>
    <w:rsid w:val="00F40919"/>
    <w:rsid w:val="00F40F5F"/>
    <w:rsid w:val="00F418D7"/>
    <w:rsid w:val="00F41D9A"/>
    <w:rsid w:val="00F41DB5"/>
    <w:rsid w:val="00F42183"/>
    <w:rsid w:val="00F42590"/>
    <w:rsid w:val="00F42B6C"/>
    <w:rsid w:val="00F435A9"/>
    <w:rsid w:val="00F43759"/>
    <w:rsid w:val="00F437E4"/>
    <w:rsid w:val="00F4383E"/>
    <w:rsid w:val="00F43FF2"/>
    <w:rsid w:val="00F4427C"/>
    <w:rsid w:val="00F4438D"/>
    <w:rsid w:val="00F443A9"/>
    <w:rsid w:val="00F44642"/>
    <w:rsid w:val="00F44838"/>
    <w:rsid w:val="00F44955"/>
    <w:rsid w:val="00F45480"/>
    <w:rsid w:val="00F45B3E"/>
    <w:rsid w:val="00F4617A"/>
    <w:rsid w:val="00F46454"/>
    <w:rsid w:val="00F464AC"/>
    <w:rsid w:val="00F46544"/>
    <w:rsid w:val="00F465AE"/>
    <w:rsid w:val="00F46CD7"/>
    <w:rsid w:val="00F47515"/>
    <w:rsid w:val="00F47A59"/>
    <w:rsid w:val="00F50376"/>
    <w:rsid w:val="00F50996"/>
    <w:rsid w:val="00F50C78"/>
    <w:rsid w:val="00F510E4"/>
    <w:rsid w:val="00F517D8"/>
    <w:rsid w:val="00F51A67"/>
    <w:rsid w:val="00F52C94"/>
    <w:rsid w:val="00F52D2C"/>
    <w:rsid w:val="00F530F9"/>
    <w:rsid w:val="00F53716"/>
    <w:rsid w:val="00F541CC"/>
    <w:rsid w:val="00F5430F"/>
    <w:rsid w:val="00F54901"/>
    <w:rsid w:val="00F54AFE"/>
    <w:rsid w:val="00F55C18"/>
    <w:rsid w:val="00F55FAA"/>
    <w:rsid w:val="00F5635B"/>
    <w:rsid w:val="00F569F3"/>
    <w:rsid w:val="00F56EEF"/>
    <w:rsid w:val="00F57168"/>
    <w:rsid w:val="00F57313"/>
    <w:rsid w:val="00F57773"/>
    <w:rsid w:val="00F57B2C"/>
    <w:rsid w:val="00F57D5B"/>
    <w:rsid w:val="00F57E49"/>
    <w:rsid w:val="00F6015B"/>
    <w:rsid w:val="00F608A8"/>
    <w:rsid w:val="00F60A1F"/>
    <w:rsid w:val="00F60ABB"/>
    <w:rsid w:val="00F60B7B"/>
    <w:rsid w:val="00F610F1"/>
    <w:rsid w:val="00F61173"/>
    <w:rsid w:val="00F61A9D"/>
    <w:rsid w:val="00F61C6D"/>
    <w:rsid w:val="00F62309"/>
    <w:rsid w:val="00F62921"/>
    <w:rsid w:val="00F62DD2"/>
    <w:rsid w:val="00F62DEB"/>
    <w:rsid w:val="00F630CF"/>
    <w:rsid w:val="00F64276"/>
    <w:rsid w:val="00F64841"/>
    <w:rsid w:val="00F64C1A"/>
    <w:rsid w:val="00F66146"/>
    <w:rsid w:val="00F66798"/>
    <w:rsid w:val="00F671A3"/>
    <w:rsid w:val="00F67786"/>
    <w:rsid w:val="00F67A6E"/>
    <w:rsid w:val="00F67DF2"/>
    <w:rsid w:val="00F70736"/>
    <w:rsid w:val="00F71DF2"/>
    <w:rsid w:val="00F72373"/>
    <w:rsid w:val="00F73277"/>
    <w:rsid w:val="00F7371D"/>
    <w:rsid w:val="00F74063"/>
    <w:rsid w:val="00F745C9"/>
    <w:rsid w:val="00F74C59"/>
    <w:rsid w:val="00F75206"/>
    <w:rsid w:val="00F764CB"/>
    <w:rsid w:val="00F765AF"/>
    <w:rsid w:val="00F76932"/>
    <w:rsid w:val="00F77512"/>
    <w:rsid w:val="00F778DC"/>
    <w:rsid w:val="00F77958"/>
    <w:rsid w:val="00F77E86"/>
    <w:rsid w:val="00F80106"/>
    <w:rsid w:val="00F80DC5"/>
    <w:rsid w:val="00F812A9"/>
    <w:rsid w:val="00F81786"/>
    <w:rsid w:val="00F817A6"/>
    <w:rsid w:val="00F81B94"/>
    <w:rsid w:val="00F81D91"/>
    <w:rsid w:val="00F825A1"/>
    <w:rsid w:val="00F82B8E"/>
    <w:rsid w:val="00F82BAE"/>
    <w:rsid w:val="00F8310F"/>
    <w:rsid w:val="00F839A9"/>
    <w:rsid w:val="00F839E8"/>
    <w:rsid w:val="00F83D7B"/>
    <w:rsid w:val="00F8405E"/>
    <w:rsid w:val="00F841D0"/>
    <w:rsid w:val="00F84421"/>
    <w:rsid w:val="00F84495"/>
    <w:rsid w:val="00F848AB"/>
    <w:rsid w:val="00F84D0B"/>
    <w:rsid w:val="00F852A8"/>
    <w:rsid w:val="00F85CA0"/>
    <w:rsid w:val="00F860D8"/>
    <w:rsid w:val="00F8685D"/>
    <w:rsid w:val="00F86AF6"/>
    <w:rsid w:val="00F86CE6"/>
    <w:rsid w:val="00F8701F"/>
    <w:rsid w:val="00F87037"/>
    <w:rsid w:val="00F877F3"/>
    <w:rsid w:val="00F87826"/>
    <w:rsid w:val="00F87BE8"/>
    <w:rsid w:val="00F9057E"/>
    <w:rsid w:val="00F90D49"/>
    <w:rsid w:val="00F92719"/>
    <w:rsid w:val="00F92CAB"/>
    <w:rsid w:val="00F933FB"/>
    <w:rsid w:val="00F93E45"/>
    <w:rsid w:val="00F9444A"/>
    <w:rsid w:val="00F94A99"/>
    <w:rsid w:val="00F9548A"/>
    <w:rsid w:val="00F9554E"/>
    <w:rsid w:val="00F95830"/>
    <w:rsid w:val="00F95DB8"/>
    <w:rsid w:val="00F9600B"/>
    <w:rsid w:val="00F96454"/>
    <w:rsid w:val="00F96753"/>
    <w:rsid w:val="00F968B5"/>
    <w:rsid w:val="00F96DA2"/>
    <w:rsid w:val="00F96E73"/>
    <w:rsid w:val="00F972D3"/>
    <w:rsid w:val="00F973C2"/>
    <w:rsid w:val="00F97D4C"/>
    <w:rsid w:val="00FA072F"/>
    <w:rsid w:val="00FA1DDB"/>
    <w:rsid w:val="00FA20FF"/>
    <w:rsid w:val="00FA2201"/>
    <w:rsid w:val="00FA23C0"/>
    <w:rsid w:val="00FA2923"/>
    <w:rsid w:val="00FA2F06"/>
    <w:rsid w:val="00FA3229"/>
    <w:rsid w:val="00FA59CD"/>
    <w:rsid w:val="00FA5EB3"/>
    <w:rsid w:val="00FA6236"/>
    <w:rsid w:val="00FA6890"/>
    <w:rsid w:val="00FA6D6F"/>
    <w:rsid w:val="00FA7757"/>
    <w:rsid w:val="00FA79AF"/>
    <w:rsid w:val="00FB040D"/>
    <w:rsid w:val="00FB04AD"/>
    <w:rsid w:val="00FB04FE"/>
    <w:rsid w:val="00FB069B"/>
    <w:rsid w:val="00FB19F7"/>
    <w:rsid w:val="00FB1A7E"/>
    <w:rsid w:val="00FB1DF6"/>
    <w:rsid w:val="00FB1F1B"/>
    <w:rsid w:val="00FB21DB"/>
    <w:rsid w:val="00FB2650"/>
    <w:rsid w:val="00FB2DA4"/>
    <w:rsid w:val="00FB30CD"/>
    <w:rsid w:val="00FB386D"/>
    <w:rsid w:val="00FB3A99"/>
    <w:rsid w:val="00FB3CB7"/>
    <w:rsid w:val="00FB40FE"/>
    <w:rsid w:val="00FB4651"/>
    <w:rsid w:val="00FB495E"/>
    <w:rsid w:val="00FB4DCF"/>
    <w:rsid w:val="00FB4E61"/>
    <w:rsid w:val="00FB5062"/>
    <w:rsid w:val="00FB53C8"/>
    <w:rsid w:val="00FB63CD"/>
    <w:rsid w:val="00FC122E"/>
    <w:rsid w:val="00FC133E"/>
    <w:rsid w:val="00FC1F39"/>
    <w:rsid w:val="00FC239C"/>
    <w:rsid w:val="00FC3373"/>
    <w:rsid w:val="00FC376A"/>
    <w:rsid w:val="00FC3860"/>
    <w:rsid w:val="00FC4178"/>
    <w:rsid w:val="00FC50D6"/>
    <w:rsid w:val="00FC577E"/>
    <w:rsid w:val="00FC5DEA"/>
    <w:rsid w:val="00FC65E1"/>
    <w:rsid w:val="00FC67C1"/>
    <w:rsid w:val="00FC6F31"/>
    <w:rsid w:val="00FC7B63"/>
    <w:rsid w:val="00FC7E31"/>
    <w:rsid w:val="00FD0217"/>
    <w:rsid w:val="00FD060F"/>
    <w:rsid w:val="00FD0B0C"/>
    <w:rsid w:val="00FD1576"/>
    <w:rsid w:val="00FD16F3"/>
    <w:rsid w:val="00FD22CA"/>
    <w:rsid w:val="00FD292D"/>
    <w:rsid w:val="00FD2DAB"/>
    <w:rsid w:val="00FD2F02"/>
    <w:rsid w:val="00FD336E"/>
    <w:rsid w:val="00FD33C9"/>
    <w:rsid w:val="00FD5950"/>
    <w:rsid w:val="00FD5D53"/>
    <w:rsid w:val="00FD5D95"/>
    <w:rsid w:val="00FD5DDE"/>
    <w:rsid w:val="00FD5FEC"/>
    <w:rsid w:val="00FD6D51"/>
    <w:rsid w:val="00FD723B"/>
    <w:rsid w:val="00FD7321"/>
    <w:rsid w:val="00FD753B"/>
    <w:rsid w:val="00FD7652"/>
    <w:rsid w:val="00FE0551"/>
    <w:rsid w:val="00FE0CF3"/>
    <w:rsid w:val="00FE0FE8"/>
    <w:rsid w:val="00FE14BA"/>
    <w:rsid w:val="00FE1D39"/>
    <w:rsid w:val="00FE29EE"/>
    <w:rsid w:val="00FE2C84"/>
    <w:rsid w:val="00FE5174"/>
    <w:rsid w:val="00FE5343"/>
    <w:rsid w:val="00FE5E81"/>
    <w:rsid w:val="00FE63C8"/>
    <w:rsid w:val="00FE7A24"/>
    <w:rsid w:val="00FE7A38"/>
    <w:rsid w:val="00FF0458"/>
    <w:rsid w:val="00FF1088"/>
    <w:rsid w:val="00FF151B"/>
    <w:rsid w:val="00FF1953"/>
    <w:rsid w:val="00FF1A67"/>
    <w:rsid w:val="00FF1EF3"/>
    <w:rsid w:val="00FF272E"/>
    <w:rsid w:val="00FF2826"/>
    <w:rsid w:val="00FF29AD"/>
    <w:rsid w:val="00FF2E63"/>
    <w:rsid w:val="00FF3636"/>
    <w:rsid w:val="00FF3DA5"/>
    <w:rsid w:val="00FF3E0D"/>
    <w:rsid w:val="00FF457F"/>
    <w:rsid w:val="00FF4C17"/>
    <w:rsid w:val="00FF4EA5"/>
    <w:rsid w:val="00FF4FEB"/>
    <w:rsid w:val="00FF5328"/>
    <w:rsid w:val="00FF5865"/>
    <w:rsid w:val="00FF5F70"/>
    <w:rsid w:val="00FF60D8"/>
    <w:rsid w:val="00FF77D0"/>
    <w:rsid w:val="00FF77E4"/>
    <w:rsid w:val="0378E1F6"/>
    <w:rsid w:val="04CA6623"/>
    <w:rsid w:val="06D3253F"/>
    <w:rsid w:val="07DEE19F"/>
    <w:rsid w:val="088A2FFD"/>
    <w:rsid w:val="092645A7"/>
    <w:rsid w:val="099015F7"/>
    <w:rsid w:val="09E5B605"/>
    <w:rsid w:val="0A1F0FF2"/>
    <w:rsid w:val="0A6406E1"/>
    <w:rsid w:val="0AD32421"/>
    <w:rsid w:val="0BD6893C"/>
    <w:rsid w:val="0BEFD1DC"/>
    <w:rsid w:val="0E66FFA0"/>
    <w:rsid w:val="114B95CA"/>
    <w:rsid w:val="117072CE"/>
    <w:rsid w:val="126E4E7D"/>
    <w:rsid w:val="127A6438"/>
    <w:rsid w:val="129B7ED0"/>
    <w:rsid w:val="137C8B69"/>
    <w:rsid w:val="13DF7F3C"/>
    <w:rsid w:val="14F36411"/>
    <w:rsid w:val="16B96D8E"/>
    <w:rsid w:val="16E36E7E"/>
    <w:rsid w:val="17E3FC68"/>
    <w:rsid w:val="19CA19D9"/>
    <w:rsid w:val="1A1865C8"/>
    <w:rsid w:val="1A371CD0"/>
    <w:rsid w:val="1B2B032C"/>
    <w:rsid w:val="1B945F5B"/>
    <w:rsid w:val="1BA1DB8C"/>
    <w:rsid w:val="1E0782AC"/>
    <w:rsid w:val="1E4A5F32"/>
    <w:rsid w:val="1E8C98D4"/>
    <w:rsid w:val="1EA16A18"/>
    <w:rsid w:val="20A24BBA"/>
    <w:rsid w:val="20BA10CD"/>
    <w:rsid w:val="20C5B2AF"/>
    <w:rsid w:val="20DF7455"/>
    <w:rsid w:val="22177604"/>
    <w:rsid w:val="22AF139A"/>
    <w:rsid w:val="23961507"/>
    <w:rsid w:val="25E2B797"/>
    <w:rsid w:val="2853E960"/>
    <w:rsid w:val="28ACB811"/>
    <w:rsid w:val="2BD7717D"/>
    <w:rsid w:val="2C22BB45"/>
    <w:rsid w:val="2D35C71D"/>
    <w:rsid w:val="2DE5AA20"/>
    <w:rsid w:val="2EBAFDE6"/>
    <w:rsid w:val="2FF33F73"/>
    <w:rsid w:val="30141009"/>
    <w:rsid w:val="31123590"/>
    <w:rsid w:val="331BF0C2"/>
    <w:rsid w:val="338E32D2"/>
    <w:rsid w:val="351FECF9"/>
    <w:rsid w:val="3642F480"/>
    <w:rsid w:val="366218FE"/>
    <w:rsid w:val="37C7C8D4"/>
    <w:rsid w:val="38BE46B2"/>
    <w:rsid w:val="38C071C1"/>
    <w:rsid w:val="39FB0AD2"/>
    <w:rsid w:val="39FF5D01"/>
    <w:rsid w:val="3AEAFE59"/>
    <w:rsid w:val="3B36126F"/>
    <w:rsid w:val="3C56CA5C"/>
    <w:rsid w:val="3D3CE6D5"/>
    <w:rsid w:val="3E639E20"/>
    <w:rsid w:val="3EF3F193"/>
    <w:rsid w:val="3EF76E3E"/>
    <w:rsid w:val="3FC589BD"/>
    <w:rsid w:val="419A59DE"/>
    <w:rsid w:val="42569DB8"/>
    <w:rsid w:val="442CC7EB"/>
    <w:rsid w:val="47DDB0EF"/>
    <w:rsid w:val="4AE78C23"/>
    <w:rsid w:val="4B9B6D8E"/>
    <w:rsid w:val="4C3DA241"/>
    <w:rsid w:val="4CD85F5A"/>
    <w:rsid w:val="4DAB0EF8"/>
    <w:rsid w:val="4DAD8537"/>
    <w:rsid w:val="4DAECC0B"/>
    <w:rsid w:val="4F98FB69"/>
    <w:rsid w:val="4F9B4924"/>
    <w:rsid w:val="5392F0C1"/>
    <w:rsid w:val="53C2CA8C"/>
    <w:rsid w:val="551795AB"/>
    <w:rsid w:val="555C62E8"/>
    <w:rsid w:val="55F3C02B"/>
    <w:rsid w:val="56655F1F"/>
    <w:rsid w:val="566E06C9"/>
    <w:rsid w:val="56CA2CDC"/>
    <w:rsid w:val="57739C0B"/>
    <w:rsid w:val="57F749BC"/>
    <w:rsid w:val="580511CD"/>
    <w:rsid w:val="5887916C"/>
    <w:rsid w:val="58DEB044"/>
    <w:rsid w:val="59D27337"/>
    <w:rsid w:val="5A11FBD0"/>
    <w:rsid w:val="5AF72428"/>
    <w:rsid w:val="5B96161B"/>
    <w:rsid w:val="5D0F800E"/>
    <w:rsid w:val="5D46BC94"/>
    <w:rsid w:val="60F9960F"/>
    <w:rsid w:val="619413A7"/>
    <w:rsid w:val="61A715A7"/>
    <w:rsid w:val="6292539C"/>
    <w:rsid w:val="63810F37"/>
    <w:rsid w:val="64E6C69B"/>
    <w:rsid w:val="66A87141"/>
    <w:rsid w:val="67363A7C"/>
    <w:rsid w:val="67694265"/>
    <w:rsid w:val="686A4EB8"/>
    <w:rsid w:val="69AB48D7"/>
    <w:rsid w:val="6BC062DF"/>
    <w:rsid w:val="6E4BA127"/>
    <w:rsid w:val="706EE6FD"/>
    <w:rsid w:val="715ADD16"/>
    <w:rsid w:val="7356DEC3"/>
    <w:rsid w:val="737650EA"/>
    <w:rsid w:val="73800DC3"/>
    <w:rsid w:val="7489ACF0"/>
    <w:rsid w:val="776BDCA2"/>
    <w:rsid w:val="77E0939A"/>
    <w:rsid w:val="78A235DE"/>
    <w:rsid w:val="7968A220"/>
    <w:rsid w:val="79A82363"/>
    <w:rsid w:val="7A9A3632"/>
    <w:rsid w:val="7C5866F8"/>
    <w:rsid w:val="7CA0DF41"/>
    <w:rsid w:val="7EC72FF1"/>
    <w:rsid w:val="7ECC216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07E31"/>
  <w15:chartTrackingRefBased/>
  <w15:docId w15:val="{5404B666-B37F-4DC5-B17B-37CF898F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4"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9A1"/>
    <w:pPr>
      <w:spacing w:after="160" w:line="259" w:lineRule="auto"/>
    </w:pPr>
    <w:rPr>
      <w:rFonts w:ascii="Arial" w:hAnsi="Arial" w:cs="Times New Roman"/>
      <w:kern w:val="2"/>
      <w:sz w:val="20"/>
      <w14:ligatures w14:val="standardContextual"/>
    </w:rPr>
  </w:style>
  <w:style w:type="paragraph" w:styleId="Heading1">
    <w:name w:val="heading 1"/>
    <w:basedOn w:val="Normal"/>
    <w:next w:val="Normal"/>
    <w:link w:val="Heading1Char"/>
    <w:qFormat/>
    <w:rsid w:val="002536FA"/>
    <w:pPr>
      <w:keepNext/>
      <w:pageBreakBefore/>
      <w:spacing w:after="480"/>
      <w:outlineLvl w:val="0"/>
    </w:pPr>
    <w:rPr>
      <w:rFonts w:cs="Arial"/>
      <w:b/>
      <w:bCs/>
      <w:color w:val="C45911" w:themeColor="accent2" w:themeShade="BF"/>
      <w:kern w:val="32"/>
      <w:sz w:val="40"/>
      <w:szCs w:val="32"/>
    </w:rPr>
  </w:style>
  <w:style w:type="paragraph" w:styleId="Heading2">
    <w:name w:val="heading 2"/>
    <w:basedOn w:val="Normal"/>
    <w:next w:val="Normal"/>
    <w:link w:val="Heading2Char"/>
    <w:qFormat/>
    <w:rsid w:val="00E22E1B"/>
    <w:pPr>
      <w:keepNext/>
      <w:spacing w:before="240"/>
      <w:outlineLvl w:val="1"/>
    </w:pPr>
    <w:rPr>
      <w:rFonts w:cs="Arial"/>
      <w:b/>
      <w:bCs/>
      <w:iCs/>
      <w:sz w:val="28"/>
      <w:szCs w:val="28"/>
    </w:rPr>
  </w:style>
  <w:style w:type="paragraph" w:styleId="Heading3">
    <w:name w:val="heading 3"/>
    <w:basedOn w:val="Normal"/>
    <w:next w:val="Normal"/>
    <w:link w:val="Heading3Char"/>
    <w:qFormat/>
    <w:rsid w:val="00F10411"/>
    <w:pPr>
      <w:keepNext/>
      <w:spacing w:before="240"/>
      <w:ind w:left="720" w:hanging="720"/>
      <w:outlineLvl w:val="2"/>
    </w:pPr>
    <w:rPr>
      <w:rFonts w:cs="Arial"/>
      <w:b/>
      <w:bCs/>
      <w:szCs w:val="26"/>
    </w:rPr>
  </w:style>
  <w:style w:type="paragraph" w:styleId="Heading4">
    <w:name w:val="heading 4"/>
    <w:basedOn w:val="Normal"/>
    <w:next w:val="Normal"/>
    <w:link w:val="Heading4Char"/>
    <w:rsid w:val="00F10411"/>
    <w:pPr>
      <w:keepNext/>
      <w:spacing w:before="120" w:after="120"/>
      <w:outlineLvl w:val="3"/>
    </w:pPr>
    <w:rPr>
      <w:b/>
      <w:bCs/>
      <w:i/>
      <w:szCs w:val="28"/>
    </w:rPr>
  </w:style>
  <w:style w:type="paragraph" w:styleId="Heading5">
    <w:name w:val="heading 5"/>
    <w:basedOn w:val="Normal"/>
    <w:next w:val="Normal"/>
    <w:link w:val="Heading5Char"/>
    <w:rsid w:val="00F10411"/>
    <w:pPr>
      <w:keepNext/>
      <w:spacing w:before="60" w:after="60"/>
      <w:outlineLvl w:val="4"/>
    </w:pPr>
    <w:rPr>
      <w:bCs/>
      <w:i/>
      <w:iCs/>
      <w:szCs w:val="26"/>
    </w:rPr>
  </w:style>
  <w:style w:type="paragraph" w:styleId="Heading6">
    <w:name w:val="heading 6"/>
    <w:basedOn w:val="Normal"/>
    <w:next w:val="Normal"/>
    <w:link w:val="Heading6Char"/>
    <w:uiPriority w:val="9"/>
    <w:unhideWhenUsed/>
    <w:rsid w:val="00E82CC1"/>
    <w:pPr>
      <w:keepNext/>
      <w:keepLines/>
      <w:spacing w:before="40"/>
      <w:outlineLvl w:val="5"/>
    </w:pPr>
    <w:rPr>
      <w:rFonts w:eastAsiaTheme="majorEastAsia" w:cstheme="majorBidi"/>
      <w:color w:val="1F3763" w:themeColor="accent1" w:themeShade="7F"/>
    </w:rPr>
  </w:style>
  <w:style w:type="character" w:default="1" w:styleId="DefaultParagraphFont">
    <w:name w:val="Default Paragraph Font"/>
    <w:uiPriority w:val="1"/>
    <w:semiHidden/>
    <w:unhideWhenUsed/>
    <w:rsid w:val="00A95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9A1"/>
  </w:style>
  <w:style w:type="character" w:customStyle="1" w:styleId="Heading1Char">
    <w:name w:val="Heading 1 Char"/>
    <w:basedOn w:val="DefaultParagraphFont"/>
    <w:link w:val="Heading1"/>
    <w:rsid w:val="002536FA"/>
    <w:rPr>
      <w:rFonts w:cs="Arial"/>
      <w:b/>
      <w:bCs/>
      <w:color w:val="C45911" w:themeColor="accent2" w:themeShade="BF"/>
      <w:kern w:val="32"/>
      <w:sz w:val="40"/>
      <w:szCs w:val="32"/>
      <w14:ligatures w14:val="standardContextual"/>
    </w:rPr>
  </w:style>
  <w:style w:type="character" w:customStyle="1" w:styleId="Heading2Char">
    <w:name w:val="Heading 2 Char"/>
    <w:basedOn w:val="DefaultParagraphFont"/>
    <w:link w:val="Heading2"/>
    <w:rsid w:val="00E22E1B"/>
    <w:rPr>
      <w:rFonts w:cs="Arial"/>
      <w:b/>
      <w:bCs/>
      <w:iCs/>
      <w:kern w:val="2"/>
      <w:sz w:val="28"/>
      <w:szCs w:val="28"/>
      <w14:ligatures w14:val="standardContextual"/>
    </w:rPr>
  </w:style>
  <w:style w:type="character" w:customStyle="1" w:styleId="Heading3Char">
    <w:name w:val="Heading 3 Char"/>
    <w:basedOn w:val="DefaultParagraphFont"/>
    <w:link w:val="Heading3"/>
    <w:rsid w:val="00F10411"/>
    <w:rPr>
      <w:rFonts w:ascii="Calibri" w:eastAsia="Times New Roman" w:hAnsi="Calibri" w:cs="Arial"/>
      <w:b/>
      <w:bCs/>
      <w:color w:val="000000"/>
      <w:sz w:val="22"/>
      <w:szCs w:val="26"/>
    </w:rPr>
  </w:style>
  <w:style w:type="character" w:customStyle="1" w:styleId="Heading4Char">
    <w:name w:val="Heading 4 Char"/>
    <w:basedOn w:val="DefaultParagraphFont"/>
    <w:link w:val="Heading4"/>
    <w:rsid w:val="00F10411"/>
    <w:rPr>
      <w:rFonts w:ascii="Calibri" w:eastAsia="Times New Roman" w:hAnsi="Calibri" w:cs="Times New Roman"/>
      <w:b/>
      <w:bCs/>
      <w:i/>
      <w:color w:val="000000"/>
      <w:sz w:val="22"/>
      <w:szCs w:val="28"/>
    </w:rPr>
  </w:style>
  <w:style w:type="character" w:customStyle="1" w:styleId="Heading5Char">
    <w:name w:val="Heading 5 Char"/>
    <w:basedOn w:val="DefaultParagraphFont"/>
    <w:link w:val="Heading5"/>
    <w:rsid w:val="00F10411"/>
    <w:rPr>
      <w:rFonts w:ascii="Calibri" w:eastAsia="Times New Roman" w:hAnsi="Calibri" w:cs="Times New Roman"/>
      <w:bCs/>
      <w:i/>
      <w:iCs/>
      <w:color w:val="000000"/>
      <w:sz w:val="22"/>
      <w:szCs w:val="26"/>
    </w:rPr>
  </w:style>
  <w:style w:type="paragraph" w:styleId="Subtitle">
    <w:name w:val="Subtitle"/>
    <w:basedOn w:val="Normal"/>
    <w:next w:val="Normal"/>
    <w:link w:val="SubtitleChar"/>
    <w:uiPriority w:val="11"/>
    <w:rsid w:val="00F10411"/>
    <w:pPr>
      <w:numPr>
        <w:ilvl w:val="1"/>
      </w:numPr>
      <w:jc w:val="center"/>
    </w:pPr>
    <w:rPr>
      <w:rFonts w:eastAsiaTheme="majorEastAsia" w:cstheme="majorBidi"/>
      <w:b/>
      <w:iCs/>
      <w:sz w:val="40"/>
    </w:rPr>
  </w:style>
  <w:style w:type="character" w:customStyle="1" w:styleId="SubtitleChar">
    <w:name w:val="Subtitle Char"/>
    <w:basedOn w:val="DefaultParagraphFont"/>
    <w:link w:val="Subtitle"/>
    <w:uiPriority w:val="11"/>
    <w:rsid w:val="00F10411"/>
    <w:rPr>
      <w:rFonts w:ascii="Calibri" w:eastAsiaTheme="majorEastAsia" w:hAnsi="Calibri" w:cstheme="majorBidi"/>
      <w:b/>
      <w:iCs/>
      <w:sz w:val="40"/>
    </w:rPr>
  </w:style>
  <w:style w:type="paragraph" w:customStyle="1" w:styleId="PullQuote">
    <w:name w:val="PullQuote"/>
    <w:basedOn w:val="Normal"/>
    <w:next w:val="Normal"/>
    <w:rsid w:val="00F10411"/>
    <w:rPr>
      <w:b/>
      <w:color w:val="7B7B7B" w:themeColor="accent3" w:themeShade="BF"/>
    </w:rPr>
  </w:style>
  <w:style w:type="paragraph" w:customStyle="1" w:styleId="ReportDate">
    <w:name w:val="ReportDate"/>
    <w:basedOn w:val="Normal"/>
    <w:rsid w:val="00F10411"/>
    <w:pPr>
      <w:jc w:val="center"/>
    </w:pPr>
    <w:rPr>
      <w:sz w:val="40"/>
    </w:rPr>
  </w:style>
  <w:style w:type="paragraph" w:customStyle="1" w:styleId="Heading1a">
    <w:name w:val="Heading 1a"/>
    <w:basedOn w:val="Heading1"/>
    <w:next w:val="Normal"/>
    <w:rsid w:val="00F10411"/>
    <w:pPr>
      <w:outlineLvl w:val="9"/>
    </w:pPr>
  </w:style>
  <w:style w:type="paragraph" w:customStyle="1" w:styleId="Heading2a">
    <w:name w:val="Heading 2a"/>
    <w:basedOn w:val="Heading2"/>
    <w:next w:val="Normal"/>
    <w:rsid w:val="00F10411"/>
    <w:pPr>
      <w:outlineLvl w:val="9"/>
    </w:pPr>
  </w:style>
  <w:style w:type="paragraph" w:customStyle="1" w:styleId="Heading3a">
    <w:name w:val="Heading 3a"/>
    <w:basedOn w:val="Heading3"/>
    <w:next w:val="Normal"/>
    <w:rsid w:val="00F10411"/>
    <w:pPr>
      <w:ind w:left="0" w:firstLine="0"/>
      <w:outlineLvl w:val="9"/>
    </w:pPr>
  </w:style>
  <w:style w:type="paragraph" w:styleId="Header">
    <w:name w:val="header"/>
    <w:basedOn w:val="Normal"/>
    <w:link w:val="HeaderChar"/>
    <w:semiHidden/>
    <w:rsid w:val="00F10411"/>
    <w:pPr>
      <w:tabs>
        <w:tab w:val="right" w:pos="9000"/>
      </w:tabs>
      <w:spacing w:after="0"/>
    </w:pPr>
    <w:rPr>
      <w:sz w:val="18"/>
    </w:rPr>
  </w:style>
  <w:style w:type="character" w:customStyle="1" w:styleId="HeaderChar">
    <w:name w:val="Header Char"/>
    <w:basedOn w:val="DefaultParagraphFont"/>
    <w:link w:val="Header"/>
    <w:semiHidden/>
    <w:rsid w:val="00F10411"/>
    <w:rPr>
      <w:rFonts w:ascii="Calibri" w:eastAsia="Times New Roman" w:hAnsi="Calibri" w:cs="Times New Roman"/>
      <w:color w:val="000000"/>
      <w:sz w:val="18"/>
      <w:szCs w:val="20"/>
    </w:rPr>
  </w:style>
  <w:style w:type="paragraph" w:styleId="Footer">
    <w:name w:val="footer"/>
    <w:basedOn w:val="Normal"/>
    <w:link w:val="FooterChar"/>
    <w:uiPriority w:val="99"/>
    <w:rsid w:val="00F10411"/>
    <w:pPr>
      <w:tabs>
        <w:tab w:val="right" w:pos="9000"/>
      </w:tabs>
      <w:spacing w:after="0"/>
    </w:pPr>
  </w:style>
  <w:style w:type="character" w:customStyle="1" w:styleId="FooterChar">
    <w:name w:val="Footer Char"/>
    <w:basedOn w:val="DefaultParagraphFont"/>
    <w:link w:val="Footer"/>
    <w:uiPriority w:val="99"/>
    <w:rsid w:val="00F10411"/>
    <w:rPr>
      <w:rFonts w:ascii="Arial" w:hAnsi="Arial" w:cs="Times New Roman"/>
      <w:kern w:val="2"/>
      <w:sz w:val="20"/>
      <w14:ligatures w14:val="standardContextual"/>
    </w:rPr>
  </w:style>
  <w:style w:type="character" w:styleId="PageNumber">
    <w:name w:val="page number"/>
    <w:basedOn w:val="DefaultParagraphFont"/>
    <w:semiHidden/>
    <w:rsid w:val="00F10411"/>
    <w:rPr>
      <w:rFonts w:ascii="Times New Roman" w:hAnsi="Times New Roman"/>
      <w:b/>
      <w:sz w:val="20"/>
    </w:rPr>
  </w:style>
  <w:style w:type="paragraph" w:customStyle="1" w:styleId="TableText">
    <w:name w:val="TableText"/>
    <w:basedOn w:val="Normal"/>
    <w:rsid w:val="007E10ED"/>
    <w:pPr>
      <w:keepNext/>
      <w:spacing w:before="60" w:after="60"/>
    </w:pPr>
    <w:rPr>
      <w:rFonts w:ascii="Calibri" w:hAnsi="Calibri"/>
      <w:sz w:val="21"/>
      <w:szCs w:val="21"/>
    </w:rPr>
  </w:style>
  <w:style w:type="paragraph" w:customStyle="1" w:styleId="TFListNotesSpace">
    <w:name w:val="TFListNotes+Space"/>
    <w:basedOn w:val="TableText"/>
    <w:next w:val="Normal"/>
    <w:rsid w:val="00F10411"/>
    <w:pPr>
      <w:keepNext w:val="0"/>
      <w:keepLines/>
      <w:spacing w:before="0" w:after="360"/>
      <w:ind w:left="170" w:hanging="170"/>
    </w:pPr>
    <w:rPr>
      <w:sz w:val="18"/>
      <w:szCs w:val="18"/>
    </w:rPr>
  </w:style>
  <w:style w:type="paragraph" w:customStyle="1" w:styleId="TFListNotes">
    <w:name w:val="TFListNotes"/>
    <w:basedOn w:val="TFListNotesSpace"/>
    <w:rsid w:val="00F10411"/>
    <w:pPr>
      <w:keepNext/>
      <w:spacing w:after="0"/>
    </w:pPr>
  </w:style>
  <w:style w:type="paragraph" w:customStyle="1" w:styleId="TableTitle">
    <w:name w:val="TableTitle"/>
    <w:basedOn w:val="TableText"/>
    <w:rsid w:val="00F10411"/>
    <w:pPr>
      <w:tabs>
        <w:tab w:val="left" w:pos="1080"/>
      </w:tabs>
      <w:spacing w:before="120" w:after="120"/>
      <w:ind w:left="1080" w:hanging="1080"/>
    </w:pPr>
    <w:rPr>
      <w:b/>
      <w:bCs/>
      <w:sz w:val="22"/>
    </w:rPr>
  </w:style>
  <w:style w:type="paragraph" w:customStyle="1" w:styleId="TableHeading">
    <w:name w:val="TableHeading"/>
    <w:basedOn w:val="TableText"/>
    <w:rsid w:val="007E10ED"/>
    <w:rPr>
      <w:rFonts w:eastAsia="Times New Roman" w:cstheme="minorHAnsi"/>
      <w:b/>
      <w:bCs/>
      <w:color w:val="000000" w:themeColor="text1"/>
      <w:lang w:eastAsia="en-AU"/>
    </w:rPr>
  </w:style>
  <w:style w:type="paragraph" w:customStyle="1" w:styleId="TableBullet">
    <w:name w:val="TableBullet"/>
    <w:basedOn w:val="TableText"/>
    <w:rsid w:val="00F10411"/>
    <w:pPr>
      <w:numPr>
        <w:numId w:val="1"/>
      </w:numPr>
      <w:tabs>
        <w:tab w:val="clear" w:pos="360"/>
        <w:tab w:val="left" w:pos="216"/>
      </w:tabs>
    </w:pPr>
  </w:style>
  <w:style w:type="paragraph" w:customStyle="1" w:styleId="TableDash">
    <w:name w:val="TableDash"/>
    <w:basedOn w:val="TableText"/>
    <w:rsid w:val="00F10411"/>
  </w:style>
  <w:style w:type="paragraph" w:styleId="Quote">
    <w:name w:val="Quote"/>
    <w:basedOn w:val="Normal"/>
    <w:link w:val="QuoteChar"/>
    <w:rsid w:val="00F10411"/>
    <w:pPr>
      <w:ind w:left="720" w:right="720"/>
    </w:pPr>
  </w:style>
  <w:style w:type="character" w:customStyle="1" w:styleId="QuoteChar">
    <w:name w:val="Quote Char"/>
    <w:basedOn w:val="DefaultParagraphFont"/>
    <w:link w:val="Quote"/>
    <w:rsid w:val="00F10411"/>
    <w:rPr>
      <w:rFonts w:ascii="Arial" w:hAnsi="Arial" w:cs="Times New Roman"/>
      <w:kern w:val="2"/>
      <w:sz w:val="20"/>
      <w14:ligatures w14:val="standardContextual"/>
    </w:rPr>
  </w:style>
  <w:style w:type="paragraph" w:customStyle="1" w:styleId="References">
    <w:name w:val="References"/>
    <w:basedOn w:val="Normal"/>
    <w:rsid w:val="00F10411"/>
    <w:pPr>
      <w:keepLines/>
      <w:ind w:left="720" w:hanging="720"/>
    </w:pPr>
  </w:style>
  <w:style w:type="paragraph" w:styleId="FootnoteText">
    <w:name w:val="footnote text"/>
    <w:basedOn w:val="Normal"/>
    <w:link w:val="FootnoteTextChar"/>
    <w:semiHidden/>
    <w:rsid w:val="00F10411"/>
    <w:pPr>
      <w:spacing w:after="0"/>
      <w:ind w:left="360" w:hanging="360"/>
    </w:pPr>
  </w:style>
  <w:style w:type="character" w:customStyle="1" w:styleId="FootnoteTextChar">
    <w:name w:val="Footnote Text Char"/>
    <w:basedOn w:val="DefaultParagraphFont"/>
    <w:link w:val="FootnoteText"/>
    <w:semiHidden/>
    <w:rsid w:val="00F10411"/>
    <w:rPr>
      <w:rFonts w:ascii="Arial" w:hAnsi="Arial" w:cs="Times New Roman"/>
      <w:kern w:val="2"/>
      <w:sz w:val="20"/>
      <w14:ligatures w14:val="standardContextual"/>
    </w:rPr>
  </w:style>
  <w:style w:type="character" w:styleId="FootnoteReference">
    <w:name w:val="footnote reference"/>
    <w:basedOn w:val="DefaultParagraphFont"/>
    <w:semiHidden/>
    <w:rsid w:val="00F10411"/>
    <w:rPr>
      <w:vertAlign w:val="superscript"/>
    </w:rPr>
  </w:style>
  <w:style w:type="paragraph" w:customStyle="1" w:styleId="FigTabPara">
    <w:name w:val="FigTabPara"/>
    <w:basedOn w:val="Normal"/>
    <w:next w:val="Normal"/>
    <w:rsid w:val="00F10411"/>
    <w:pPr>
      <w:keepNext/>
      <w:spacing w:after="120"/>
      <w:ind w:left="1077"/>
    </w:pPr>
  </w:style>
  <w:style w:type="paragraph" w:customStyle="1" w:styleId="TFIHolder">
    <w:name w:val="TFIHolder"/>
    <w:basedOn w:val="TFAbbrevs"/>
    <w:qFormat/>
    <w:rsid w:val="00F10411"/>
    <w:rPr>
      <w:sz w:val="12"/>
    </w:rPr>
  </w:style>
  <w:style w:type="paragraph" w:customStyle="1" w:styleId="TFAbbrevs">
    <w:name w:val="TFAbbrevs"/>
    <w:basedOn w:val="TFListNotes"/>
    <w:rsid w:val="00F10411"/>
  </w:style>
  <w:style w:type="paragraph" w:customStyle="1" w:styleId="FigureTitleSpace">
    <w:name w:val="FigureTitle+Space"/>
    <w:basedOn w:val="Normal"/>
    <w:next w:val="Normal"/>
    <w:rsid w:val="000741AC"/>
    <w:pPr>
      <w:keepLines/>
      <w:tabs>
        <w:tab w:val="left" w:pos="1080"/>
      </w:tabs>
      <w:spacing w:before="120" w:after="360"/>
    </w:pPr>
    <w:rPr>
      <w:b/>
      <w:bCs/>
    </w:rPr>
  </w:style>
  <w:style w:type="paragraph" w:styleId="TOC1">
    <w:name w:val="toc 1"/>
    <w:basedOn w:val="Normal"/>
    <w:next w:val="Normal"/>
    <w:autoRedefine/>
    <w:uiPriority w:val="39"/>
    <w:rsid w:val="00746302"/>
    <w:pPr>
      <w:tabs>
        <w:tab w:val="right" w:leader="dot" w:pos="9016"/>
      </w:tabs>
      <w:spacing w:before="120" w:after="60"/>
      <w:ind w:left="720" w:right="720" w:hanging="720"/>
    </w:pPr>
    <w:rPr>
      <w:b/>
      <w:bCs/>
      <w:noProof/>
    </w:rPr>
  </w:style>
  <w:style w:type="paragraph" w:styleId="TOC2">
    <w:name w:val="toc 2"/>
    <w:basedOn w:val="Normal"/>
    <w:next w:val="Normal"/>
    <w:autoRedefine/>
    <w:uiPriority w:val="39"/>
    <w:rsid w:val="00192F32"/>
    <w:pPr>
      <w:tabs>
        <w:tab w:val="left" w:pos="993"/>
        <w:tab w:val="right" w:leader="dot" w:pos="9016"/>
      </w:tabs>
      <w:spacing w:before="120" w:after="60"/>
      <w:ind w:left="1440" w:right="720" w:hanging="720"/>
    </w:pPr>
  </w:style>
  <w:style w:type="paragraph" w:styleId="TOC3">
    <w:name w:val="toc 3"/>
    <w:basedOn w:val="Normal"/>
    <w:next w:val="Normal"/>
    <w:autoRedefine/>
    <w:uiPriority w:val="39"/>
    <w:rsid w:val="00F10411"/>
    <w:pPr>
      <w:tabs>
        <w:tab w:val="left" w:pos="2160"/>
        <w:tab w:val="right" w:leader="dot" w:pos="9016"/>
      </w:tabs>
      <w:spacing w:after="20"/>
      <w:ind w:left="2160" w:right="720" w:hanging="720"/>
    </w:pPr>
  </w:style>
  <w:style w:type="paragraph" w:styleId="TableofFigures">
    <w:name w:val="table of figures"/>
    <w:basedOn w:val="Normal"/>
    <w:next w:val="Normal"/>
    <w:uiPriority w:val="99"/>
    <w:rsid w:val="00F10411"/>
    <w:pPr>
      <w:tabs>
        <w:tab w:val="left" w:pos="1080"/>
        <w:tab w:val="right" w:leader="dot" w:pos="9000"/>
      </w:tabs>
      <w:spacing w:after="120"/>
      <w:ind w:left="1080" w:right="720" w:hangingChars="450" w:hanging="1080"/>
    </w:pPr>
  </w:style>
  <w:style w:type="paragraph" w:customStyle="1" w:styleId="BulletBeforeDash">
    <w:name w:val="BulletBeforeDash"/>
    <w:basedOn w:val="Normal"/>
    <w:link w:val="BulletBeforeDashChar"/>
    <w:rsid w:val="00AA42EA"/>
    <w:pPr>
      <w:numPr>
        <w:numId w:val="3"/>
      </w:numPr>
      <w:tabs>
        <w:tab w:val="clear" w:pos="720"/>
        <w:tab w:val="num" w:pos="360"/>
      </w:tabs>
      <w:spacing w:after="0"/>
      <w:ind w:left="360"/>
    </w:pPr>
  </w:style>
  <w:style w:type="paragraph" w:customStyle="1" w:styleId="Bullet">
    <w:name w:val="Bullet"/>
    <w:basedOn w:val="BulletBeforeDash"/>
    <w:link w:val="BulletChar"/>
    <w:qFormat/>
    <w:rsid w:val="00AA42EA"/>
    <w:pPr>
      <w:spacing w:after="120"/>
    </w:pPr>
  </w:style>
  <w:style w:type="paragraph" w:customStyle="1" w:styleId="BulletLast">
    <w:name w:val="BulletLast"/>
    <w:basedOn w:val="Bullet"/>
    <w:qFormat/>
    <w:rsid w:val="00AA42EA"/>
    <w:pPr>
      <w:spacing w:after="240"/>
    </w:pPr>
  </w:style>
  <w:style w:type="paragraph" w:customStyle="1" w:styleId="Dash">
    <w:name w:val="Dash"/>
    <w:basedOn w:val="Normal"/>
    <w:rsid w:val="00AA42EA"/>
    <w:pPr>
      <w:numPr>
        <w:numId w:val="4"/>
      </w:numPr>
      <w:tabs>
        <w:tab w:val="left" w:pos="720"/>
      </w:tabs>
      <w:spacing w:after="0"/>
      <w:ind w:left="572" w:hanging="215"/>
    </w:pPr>
  </w:style>
  <w:style w:type="paragraph" w:customStyle="1" w:styleId="DashLast">
    <w:name w:val="DashLast"/>
    <w:basedOn w:val="Dash"/>
    <w:rsid w:val="00AA42EA"/>
    <w:pPr>
      <w:tabs>
        <w:tab w:val="clear" w:pos="216"/>
      </w:tabs>
      <w:spacing w:after="120"/>
    </w:pPr>
  </w:style>
  <w:style w:type="paragraph" w:customStyle="1" w:styleId="DashLastSpace">
    <w:name w:val="DashLast+Space"/>
    <w:basedOn w:val="DashLast"/>
    <w:rsid w:val="00F10411"/>
    <w:pPr>
      <w:spacing w:after="240"/>
    </w:pPr>
  </w:style>
  <w:style w:type="paragraph" w:customStyle="1" w:styleId="NormalBeforeBullet">
    <w:name w:val="NormalBeforeBullet"/>
    <w:basedOn w:val="Normal"/>
    <w:qFormat/>
    <w:rsid w:val="00F10411"/>
    <w:pPr>
      <w:keepNext/>
      <w:spacing w:after="120"/>
    </w:pPr>
  </w:style>
  <w:style w:type="paragraph" w:customStyle="1" w:styleId="BoxText">
    <w:name w:val="BoxText"/>
    <w:basedOn w:val="Normal"/>
    <w:qFormat/>
    <w:rsid w:val="00F10411"/>
    <w:pPr>
      <w:pBdr>
        <w:top w:val="single" w:sz="4" w:space="4" w:color="000000"/>
        <w:left w:val="single" w:sz="4" w:space="4" w:color="000000"/>
        <w:bottom w:val="single" w:sz="4" w:space="4" w:color="000000"/>
        <w:right w:val="single" w:sz="4" w:space="4" w:color="000000"/>
      </w:pBdr>
      <w:spacing w:after="120"/>
    </w:pPr>
  </w:style>
  <w:style w:type="paragraph" w:customStyle="1" w:styleId="BoxNotes">
    <w:name w:val="BoxNotes"/>
    <w:basedOn w:val="BoxText"/>
    <w:rsid w:val="00F10411"/>
    <w:pPr>
      <w:spacing w:before="120" w:after="60"/>
    </w:pPr>
    <w:rPr>
      <w:sz w:val="18"/>
    </w:rPr>
  </w:style>
  <w:style w:type="paragraph" w:customStyle="1" w:styleId="BoxTitle">
    <w:name w:val="BoxTitle"/>
    <w:basedOn w:val="BoxText"/>
    <w:rsid w:val="00F10411"/>
    <w:pPr>
      <w:keepNext/>
      <w:spacing w:before="180"/>
      <w:ind w:left="1080" w:hanging="1080"/>
    </w:pPr>
    <w:rPr>
      <w:b/>
      <w:bCs/>
    </w:rPr>
  </w:style>
  <w:style w:type="paragraph" w:customStyle="1" w:styleId="BoxHeading">
    <w:name w:val="BoxHeading"/>
    <w:basedOn w:val="BoxText"/>
    <w:rsid w:val="00F10411"/>
    <w:pPr>
      <w:keepNext/>
      <w:spacing w:before="120" w:after="60"/>
    </w:pPr>
    <w:rPr>
      <w:b/>
      <w:bCs/>
    </w:rPr>
  </w:style>
  <w:style w:type="paragraph" w:customStyle="1" w:styleId="BoxBullet">
    <w:name w:val="BoxBullet"/>
    <w:basedOn w:val="BoxText"/>
    <w:rsid w:val="00F10411"/>
    <w:pPr>
      <w:numPr>
        <w:numId w:val="8"/>
      </w:numPr>
    </w:pPr>
  </w:style>
  <w:style w:type="paragraph" w:customStyle="1" w:styleId="BoxDashManual">
    <w:name w:val="BoxDashManual"/>
    <w:basedOn w:val="BoxText"/>
    <w:rsid w:val="00F10411"/>
    <w:pPr>
      <w:tabs>
        <w:tab w:val="left" w:pos="360"/>
        <w:tab w:val="left" w:pos="720"/>
      </w:tabs>
      <w:ind w:left="720" w:hanging="720"/>
    </w:pPr>
  </w:style>
  <w:style w:type="paragraph" w:customStyle="1" w:styleId="FigureTitle">
    <w:name w:val="FigureTitle"/>
    <w:basedOn w:val="FigureNameSpace"/>
    <w:next w:val="Normal"/>
    <w:rsid w:val="00F10411"/>
    <w:pPr>
      <w:keepNext/>
      <w:spacing w:after="120"/>
      <w:ind w:left="1077" w:hanging="1077"/>
    </w:pPr>
  </w:style>
  <w:style w:type="paragraph" w:styleId="Index1">
    <w:name w:val="index 1"/>
    <w:basedOn w:val="Normal"/>
    <w:next w:val="Normal"/>
    <w:rsid w:val="00F10411"/>
    <w:pPr>
      <w:spacing w:after="0"/>
      <w:ind w:left="518" w:hanging="518"/>
    </w:pPr>
    <w:rPr>
      <w:noProof/>
    </w:rPr>
  </w:style>
  <w:style w:type="paragraph" w:styleId="Index2">
    <w:name w:val="index 2"/>
    <w:basedOn w:val="Index1"/>
    <w:next w:val="Normal"/>
    <w:rsid w:val="00F10411"/>
    <w:pPr>
      <w:ind w:left="816" w:hanging="476"/>
    </w:pPr>
  </w:style>
  <w:style w:type="paragraph" w:styleId="TOC4">
    <w:name w:val="toc 4"/>
    <w:basedOn w:val="Normal"/>
    <w:next w:val="Normal"/>
    <w:autoRedefine/>
    <w:semiHidden/>
    <w:rsid w:val="00F10411"/>
    <w:pPr>
      <w:tabs>
        <w:tab w:val="right" w:leader="dot" w:pos="9016"/>
      </w:tabs>
      <w:spacing w:after="0"/>
      <w:ind w:left="2160" w:right="720"/>
    </w:pPr>
    <w:rPr>
      <w:noProof/>
    </w:rPr>
  </w:style>
  <w:style w:type="paragraph" w:customStyle="1" w:styleId="NumberList">
    <w:name w:val="NumberList"/>
    <w:basedOn w:val="Normal"/>
    <w:rsid w:val="00F10411"/>
    <w:pPr>
      <w:tabs>
        <w:tab w:val="left" w:pos="360"/>
      </w:tabs>
      <w:ind w:left="357" w:hanging="357"/>
    </w:pPr>
  </w:style>
  <w:style w:type="paragraph" w:customStyle="1" w:styleId="TFNoteSourceSpace">
    <w:name w:val="TFNoteSource+Space"/>
    <w:basedOn w:val="TFListNotesSpace"/>
    <w:next w:val="Normal"/>
    <w:rsid w:val="00F10411"/>
  </w:style>
  <w:style w:type="paragraph" w:customStyle="1" w:styleId="TFNoteSource">
    <w:name w:val="TFNoteSource"/>
    <w:basedOn w:val="TFNoteSourceSpace"/>
    <w:rsid w:val="00F10411"/>
    <w:pPr>
      <w:spacing w:after="0"/>
    </w:pPr>
  </w:style>
  <w:style w:type="character" w:customStyle="1" w:styleId="DesignerNotesChar">
    <w:name w:val="DesignerNotesChar"/>
    <w:basedOn w:val="DefaultParagraphFont"/>
    <w:rsid w:val="00F10411"/>
    <w:rPr>
      <w:rFonts w:ascii="Arial" w:hAnsi="Arial"/>
      <w:b/>
      <w:color w:val="3366FF"/>
      <w:sz w:val="20"/>
    </w:rPr>
  </w:style>
  <w:style w:type="paragraph" w:customStyle="1" w:styleId="TFAbbrevsSpace">
    <w:name w:val="TFAbbrevs+Space"/>
    <w:basedOn w:val="TFAbbrevs"/>
    <w:next w:val="Normal"/>
    <w:rsid w:val="00F10411"/>
    <w:pPr>
      <w:spacing w:after="360"/>
    </w:pPr>
  </w:style>
  <w:style w:type="character" w:styleId="Strong">
    <w:name w:val="Strong"/>
    <w:basedOn w:val="DefaultParagraphFont"/>
    <w:uiPriority w:val="22"/>
    <w:qFormat/>
    <w:rsid w:val="00F10411"/>
    <w:rPr>
      <w:b/>
      <w:bCs/>
    </w:rPr>
  </w:style>
  <w:style w:type="character" w:styleId="Emphasis">
    <w:name w:val="Emphasis"/>
    <w:basedOn w:val="DefaultParagraphFont"/>
    <w:uiPriority w:val="20"/>
    <w:qFormat/>
    <w:rsid w:val="00F10411"/>
    <w:rPr>
      <w:i/>
      <w:iCs/>
    </w:rPr>
  </w:style>
  <w:style w:type="character" w:customStyle="1" w:styleId="Roman">
    <w:name w:val="Roman"/>
    <w:uiPriority w:val="1"/>
    <w:rsid w:val="00F10411"/>
    <w:rPr>
      <w:b w:val="0"/>
      <w:i/>
    </w:rPr>
  </w:style>
  <w:style w:type="character" w:customStyle="1" w:styleId="PullQuoteOrigin">
    <w:name w:val="PullQuoteOrigin"/>
    <w:basedOn w:val="DefaultParagraphFont"/>
    <w:uiPriority w:val="1"/>
    <w:rsid w:val="00F10411"/>
    <w:rPr>
      <w:b/>
      <w:noProof/>
      <w:color w:val="7B7B7B" w:themeColor="accent3" w:themeShade="BF"/>
    </w:rPr>
  </w:style>
  <w:style w:type="table" w:styleId="TableGrid">
    <w:name w:val="Table Grid"/>
    <w:basedOn w:val="TableNormal"/>
    <w:uiPriority w:val="59"/>
    <w:rsid w:val="00F1041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FIHolderSpace">
    <w:name w:val="TFIHolder+Space"/>
    <w:basedOn w:val="TFIHolder"/>
    <w:qFormat/>
    <w:rsid w:val="00F10411"/>
    <w:pPr>
      <w:spacing w:after="240"/>
    </w:pPr>
  </w:style>
  <w:style w:type="paragraph" w:customStyle="1" w:styleId="DesignerNotes">
    <w:name w:val="DesignerNotes"/>
    <w:basedOn w:val="Normal"/>
    <w:rsid w:val="00F10411"/>
    <w:rPr>
      <w:b/>
      <w:color w:val="3366FF"/>
    </w:rPr>
  </w:style>
  <w:style w:type="character" w:customStyle="1" w:styleId="Subscript">
    <w:name w:val="Subscript"/>
    <w:basedOn w:val="DefaultParagraphFont"/>
    <w:uiPriority w:val="1"/>
    <w:rsid w:val="00F10411"/>
    <w:rPr>
      <w:noProof/>
      <w:vertAlign w:val="subscript"/>
    </w:rPr>
  </w:style>
  <w:style w:type="character" w:customStyle="1" w:styleId="Superscript">
    <w:name w:val="Superscript"/>
    <w:basedOn w:val="DefaultParagraphFont"/>
    <w:uiPriority w:val="1"/>
    <w:rsid w:val="00F10411"/>
    <w:rPr>
      <w:noProof/>
      <w:vertAlign w:val="superscript"/>
    </w:rPr>
  </w:style>
  <w:style w:type="character" w:customStyle="1" w:styleId="Symbol">
    <w:name w:val="Symbol"/>
    <w:basedOn w:val="DefaultParagraphFont"/>
    <w:uiPriority w:val="1"/>
    <w:rsid w:val="00F10411"/>
    <w:rPr>
      <w:noProof/>
    </w:rPr>
  </w:style>
  <w:style w:type="character" w:customStyle="1" w:styleId="NoBreak">
    <w:name w:val="NoBreak"/>
    <w:basedOn w:val="DefaultParagraphFont"/>
    <w:uiPriority w:val="1"/>
    <w:rsid w:val="00F10411"/>
    <w:rPr>
      <w:noProof/>
    </w:rPr>
  </w:style>
  <w:style w:type="paragraph" w:customStyle="1" w:styleId="MathEquation">
    <w:name w:val="MathEquation"/>
    <w:basedOn w:val="Normal"/>
    <w:rsid w:val="00F10411"/>
    <w:rPr>
      <w:rFonts w:ascii="Cambria Math" w:hAnsi="Cambria Math"/>
      <w:i/>
      <w:noProof/>
    </w:rPr>
  </w:style>
  <w:style w:type="paragraph" w:customStyle="1" w:styleId="ComputerCode">
    <w:name w:val="ComputerCode"/>
    <w:basedOn w:val="Normal"/>
    <w:rsid w:val="00F10411"/>
    <w:pPr>
      <w:ind w:left="567"/>
      <w:contextualSpacing/>
    </w:pPr>
    <w:rPr>
      <w:rFonts w:ascii="Courier New" w:hAnsi="Courier New"/>
    </w:rPr>
  </w:style>
  <w:style w:type="paragraph" w:customStyle="1" w:styleId="BulletChecklist">
    <w:name w:val="BulletChecklist"/>
    <w:basedOn w:val="Bullet"/>
    <w:rsid w:val="00F10411"/>
    <w:pPr>
      <w:numPr>
        <w:numId w:val="6"/>
      </w:numPr>
    </w:pPr>
    <w:rPr>
      <w:noProof/>
    </w:rPr>
  </w:style>
  <w:style w:type="paragraph" w:customStyle="1" w:styleId="ImprintText">
    <w:name w:val="ImprintText"/>
    <w:basedOn w:val="Normal"/>
    <w:rsid w:val="00F10411"/>
    <w:pPr>
      <w:spacing w:after="120"/>
    </w:pPr>
  </w:style>
  <w:style w:type="paragraph" w:customStyle="1" w:styleId="AltText">
    <w:name w:val="AltText"/>
    <w:basedOn w:val="Normal"/>
    <w:rsid w:val="00F10411"/>
    <w:rPr>
      <w:color w:val="538135" w:themeColor="accent6" w:themeShade="BF"/>
    </w:rPr>
  </w:style>
  <w:style w:type="paragraph" w:styleId="Caption">
    <w:name w:val="caption"/>
    <w:basedOn w:val="Normal"/>
    <w:next w:val="Normal"/>
    <w:uiPriority w:val="35"/>
    <w:unhideWhenUsed/>
    <w:rsid w:val="004B719D"/>
    <w:pPr>
      <w:spacing w:after="0"/>
    </w:pPr>
    <w:rPr>
      <w:b/>
      <w:bCs/>
      <w:sz w:val="22"/>
      <w:szCs w:val="22"/>
    </w:rPr>
  </w:style>
  <w:style w:type="paragraph" w:customStyle="1" w:styleId="Credit">
    <w:name w:val="Credit"/>
    <w:basedOn w:val="Caption"/>
    <w:next w:val="Normal"/>
    <w:rsid w:val="00F10411"/>
    <w:pPr>
      <w:spacing w:after="240"/>
    </w:pPr>
    <w:rPr>
      <w:b w:val="0"/>
      <w:noProof/>
    </w:rPr>
  </w:style>
  <w:style w:type="paragraph" w:customStyle="1" w:styleId="NormalFirstPara">
    <w:name w:val="NormalFirstPara"/>
    <w:basedOn w:val="Normal"/>
    <w:rsid w:val="00F10411"/>
    <w:rPr>
      <w:noProof/>
      <w:color w:val="A5A5A5" w:themeColor="accent3"/>
    </w:rPr>
  </w:style>
  <w:style w:type="paragraph" w:customStyle="1" w:styleId="TableHeadingCA">
    <w:name w:val="TableHeadingCA"/>
    <w:basedOn w:val="TableHeading"/>
    <w:rsid w:val="00F10411"/>
    <w:pPr>
      <w:jc w:val="center"/>
    </w:pPr>
  </w:style>
  <w:style w:type="paragraph" w:customStyle="1" w:styleId="TableTextCA">
    <w:name w:val="TableTextCA"/>
    <w:basedOn w:val="TableText"/>
    <w:rsid w:val="00F10411"/>
    <w:pPr>
      <w:jc w:val="center"/>
    </w:pPr>
  </w:style>
  <w:style w:type="paragraph" w:customStyle="1" w:styleId="TableTextDA">
    <w:name w:val="TableTextDA"/>
    <w:basedOn w:val="TableText"/>
    <w:rsid w:val="000741AC"/>
    <w:pPr>
      <w:tabs>
        <w:tab w:val="decimal" w:pos="1119"/>
      </w:tabs>
    </w:pPr>
  </w:style>
  <w:style w:type="paragraph" w:customStyle="1" w:styleId="NormalIndent">
    <w:name w:val="NormalIndent"/>
    <w:basedOn w:val="Normal"/>
    <w:rsid w:val="00F10411"/>
    <w:pPr>
      <w:ind w:left="357"/>
    </w:pPr>
  </w:style>
  <w:style w:type="paragraph" w:styleId="BalloonText">
    <w:name w:val="Balloon Text"/>
    <w:basedOn w:val="Normal"/>
    <w:link w:val="BalloonTextChar"/>
    <w:uiPriority w:val="99"/>
    <w:semiHidden/>
    <w:unhideWhenUsed/>
    <w:rsid w:val="00F1041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411"/>
    <w:rPr>
      <w:rFonts w:ascii="Tahoma" w:eastAsia="Times New Roman" w:hAnsi="Tahoma" w:cs="Tahoma"/>
      <w:color w:val="000000"/>
      <w:sz w:val="16"/>
      <w:szCs w:val="16"/>
    </w:rPr>
  </w:style>
  <w:style w:type="paragraph" w:styleId="Title">
    <w:name w:val="Title"/>
    <w:basedOn w:val="Normal"/>
    <w:next w:val="Normal"/>
    <w:link w:val="TitleChar"/>
    <w:uiPriority w:val="10"/>
    <w:rsid w:val="00F10411"/>
    <w:pPr>
      <w:spacing w:after="300"/>
      <w:contextualSpacing/>
      <w:jc w:val="center"/>
    </w:pPr>
    <w:rPr>
      <w:rFonts w:eastAsiaTheme="majorEastAsia" w:cstheme="majorBidi"/>
      <w:b/>
      <w:spacing w:val="5"/>
      <w:kern w:val="28"/>
      <w:sz w:val="48"/>
      <w:szCs w:val="52"/>
    </w:rPr>
  </w:style>
  <w:style w:type="character" w:customStyle="1" w:styleId="TitleChar">
    <w:name w:val="Title Char"/>
    <w:basedOn w:val="DefaultParagraphFont"/>
    <w:link w:val="Title"/>
    <w:uiPriority w:val="10"/>
    <w:rsid w:val="00F10411"/>
    <w:rPr>
      <w:rFonts w:ascii="Calibri" w:eastAsiaTheme="majorEastAsia" w:hAnsi="Calibri" w:cstheme="majorBidi"/>
      <w:b/>
      <w:spacing w:val="5"/>
      <w:kern w:val="28"/>
      <w:sz w:val="48"/>
      <w:szCs w:val="52"/>
    </w:rPr>
  </w:style>
  <w:style w:type="paragraph" w:customStyle="1" w:styleId="SectionTitle">
    <w:name w:val="SectionTitle"/>
    <w:basedOn w:val="Normal"/>
    <w:next w:val="Normal"/>
    <w:rsid w:val="00F10411"/>
    <w:pPr>
      <w:jc w:val="center"/>
    </w:pPr>
    <w:rPr>
      <w:b/>
      <w:sz w:val="40"/>
    </w:rPr>
  </w:style>
  <w:style w:type="paragraph" w:customStyle="1" w:styleId="SectionSubtitle">
    <w:name w:val="SectionSubtitle"/>
    <w:basedOn w:val="Normal"/>
    <w:rsid w:val="00F10411"/>
    <w:pPr>
      <w:spacing w:after="0"/>
      <w:jc w:val="center"/>
    </w:pPr>
    <w:rPr>
      <w:sz w:val="32"/>
    </w:rPr>
  </w:style>
  <w:style w:type="paragraph" w:customStyle="1" w:styleId="QuoteNumberList">
    <w:name w:val="QuoteNumberList"/>
    <w:basedOn w:val="Quote"/>
    <w:rsid w:val="00F10411"/>
    <w:pPr>
      <w:ind w:left="1117" w:hanging="397"/>
    </w:pPr>
    <w:rPr>
      <w:noProof/>
    </w:rPr>
  </w:style>
  <w:style w:type="paragraph" w:customStyle="1" w:styleId="QuoteBullet">
    <w:name w:val="QuoteBullet"/>
    <w:basedOn w:val="Quote"/>
    <w:rsid w:val="00F10411"/>
    <w:pPr>
      <w:numPr>
        <w:numId w:val="7"/>
      </w:numPr>
    </w:pPr>
    <w:rPr>
      <w:noProof/>
    </w:rPr>
  </w:style>
  <w:style w:type="paragraph" w:customStyle="1" w:styleId="BoxDash">
    <w:name w:val="BoxDash"/>
    <w:basedOn w:val="BoxBullet"/>
    <w:rsid w:val="00F10411"/>
    <w:pPr>
      <w:numPr>
        <w:numId w:val="5"/>
      </w:numPr>
    </w:pPr>
  </w:style>
  <w:style w:type="character" w:customStyle="1" w:styleId="CrossRef">
    <w:name w:val="CrossRef"/>
    <w:basedOn w:val="DefaultParagraphFont"/>
    <w:uiPriority w:val="1"/>
    <w:rsid w:val="00F10411"/>
    <w:rPr>
      <w:rFonts w:ascii="Calibri" w:hAnsi="Calibri"/>
      <w:b/>
      <w:noProof/>
      <w:color w:val="ED7D31" w:themeColor="accent2"/>
      <w:sz w:val="24"/>
    </w:rPr>
  </w:style>
  <w:style w:type="paragraph" w:customStyle="1" w:styleId="TableNumberedList">
    <w:name w:val="TableNumberedList"/>
    <w:basedOn w:val="TableText"/>
    <w:autoRedefine/>
    <w:qFormat/>
    <w:rsid w:val="00C4726D"/>
    <w:pPr>
      <w:numPr>
        <w:numId w:val="9"/>
      </w:numPr>
      <w:ind w:left="357" w:hanging="357"/>
    </w:pPr>
  </w:style>
  <w:style w:type="character" w:customStyle="1" w:styleId="StrongEmphasis">
    <w:name w:val="StrongEmphasis"/>
    <w:basedOn w:val="DefaultParagraphFont"/>
    <w:rsid w:val="00F10411"/>
    <w:rPr>
      <w:b/>
      <w:bCs/>
      <w:i/>
      <w:iCs/>
    </w:rPr>
  </w:style>
  <w:style w:type="character" w:customStyle="1" w:styleId="MathEquationChar">
    <w:name w:val="MathEquationChar"/>
    <w:basedOn w:val="DefaultParagraphFont"/>
    <w:uiPriority w:val="1"/>
    <w:rsid w:val="00F10411"/>
    <w:rPr>
      <w:rFonts w:ascii="Cambria Math" w:hAnsi="Cambria Math"/>
      <w:noProof/>
    </w:rPr>
  </w:style>
  <w:style w:type="character" w:customStyle="1" w:styleId="SubscriptEmphasis">
    <w:name w:val="SubscriptEmphasis"/>
    <w:basedOn w:val="DefaultParagraphFont"/>
    <w:uiPriority w:val="1"/>
    <w:rsid w:val="00F10411"/>
    <w:rPr>
      <w:i/>
      <w:noProof/>
      <w:vertAlign w:val="subscript"/>
    </w:rPr>
  </w:style>
  <w:style w:type="character" w:customStyle="1" w:styleId="Heading6Char">
    <w:name w:val="Heading 6 Char"/>
    <w:basedOn w:val="DefaultParagraphFont"/>
    <w:link w:val="Heading6"/>
    <w:uiPriority w:val="9"/>
    <w:rsid w:val="00C4726D"/>
    <w:rPr>
      <w:rFonts w:eastAsiaTheme="majorEastAsia" w:cstheme="majorBidi"/>
      <w:color w:val="1F3763" w:themeColor="accent1" w:themeShade="7F"/>
      <w:sz w:val="22"/>
      <w:szCs w:val="22"/>
    </w:rPr>
  </w:style>
  <w:style w:type="character" w:styleId="CommentReference">
    <w:name w:val="annotation reference"/>
    <w:basedOn w:val="DefaultParagraphFont"/>
    <w:uiPriority w:val="99"/>
    <w:semiHidden/>
    <w:unhideWhenUsed/>
    <w:rsid w:val="00F10411"/>
    <w:rPr>
      <w:sz w:val="16"/>
      <w:szCs w:val="16"/>
    </w:rPr>
  </w:style>
  <w:style w:type="paragraph" w:styleId="CommentText">
    <w:name w:val="annotation text"/>
    <w:basedOn w:val="Normal"/>
    <w:link w:val="CommentTextChar"/>
    <w:uiPriority w:val="99"/>
    <w:unhideWhenUsed/>
    <w:rsid w:val="00F10411"/>
  </w:style>
  <w:style w:type="character" w:customStyle="1" w:styleId="CommentTextChar">
    <w:name w:val="Comment Text Char"/>
    <w:basedOn w:val="DefaultParagraphFont"/>
    <w:link w:val="CommentText"/>
    <w:uiPriority w:val="99"/>
    <w:rsid w:val="00F10411"/>
    <w:rPr>
      <w:rFonts w:ascii="Arial" w:hAnsi="Arial" w:cs="Times New Roman"/>
      <w:kern w:val="2"/>
      <w:sz w:val="20"/>
      <w14:ligatures w14:val="standardContextual"/>
    </w:rPr>
  </w:style>
  <w:style w:type="paragraph" w:styleId="CommentSubject">
    <w:name w:val="annotation subject"/>
    <w:basedOn w:val="CommentText"/>
    <w:next w:val="CommentText"/>
    <w:link w:val="CommentSubjectChar"/>
    <w:uiPriority w:val="99"/>
    <w:semiHidden/>
    <w:unhideWhenUsed/>
    <w:rsid w:val="00F10411"/>
    <w:rPr>
      <w:b/>
      <w:bCs/>
    </w:rPr>
  </w:style>
  <w:style w:type="character" w:customStyle="1" w:styleId="CommentSubjectChar">
    <w:name w:val="Comment Subject Char"/>
    <w:basedOn w:val="CommentTextChar"/>
    <w:link w:val="CommentSubject"/>
    <w:uiPriority w:val="99"/>
    <w:semiHidden/>
    <w:rsid w:val="00F10411"/>
    <w:rPr>
      <w:rFonts w:ascii="Calibri" w:eastAsia="Times New Roman" w:hAnsi="Calibri" w:cs="Times New Roman"/>
      <w:b/>
      <w:bCs/>
      <w:color w:val="000000"/>
      <w:kern w:val="2"/>
      <w:sz w:val="20"/>
      <w:szCs w:val="20"/>
      <w14:ligatures w14:val="standardContextual"/>
    </w:r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リスト段落"/>
    <w:basedOn w:val="Normal"/>
    <w:link w:val="ListParagraphChar"/>
    <w:uiPriority w:val="34"/>
    <w:qFormat/>
    <w:rsid w:val="0005175E"/>
    <w:pPr>
      <w:spacing w:after="200" w:line="276" w:lineRule="auto"/>
      <w:ind w:left="720"/>
      <w:contextualSpacing/>
    </w:p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リスト段落 Char"/>
    <w:link w:val="ListParagraph"/>
    <w:uiPriority w:val="34"/>
    <w:qFormat/>
    <w:locked/>
    <w:rsid w:val="0005175E"/>
    <w:rPr>
      <w:kern w:val="2"/>
      <w14:ligatures w14:val="standardContextual"/>
    </w:rPr>
  </w:style>
  <w:style w:type="table" w:styleId="ListTable3-Accent1">
    <w:name w:val="List Table 3 Accent 1"/>
    <w:basedOn w:val="TableNormal"/>
    <w:uiPriority w:val="48"/>
    <w:rsid w:val="00C4726D"/>
    <w:rPr>
      <w:rFonts w:ascii="Times New Roman" w:eastAsia="Times New Roman" w:hAnsi="Times New Roman" w:cs="Times New Roman"/>
      <w:sz w:val="20"/>
      <w:szCs w:val="20"/>
      <w:lang w:eastAsia="en-AU"/>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Hyperlink">
    <w:name w:val="Hyperlink"/>
    <w:basedOn w:val="DefaultParagraphFont"/>
    <w:uiPriority w:val="99"/>
    <w:unhideWhenUsed/>
    <w:rsid w:val="00C4726D"/>
    <w:rPr>
      <w:color w:val="0563C1" w:themeColor="hyperlink"/>
      <w:u w:val="single"/>
    </w:rPr>
  </w:style>
  <w:style w:type="character" w:styleId="UnresolvedMention">
    <w:name w:val="Unresolved Mention"/>
    <w:basedOn w:val="DefaultParagraphFont"/>
    <w:uiPriority w:val="99"/>
    <w:rsid w:val="00C4726D"/>
    <w:rPr>
      <w:color w:val="605E5C"/>
      <w:shd w:val="clear" w:color="auto" w:fill="E1DFDD"/>
    </w:rPr>
  </w:style>
  <w:style w:type="paragraph" w:styleId="Revision">
    <w:name w:val="Revision"/>
    <w:hidden/>
    <w:uiPriority w:val="99"/>
    <w:semiHidden/>
    <w:rsid w:val="00F10411"/>
    <w:rPr>
      <w:rFonts w:eastAsia="Times New Roman"/>
    </w:rPr>
  </w:style>
  <w:style w:type="character" w:styleId="FollowedHyperlink">
    <w:name w:val="FollowedHyperlink"/>
    <w:basedOn w:val="DefaultParagraphFont"/>
    <w:uiPriority w:val="99"/>
    <w:semiHidden/>
    <w:unhideWhenUsed/>
    <w:rsid w:val="00C4726D"/>
    <w:rPr>
      <w:color w:val="954F72" w:themeColor="followedHyperlink"/>
      <w:u w:val="single"/>
    </w:rPr>
  </w:style>
  <w:style w:type="paragraph" w:customStyle="1" w:styleId="paragraph">
    <w:name w:val="paragraph"/>
    <w:basedOn w:val="Normal"/>
    <w:rsid w:val="00776BD3"/>
    <w:pPr>
      <w:spacing w:before="100" w:beforeAutospacing="1" w:after="100" w:afterAutospacing="1"/>
    </w:pPr>
  </w:style>
  <w:style w:type="character" w:customStyle="1" w:styleId="normaltextrun">
    <w:name w:val="normaltextrun"/>
    <w:basedOn w:val="DefaultParagraphFont"/>
    <w:rsid w:val="00C4726D"/>
  </w:style>
  <w:style w:type="character" w:customStyle="1" w:styleId="eop">
    <w:name w:val="eop"/>
    <w:basedOn w:val="DefaultParagraphFont"/>
    <w:rsid w:val="00776BD3"/>
  </w:style>
  <w:style w:type="paragraph" w:customStyle="1" w:styleId="FigureNameSpace">
    <w:name w:val="FigureName+Space"/>
    <w:basedOn w:val="Normal"/>
    <w:next w:val="Normal"/>
    <w:rsid w:val="00F10411"/>
    <w:pPr>
      <w:keepLines/>
      <w:tabs>
        <w:tab w:val="left" w:pos="1080"/>
      </w:tabs>
      <w:spacing w:before="120" w:after="360"/>
      <w:ind w:left="1080" w:hanging="1080"/>
    </w:pPr>
    <w:rPr>
      <w:b/>
      <w:bCs/>
    </w:rPr>
  </w:style>
  <w:style w:type="paragraph" w:customStyle="1" w:styleId="BoxName">
    <w:name w:val="BoxName"/>
    <w:basedOn w:val="BoxText"/>
    <w:rsid w:val="00C4726D"/>
    <w:pPr>
      <w:keepNext/>
      <w:spacing w:before="180"/>
      <w:ind w:left="1080" w:hanging="1080"/>
    </w:pPr>
    <w:rPr>
      <w:b/>
      <w:bCs/>
    </w:rPr>
  </w:style>
  <w:style w:type="paragraph" w:customStyle="1" w:styleId="FigureName">
    <w:name w:val="FigureName"/>
    <w:basedOn w:val="FigureNameSpace"/>
    <w:next w:val="Normal"/>
    <w:rsid w:val="00C4726D"/>
    <w:pPr>
      <w:keepNext/>
      <w:spacing w:after="120"/>
      <w:ind w:left="1077" w:hanging="1077"/>
    </w:pPr>
  </w:style>
  <w:style w:type="paragraph" w:customStyle="1" w:styleId="TableTextDecimalAlign">
    <w:name w:val="TableTextDecimalAlign"/>
    <w:basedOn w:val="TableText"/>
    <w:rsid w:val="00F10411"/>
    <w:pPr>
      <w:tabs>
        <w:tab w:val="decimal" w:pos="1119"/>
      </w:tabs>
    </w:pPr>
  </w:style>
  <w:style w:type="numbering" w:customStyle="1" w:styleId="CurrentList1">
    <w:name w:val="Current List1"/>
    <w:uiPriority w:val="99"/>
    <w:rsid w:val="00C4726D"/>
    <w:pPr>
      <w:numPr>
        <w:numId w:val="11"/>
      </w:numPr>
    </w:pPr>
  </w:style>
  <w:style w:type="numbering" w:customStyle="1" w:styleId="CurrentList2">
    <w:name w:val="Current List2"/>
    <w:uiPriority w:val="99"/>
    <w:rsid w:val="00C4726D"/>
    <w:pPr>
      <w:numPr>
        <w:numId w:val="12"/>
      </w:numPr>
    </w:pPr>
  </w:style>
  <w:style w:type="paragraph" w:customStyle="1" w:styleId="DepartmentalNormal">
    <w:name w:val="Departmental Normal"/>
    <w:basedOn w:val="Normal"/>
    <w:rsid w:val="00E82CC1"/>
  </w:style>
  <w:style w:type="character" w:styleId="LineNumber">
    <w:name w:val="line number"/>
    <w:basedOn w:val="DefaultParagraphFont"/>
    <w:uiPriority w:val="99"/>
    <w:semiHidden/>
    <w:unhideWhenUsed/>
    <w:rsid w:val="00F10411"/>
  </w:style>
  <w:style w:type="table" w:styleId="ListTable4-Accent2">
    <w:name w:val="List Table 4 Accent 2"/>
    <w:basedOn w:val="TableNormal"/>
    <w:uiPriority w:val="49"/>
    <w:rsid w:val="00816F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61">
    <w:name w:val="Grid Table 4 - Accent 61"/>
    <w:basedOn w:val="TableNormal"/>
    <w:next w:val="GridTable4-Accent6"/>
    <w:uiPriority w:val="49"/>
    <w:rsid w:val="00081620"/>
    <w:rPr>
      <w:rFonts w:ascii="Times New Roman" w:eastAsia="Times New Roman" w:hAnsi="Times New Roman" w:cs="Times New Roman"/>
      <w:sz w:val="20"/>
      <w:szCs w:val="20"/>
      <w:lang w:eastAsia="en-AU"/>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4-Accent6">
    <w:name w:val="Grid Table 4 Accent 6"/>
    <w:basedOn w:val="TableNormal"/>
    <w:uiPriority w:val="49"/>
    <w:rsid w:val="0008162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TMLCode">
    <w:name w:val="HTML Code"/>
    <w:basedOn w:val="DefaultParagraphFont"/>
    <w:uiPriority w:val="99"/>
    <w:semiHidden/>
    <w:unhideWhenUsed/>
    <w:rsid w:val="00020167"/>
    <w:rPr>
      <w:rFonts w:ascii="Courier New" w:eastAsia="Times New Roman" w:hAnsi="Courier New" w:cs="Courier New"/>
      <w:sz w:val="20"/>
      <w:szCs w:val="20"/>
    </w:rPr>
  </w:style>
  <w:style w:type="character" w:styleId="IntenseEmphasis">
    <w:name w:val="Intense Emphasis"/>
    <w:basedOn w:val="DefaultParagraphFont"/>
    <w:uiPriority w:val="14"/>
    <w:qFormat/>
    <w:rsid w:val="00020D04"/>
    <w:rPr>
      <w:b/>
      <w:bCs/>
      <w:i/>
      <w:iCs/>
      <w:color w:val="000000" w:themeColor="text1"/>
    </w:rPr>
  </w:style>
  <w:style w:type="character" w:customStyle="1" w:styleId="BulletBeforeDashChar">
    <w:name w:val="BulletBeforeDash Char"/>
    <w:basedOn w:val="DefaultParagraphFont"/>
    <w:link w:val="BulletBeforeDash"/>
    <w:rsid w:val="00AA42EA"/>
    <w:rPr>
      <w:kern w:val="2"/>
      <w14:ligatures w14:val="standardContextual"/>
    </w:rPr>
  </w:style>
  <w:style w:type="character" w:customStyle="1" w:styleId="BulletChar">
    <w:name w:val="Bullet Char"/>
    <w:basedOn w:val="BulletBeforeDashChar"/>
    <w:link w:val="Bullet"/>
    <w:rsid w:val="00AA42EA"/>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154">
      <w:bodyDiv w:val="1"/>
      <w:marLeft w:val="0"/>
      <w:marRight w:val="0"/>
      <w:marTop w:val="0"/>
      <w:marBottom w:val="0"/>
      <w:divBdr>
        <w:top w:val="none" w:sz="0" w:space="0" w:color="auto"/>
        <w:left w:val="none" w:sz="0" w:space="0" w:color="auto"/>
        <w:bottom w:val="none" w:sz="0" w:space="0" w:color="auto"/>
        <w:right w:val="none" w:sz="0" w:space="0" w:color="auto"/>
      </w:divBdr>
    </w:div>
    <w:div w:id="68844609">
      <w:bodyDiv w:val="1"/>
      <w:marLeft w:val="0"/>
      <w:marRight w:val="0"/>
      <w:marTop w:val="0"/>
      <w:marBottom w:val="0"/>
      <w:divBdr>
        <w:top w:val="none" w:sz="0" w:space="0" w:color="auto"/>
        <w:left w:val="none" w:sz="0" w:space="0" w:color="auto"/>
        <w:bottom w:val="none" w:sz="0" w:space="0" w:color="auto"/>
        <w:right w:val="none" w:sz="0" w:space="0" w:color="auto"/>
      </w:divBdr>
      <w:divsChild>
        <w:div w:id="368922009">
          <w:marLeft w:val="0"/>
          <w:marRight w:val="0"/>
          <w:marTop w:val="0"/>
          <w:marBottom w:val="0"/>
          <w:divBdr>
            <w:top w:val="none" w:sz="0" w:space="0" w:color="auto"/>
            <w:left w:val="none" w:sz="0" w:space="0" w:color="auto"/>
            <w:bottom w:val="none" w:sz="0" w:space="0" w:color="auto"/>
            <w:right w:val="none" w:sz="0" w:space="0" w:color="auto"/>
          </w:divBdr>
          <w:divsChild>
            <w:div w:id="127362000">
              <w:marLeft w:val="0"/>
              <w:marRight w:val="0"/>
              <w:marTop w:val="0"/>
              <w:marBottom w:val="0"/>
              <w:divBdr>
                <w:top w:val="none" w:sz="0" w:space="0" w:color="auto"/>
                <w:left w:val="none" w:sz="0" w:space="0" w:color="auto"/>
                <w:bottom w:val="none" w:sz="0" w:space="0" w:color="auto"/>
                <w:right w:val="none" w:sz="0" w:space="0" w:color="auto"/>
              </w:divBdr>
              <w:divsChild>
                <w:div w:id="397939016">
                  <w:marLeft w:val="0"/>
                  <w:marRight w:val="0"/>
                  <w:marTop w:val="0"/>
                  <w:marBottom w:val="0"/>
                  <w:divBdr>
                    <w:top w:val="none" w:sz="0" w:space="0" w:color="auto"/>
                    <w:left w:val="none" w:sz="0" w:space="0" w:color="auto"/>
                    <w:bottom w:val="none" w:sz="0" w:space="0" w:color="auto"/>
                    <w:right w:val="none" w:sz="0" w:space="0" w:color="auto"/>
                  </w:divBdr>
                </w:div>
              </w:divsChild>
            </w:div>
            <w:div w:id="179245852">
              <w:marLeft w:val="0"/>
              <w:marRight w:val="0"/>
              <w:marTop w:val="0"/>
              <w:marBottom w:val="0"/>
              <w:divBdr>
                <w:top w:val="none" w:sz="0" w:space="0" w:color="auto"/>
                <w:left w:val="none" w:sz="0" w:space="0" w:color="auto"/>
                <w:bottom w:val="none" w:sz="0" w:space="0" w:color="auto"/>
                <w:right w:val="none" w:sz="0" w:space="0" w:color="auto"/>
              </w:divBdr>
              <w:divsChild>
                <w:div w:id="83574101">
                  <w:marLeft w:val="0"/>
                  <w:marRight w:val="0"/>
                  <w:marTop w:val="0"/>
                  <w:marBottom w:val="0"/>
                  <w:divBdr>
                    <w:top w:val="none" w:sz="0" w:space="0" w:color="auto"/>
                    <w:left w:val="none" w:sz="0" w:space="0" w:color="auto"/>
                    <w:bottom w:val="none" w:sz="0" w:space="0" w:color="auto"/>
                    <w:right w:val="none" w:sz="0" w:space="0" w:color="auto"/>
                  </w:divBdr>
                </w:div>
              </w:divsChild>
            </w:div>
            <w:div w:id="256642775">
              <w:marLeft w:val="0"/>
              <w:marRight w:val="0"/>
              <w:marTop w:val="0"/>
              <w:marBottom w:val="0"/>
              <w:divBdr>
                <w:top w:val="none" w:sz="0" w:space="0" w:color="auto"/>
                <w:left w:val="none" w:sz="0" w:space="0" w:color="auto"/>
                <w:bottom w:val="none" w:sz="0" w:space="0" w:color="auto"/>
                <w:right w:val="none" w:sz="0" w:space="0" w:color="auto"/>
              </w:divBdr>
              <w:divsChild>
                <w:div w:id="1245651213">
                  <w:marLeft w:val="0"/>
                  <w:marRight w:val="0"/>
                  <w:marTop w:val="0"/>
                  <w:marBottom w:val="0"/>
                  <w:divBdr>
                    <w:top w:val="none" w:sz="0" w:space="0" w:color="auto"/>
                    <w:left w:val="none" w:sz="0" w:space="0" w:color="auto"/>
                    <w:bottom w:val="none" w:sz="0" w:space="0" w:color="auto"/>
                    <w:right w:val="none" w:sz="0" w:space="0" w:color="auto"/>
                  </w:divBdr>
                </w:div>
              </w:divsChild>
            </w:div>
            <w:div w:id="258029903">
              <w:marLeft w:val="0"/>
              <w:marRight w:val="0"/>
              <w:marTop w:val="0"/>
              <w:marBottom w:val="0"/>
              <w:divBdr>
                <w:top w:val="none" w:sz="0" w:space="0" w:color="auto"/>
                <w:left w:val="none" w:sz="0" w:space="0" w:color="auto"/>
                <w:bottom w:val="none" w:sz="0" w:space="0" w:color="auto"/>
                <w:right w:val="none" w:sz="0" w:space="0" w:color="auto"/>
              </w:divBdr>
              <w:divsChild>
                <w:div w:id="1189755995">
                  <w:marLeft w:val="0"/>
                  <w:marRight w:val="0"/>
                  <w:marTop w:val="0"/>
                  <w:marBottom w:val="0"/>
                  <w:divBdr>
                    <w:top w:val="none" w:sz="0" w:space="0" w:color="auto"/>
                    <w:left w:val="none" w:sz="0" w:space="0" w:color="auto"/>
                    <w:bottom w:val="none" w:sz="0" w:space="0" w:color="auto"/>
                    <w:right w:val="none" w:sz="0" w:space="0" w:color="auto"/>
                  </w:divBdr>
                </w:div>
              </w:divsChild>
            </w:div>
            <w:div w:id="310906274">
              <w:marLeft w:val="0"/>
              <w:marRight w:val="0"/>
              <w:marTop w:val="0"/>
              <w:marBottom w:val="0"/>
              <w:divBdr>
                <w:top w:val="none" w:sz="0" w:space="0" w:color="auto"/>
                <w:left w:val="none" w:sz="0" w:space="0" w:color="auto"/>
                <w:bottom w:val="none" w:sz="0" w:space="0" w:color="auto"/>
                <w:right w:val="none" w:sz="0" w:space="0" w:color="auto"/>
              </w:divBdr>
              <w:divsChild>
                <w:div w:id="1817606366">
                  <w:marLeft w:val="0"/>
                  <w:marRight w:val="0"/>
                  <w:marTop w:val="0"/>
                  <w:marBottom w:val="0"/>
                  <w:divBdr>
                    <w:top w:val="none" w:sz="0" w:space="0" w:color="auto"/>
                    <w:left w:val="none" w:sz="0" w:space="0" w:color="auto"/>
                    <w:bottom w:val="none" w:sz="0" w:space="0" w:color="auto"/>
                    <w:right w:val="none" w:sz="0" w:space="0" w:color="auto"/>
                  </w:divBdr>
                </w:div>
              </w:divsChild>
            </w:div>
            <w:div w:id="451246249">
              <w:marLeft w:val="0"/>
              <w:marRight w:val="0"/>
              <w:marTop w:val="0"/>
              <w:marBottom w:val="0"/>
              <w:divBdr>
                <w:top w:val="none" w:sz="0" w:space="0" w:color="auto"/>
                <w:left w:val="none" w:sz="0" w:space="0" w:color="auto"/>
                <w:bottom w:val="none" w:sz="0" w:space="0" w:color="auto"/>
                <w:right w:val="none" w:sz="0" w:space="0" w:color="auto"/>
              </w:divBdr>
              <w:divsChild>
                <w:div w:id="1081681206">
                  <w:marLeft w:val="0"/>
                  <w:marRight w:val="0"/>
                  <w:marTop w:val="0"/>
                  <w:marBottom w:val="0"/>
                  <w:divBdr>
                    <w:top w:val="none" w:sz="0" w:space="0" w:color="auto"/>
                    <w:left w:val="none" w:sz="0" w:space="0" w:color="auto"/>
                    <w:bottom w:val="none" w:sz="0" w:space="0" w:color="auto"/>
                    <w:right w:val="none" w:sz="0" w:space="0" w:color="auto"/>
                  </w:divBdr>
                </w:div>
              </w:divsChild>
            </w:div>
            <w:div w:id="516702277">
              <w:marLeft w:val="0"/>
              <w:marRight w:val="0"/>
              <w:marTop w:val="0"/>
              <w:marBottom w:val="0"/>
              <w:divBdr>
                <w:top w:val="none" w:sz="0" w:space="0" w:color="auto"/>
                <w:left w:val="none" w:sz="0" w:space="0" w:color="auto"/>
                <w:bottom w:val="none" w:sz="0" w:space="0" w:color="auto"/>
                <w:right w:val="none" w:sz="0" w:space="0" w:color="auto"/>
              </w:divBdr>
              <w:divsChild>
                <w:div w:id="1859431">
                  <w:marLeft w:val="0"/>
                  <w:marRight w:val="0"/>
                  <w:marTop w:val="0"/>
                  <w:marBottom w:val="0"/>
                  <w:divBdr>
                    <w:top w:val="none" w:sz="0" w:space="0" w:color="auto"/>
                    <w:left w:val="none" w:sz="0" w:space="0" w:color="auto"/>
                    <w:bottom w:val="none" w:sz="0" w:space="0" w:color="auto"/>
                    <w:right w:val="none" w:sz="0" w:space="0" w:color="auto"/>
                  </w:divBdr>
                </w:div>
              </w:divsChild>
            </w:div>
            <w:div w:id="528835206">
              <w:marLeft w:val="0"/>
              <w:marRight w:val="0"/>
              <w:marTop w:val="0"/>
              <w:marBottom w:val="0"/>
              <w:divBdr>
                <w:top w:val="none" w:sz="0" w:space="0" w:color="auto"/>
                <w:left w:val="none" w:sz="0" w:space="0" w:color="auto"/>
                <w:bottom w:val="none" w:sz="0" w:space="0" w:color="auto"/>
                <w:right w:val="none" w:sz="0" w:space="0" w:color="auto"/>
              </w:divBdr>
              <w:divsChild>
                <w:div w:id="1150975506">
                  <w:marLeft w:val="0"/>
                  <w:marRight w:val="0"/>
                  <w:marTop w:val="0"/>
                  <w:marBottom w:val="0"/>
                  <w:divBdr>
                    <w:top w:val="none" w:sz="0" w:space="0" w:color="auto"/>
                    <w:left w:val="none" w:sz="0" w:space="0" w:color="auto"/>
                    <w:bottom w:val="none" w:sz="0" w:space="0" w:color="auto"/>
                    <w:right w:val="none" w:sz="0" w:space="0" w:color="auto"/>
                  </w:divBdr>
                </w:div>
              </w:divsChild>
            </w:div>
            <w:div w:id="605580882">
              <w:marLeft w:val="0"/>
              <w:marRight w:val="0"/>
              <w:marTop w:val="0"/>
              <w:marBottom w:val="0"/>
              <w:divBdr>
                <w:top w:val="none" w:sz="0" w:space="0" w:color="auto"/>
                <w:left w:val="none" w:sz="0" w:space="0" w:color="auto"/>
                <w:bottom w:val="none" w:sz="0" w:space="0" w:color="auto"/>
                <w:right w:val="none" w:sz="0" w:space="0" w:color="auto"/>
              </w:divBdr>
              <w:divsChild>
                <w:div w:id="1356689580">
                  <w:marLeft w:val="0"/>
                  <w:marRight w:val="0"/>
                  <w:marTop w:val="0"/>
                  <w:marBottom w:val="0"/>
                  <w:divBdr>
                    <w:top w:val="none" w:sz="0" w:space="0" w:color="auto"/>
                    <w:left w:val="none" w:sz="0" w:space="0" w:color="auto"/>
                    <w:bottom w:val="none" w:sz="0" w:space="0" w:color="auto"/>
                    <w:right w:val="none" w:sz="0" w:space="0" w:color="auto"/>
                  </w:divBdr>
                </w:div>
              </w:divsChild>
            </w:div>
            <w:div w:id="606354693">
              <w:marLeft w:val="0"/>
              <w:marRight w:val="0"/>
              <w:marTop w:val="0"/>
              <w:marBottom w:val="0"/>
              <w:divBdr>
                <w:top w:val="none" w:sz="0" w:space="0" w:color="auto"/>
                <w:left w:val="none" w:sz="0" w:space="0" w:color="auto"/>
                <w:bottom w:val="none" w:sz="0" w:space="0" w:color="auto"/>
                <w:right w:val="none" w:sz="0" w:space="0" w:color="auto"/>
              </w:divBdr>
              <w:divsChild>
                <w:div w:id="1717201091">
                  <w:marLeft w:val="0"/>
                  <w:marRight w:val="0"/>
                  <w:marTop w:val="0"/>
                  <w:marBottom w:val="0"/>
                  <w:divBdr>
                    <w:top w:val="none" w:sz="0" w:space="0" w:color="auto"/>
                    <w:left w:val="none" w:sz="0" w:space="0" w:color="auto"/>
                    <w:bottom w:val="none" w:sz="0" w:space="0" w:color="auto"/>
                    <w:right w:val="none" w:sz="0" w:space="0" w:color="auto"/>
                  </w:divBdr>
                </w:div>
              </w:divsChild>
            </w:div>
            <w:div w:id="707339108">
              <w:marLeft w:val="0"/>
              <w:marRight w:val="0"/>
              <w:marTop w:val="0"/>
              <w:marBottom w:val="0"/>
              <w:divBdr>
                <w:top w:val="none" w:sz="0" w:space="0" w:color="auto"/>
                <w:left w:val="none" w:sz="0" w:space="0" w:color="auto"/>
                <w:bottom w:val="none" w:sz="0" w:space="0" w:color="auto"/>
                <w:right w:val="none" w:sz="0" w:space="0" w:color="auto"/>
              </w:divBdr>
              <w:divsChild>
                <w:div w:id="1073893029">
                  <w:marLeft w:val="0"/>
                  <w:marRight w:val="0"/>
                  <w:marTop w:val="0"/>
                  <w:marBottom w:val="0"/>
                  <w:divBdr>
                    <w:top w:val="none" w:sz="0" w:space="0" w:color="auto"/>
                    <w:left w:val="none" w:sz="0" w:space="0" w:color="auto"/>
                    <w:bottom w:val="none" w:sz="0" w:space="0" w:color="auto"/>
                    <w:right w:val="none" w:sz="0" w:space="0" w:color="auto"/>
                  </w:divBdr>
                </w:div>
              </w:divsChild>
            </w:div>
            <w:div w:id="815411459">
              <w:marLeft w:val="0"/>
              <w:marRight w:val="0"/>
              <w:marTop w:val="0"/>
              <w:marBottom w:val="0"/>
              <w:divBdr>
                <w:top w:val="none" w:sz="0" w:space="0" w:color="auto"/>
                <w:left w:val="none" w:sz="0" w:space="0" w:color="auto"/>
                <w:bottom w:val="none" w:sz="0" w:space="0" w:color="auto"/>
                <w:right w:val="none" w:sz="0" w:space="0" w:color="auto"/>
              </w:divBdr>
              <w:divsChild>
                <w:div w:id="930311480">
                  <w:marLeft w:val="0"/>
                  <w:marRight w:val="0"/>
                  <w:marTop w:val="0"/>
                  <w:marBottom w:val="0"/>
                  <w:divBdr>
                    <w:top w:val="none" w:sz="0" w:space="0" w:color="auto"/>
                    <w:left w:val="none" w:sz="0" w:space="0" w:color="auto"/>
                    <w:bottom w:val="none" w:sz="0" w:space="0" w:color="auto"/>
                    <w:right w:val="none" w:sz="0" w:space="0" w:color="auto"/>
                  </w:divBdr>
                </w:div>
              </w:divsChild>
            </w:div>
            <w:div w:id="849178113">
              <w:marLeft w:val="0"/>
              <w:marRight w:val="0"/>
              <w:marTop w:val="0"/>
              <w:marBottom w:val="0"/>
              <w:divBdr>
                <w:top w:val="none" w:sz="0" w:space="0" w:color="auto"/>
                <w:left w:val="none" w:sz="0" w:space="0" w:color="auto"/>
                <w:bottom w:val="none" w:sz="0" w:space="0" w:color="auto"/>
                <w:right w:val="none" w:sz="0" w:space="0" w:color="auto"/>
              </w:divBdr>
              <w:divsChild>
                <w:div w:id="2096317306">
                  <w:marLeft w:val="0"/>
                  <w:marRight w:val="0"/>
                  <w:marTop w:val="0"/>
                  <w:marBottom w:val="0"/>
                  <w:divBdr>
                    <w:top w:val="none" w:sz="0" w:space="0" w:color="auto"/>
                    <w:left w:val="none" w:sz="0" w:space="0" w:color="auto"/>
                    <w:bottom w:val="none" w:sz="0" w:space="0" w:color="auto"/>
                    <w:right w:val="none" w:sz="0" w:space="0" w:color="auto"/>
                  </w:divBdr>
                </w:div>
              </w:divsChild>
            </w:div>
            <w:div w:id="925457763">
              <w:marLeft w:val="0"/>
              <w:marRight w:val="0"/>
              <w:marTop w:val="0"/>
              <w:marBottom w:val="0"/>
              <w:divBdr>
                <w:top w:val="none" w:sz="0" w:space="0" w:color="auto"/>
                <w:left w:val="none" w:sz="0" w:space="0" w:color="auto"/>
                <w:bottom w:val="none" w:sz="0" w:space="0" w:color="auto"/>
                <w:right w:val="none" w:sz="0" w:space="0" w:color="auto"/>
              </w:divBdr>
              <w:divsChild>
                <w:div w:id="487479267">
                  <w:marLeft w:val="0"/>
                  <w:marRight w:val="0"/>
                  <w:marTop w:val="0"/>
                  <w:marBottom w:val="0"/>
                  <w:divBdr>
                    <w:top w:val="none" w:sz="0" w:space="0" w:color="auto"/>
                    <w:left w:val="none" w:sz="0" w:space="0" w:color="auto"/>
                    <w:bottom w:val="none" w:sz="0" w:space="0" w:color="auto"/>
                    <w:right w:val="none" w:sz="0" w:space="0" w:color="auto"/>
                  </w:divBdr>
                </w:div>
              </w:divsChild>
            </w:div>
            <w:div w:id="975257314">
              <w:marLeft w:val="0"/>
              <w:marRight w:val="0"/>
              <w:marTop w:val="0"/>
              <w:marBottom w:val="0"/>
              <w:divBdr>
                <w:top w:val="none" w:sz="0" w:space="0" w:color="auto"/>
                <w:left w:val="none" w:sz="0" w:space="0" w:color="auto"/>
                <w:bottom w:val="none" w:sz="0" w:space="0" w:color="auto"/>
                <w:right w:val="none" w:sz="0" w:space="0" w:color="auto"/>
              </w:divBdr>
              <w:divsChild>
                <w:div w:id="1017270326">
                  <w:marLeft w:val="0"/>
                  <w:marRight w:val="0"/>
                  <w:marTop w:val="0"/>
                  <w:marBottom w:val="0"/>
                  <w:divBdr>
                    <w:top w:val="none" w:sz="0" w:space="0" w:color="auto"/>
                    <w:left w:val="none" w:sz="0" w:space="0" w:color="auto"/>
                    <w:bottom w:val="none" w:sz="0" w:space="0" w:color="auto"/>
                    <w:right w:val="none" w:sz="0" w:space="0" w:color="auto"/>
                  </w:divBdr>
                </w:div>
              </w:divsChild>
            </w:div>
            <w:div w:id="1310088842">
              <w:marLeft w:val="0"/>
              <w:marRight w:val="0"/>
              <w:marTop w:val="0"/>
              <w:marBottom w:val="0"/>
              <w:divBdr>
                <w:top w:val="none" w:sz="0" w:space="0" w:color="auto"/>
                <w:left w:val="none" w:sz="0" w:space="0" w:color="auto"/>
                <w:bottom w:val="none" w:sz="0" w:space="0" w:color="auto"/>
                <w:right w:val="none" w:sz="0" w:space="0" w:color="auto"/>
              </w:divBdr>
              <w:divsChild>
                <w:div w:id="1103526662">
                  <w:marLeft w:val="0"/>
                  <w:marRight w:val="0"/>
                  <w:marTop w:val="0"/>
                  <w:marBottom w:val="0"/>
                  <w:divBdr>
                    <w:top w:val="none" w:sz="0" w:space="0" w:color="auto"/>
                    <w:left w:val="none" w:sz="0" w:space="0" w:color="auto"/>
                    <w:bottom w:val="none" w:sz="0" w:space="0" w:color="auto"/>
                    <w:right w:val="none" w:sz="0" w:space="0" w:color="auto"/>
                  </w:divBdr>
                </w:div>
              </w:divsChild>
            </w:div>
            <w:div w:id="1353994165">
              <w:marLeft w:val="0"/>
              <w:marRight w:val="0"/>
              <w:marTop w:val="0"/>
              <w:marBottom w:val="0"/>
              <w:divBdr>
                <w:top w:val="none" w:sz="0" w:space="0" w:color="auto"/>
                <w:left w:val="none" w:sz="0" w:space="0" w:color="auto"/>
                <w:bottom w:val="none" w:sz="0" w:space="0" w:color="auto"/>
                <w:right w:val="none" w:sz="0" w:space="0" w:color="auto"/>
              </w:divBdr>
              <w:divsChild>
                <w:div w:id="931621931">
                  <w:marLeft w:val="0"/>
                  <w:marRight w:val="0"/>
                  <w:marTop w:val="0"/>
                  <w:marBottom w:val="0"/>
                  <w:divBdr>
                    <w:top w:val="none" w:sz="0" w:space="0" w:color="auto"/>
                    <w:left w:val="none" w:sz="0" w:space="0" w:color="auto"/>
                    <w:bottom w:val="none" w:sz="0" w:space="0" w:color="auto"/>
                    <w:right w:val="none" w:sz="0" w:space="0" w:color="auto"/>
                  </w:divBdr>
                </w:div>
              </w:divsChild>
            </w:div>
            <w:div w:id="1406103891">
              <w:marLeft w:val="0"/>
              <w:marRight w:val="0"/>
              <w:marTop w:val="0"/>
              <w:marBottom w:val="0"/>
              <w:divBdr>
                <w:top w:val="none" w:sz="0" w:space="0" w:color="auto"/>
                <w:left w:val="none" w:sz="0" w:space="0" w:color="auto"/>
                <w:bottom w:val="none" w:sz="0" w:space="0" w:color="auto"/>
                <w:right w:val="none" w:sz="0" w:space="0" w:color="auto"/>
              </w:divBdr>
              <w:divsChild>
                <w:div w:id="1090585516">
                  <w:marLeft w:val="0"/>
                  <w:marRight w:val="0"/>
                  <w:marTop w:val="0"/>
                  <w:marBottom w:val="0"/>
                  <w:divBdr>
                    <w:top w:val="none" w:sz="0" w:space="0" w:color="auto"/>
                    <w:left w:val="none" w:sz="0" w:space="0" w:color="auto"/>
                    <w:bottom w:val="none" w:sz="0" w:space="0" w:color="auto"/>
                    <w:right w:val="none" w:sz="0" w:space="0" w:color="auto"/>
                  </w:divBdr>
                </w:div>
              </w:divsChild>
            </w:div>
            <w:div w:id="1444955269">
              <w:marLeft w:val="0"/>
              <w:marRight w:val="0"/>
              <w:marTop w:val="0"/>
              <w:marBottom w:val="0"/>
              <w:divBdr>
                <w:top w:val="none" w:sz="0" w:space="0" w:color="auto"/>
                <w:left w:val="none" w:sz="0" w:space="0" w:color="auto"/>
                <w:bottom w:val="none" w:sz="0" w:space="0" w:color="auto"/>
                <w:right w:val="none" w:sz="0" w:space="0" w:color="auto"/>
              </w:divBdr>
              <w:divsChild>
                <w:div w:id="423963970">
                  <w:marLeft w:val="0"/>
                  <w:marRight w:val="0"/>
                  <w:marTop w:val="0"/>
                  <w:marBottom w:val="0"/>
                  <w:divBdr>
                    <w:top w:val="none" w:sz="0" w:space="0" w:color="auto"/>
                    <w:left w:val="none" w:sz="0" w:space="0" w:color="auto"/>
                    <w:bottom w:val="none" w:sz="0" w:space="0" w:color="auto"/>
                    <w:right w:val="none" w:sz="0" w:space="0" w:color="auto"/>
                  </w:divBdr>
                </w:div>
              </w:divsChild>
            </w:div>
            <w:div w:id="1454592395">
              <w:marLeft w:val="0"/>
              <w:marRight w:val="0"/>
              <w:marTop w:val="0"/>
              <w:marBottom w:val="0"/>
              <w:divBdr>
                <w:top w:val="none" w:sz="0" w:space="0" w:color="auto"/>
                <w:left w:val="none" w:sz="0" w:space="0" w:color="auto"/>
                <w:bottom w:val="none" w:sz="0" w:space="0" w:color="auto"/>
                <w:right w:val="none" w:sz="0" w:space="0" w:color="auto"/>
              </w:divBdr>
              <w:divsChild>
                <w:div w:id="597060121">
                  <w:marLeft w:val="0"/>
                  <w:marRight w:val="0"/>
                  <w:marTop w:val="0"/>
                  <w:marBottom w:val="0"/>
                  <w:divBdr>
                    <w:top w:val="none" w:sz="0" w:space="0" w:color="auto"/>
                    <w:left w:val="none" w:sz="0" w:space="0" w:color="auto"/>
                    <w:bottom w:val="none" w:sz="0" w:space="0" w:color="auto"/>
                    <w:right w:val="none" w:sz="0" w:space="0" w:color="auto"/>
                  </w:divBdr>
                </w:div>
              </w:divsChild>
            </w:div>
            <w:div w:id="1532112534">
              <w:marLeft w:val="0"/>
              <w:marRight w:val="0"/>
              <w:marTop w:val="0"/>
              <w:marBottom w:val="0"/>
              <w:divBdr>
                <w:top w:val="none" w:sz="0" w:space="0" w:color="auto"/>
                <w:left w:val="none" w:sz="0" w:space="0" w:color="auto"/>
                <w:bottom w:val="none" w:sz="0" w:space="0" w:color="auto"/>
                <w:right w:val="none" w:sz="0" w:space="0" w:color="auto"/>
              </w:divBdr>
              <w:divsChild>
                <w:div w:id="37895972">
                  <w:marLeft w:val="0"/>
                  <w:marRight w:val="0"/>
                  <w:marTop w:val="0"/>
                  <w:marBottom w:val="0"/>
                  <w:divBdr>
                    <w:top w:val="none" w:sz="0" w:space="0" w:color="auto"/>
                    <w:left w:val="none" w:sz="0" w:space="0" w:color="auto"/>
                    <w:bottom w:val="none" w:sz="0" w:space="0" w:color="auto"/>
                    <w:right w:val="none" w:sz="0" w:space="0" w:color="auto"/>
                  </w:divBdr>
                </w:div>
              </w:divsChild>
            </w:div>
            <w:div w:id="1537039101">
              <w:marLeft w:val="0"/>
              <w:marRight w:val="0"/>
              <w:marTop w:val="0"/>
              <w:marBottom w:val="0"/>
              <w:divBdr>
                <w:top w:val="none" w:sz="0" w:space="0" w:color="auto"/>
                <w:left w:val="none" w:sz="0" w:space="0" w:color="auto"/>
                <w:bottom w:val="none" w:sz="0" w:space="0" w:color="auto"/>
                <w:right w:val="none" w:sz="0" w:space="0" w:color="auto"/>
              </w:divBdr>
              <w:divsChild>
                <w:div w:id="1980762712">
                  <w:marLeft w:val="0"/>
                  <w:marRight w:val="0"/>
                  <w:marTop w:val="0"/>
                  <w:marBottom w:val="0"/>
                  <w:divBdr>
                    <w:top w:val="none" w:sz="0" w:space="0" w:color="auto"/>
                    <w:left w:val="none" w:sz="0" w:space="0" w:color="auto"/>
                    <w:bottom w:val="none" w:sz="0" w:space="0" w:color="auto"/>
                    <w:right w:val="none" w:sz="0" w:space="0" w:color="auto"/>
                  </w:divBdr>
                </w:div>
              </w:divsChild>
            </w:div>
            <w:div w:id="1707484338">
              <w:marLeft w:val="0"/>
              <w:marRight w:val="0"/>
              <w:marTop w:val="0"/>
              <w:marBottom w:val="0"/>
              <w:divBdr>
                <w:top w:val="none" w:sz="0" w:space="0" w:color="auto"/>
                <w:left w:val="none" w:sz="0" w:space="0" w:color="auto"/>
                <w:bottom w:val="none" w:sz="0" w:space="0" w:color="auto"/>
                <w:right w:val="none" w:sz="0" w:space="0" w:color="auto"/>
              </w:divBdr>
              <w:divsChild>
                <w:div w:id="1077171742">
                  <w:marLeft w:val="0"/>
                  <w:marRight w:val="0"/>
                  <w:marTop w:val="0"/>
                  <w:marBottom w:val="0"/>
                  <w:divBdr>
                    <w:top w:val="none" w:sz="0" w:space="0" w:color="auto"/>
                    <w:left w:val="none" w:sz="0" w:space="0" w:color="auto"/>
                    <w:bottom w:val="none" w:sz="0" w:space="0" w:color="auto"/>
                    <w:right w:val="none" w:sz="0" w:space="0" w:color="auto"/>
                  </w:divBdr>
                </w:div>
              </w:divsChild>
            </w:div>
            <w:div w:id="1765609308">
              <w:marLeft w:val="0"/>
              <w:marRight w:val="0"/>
              <w:marTop w:val="0"/>
              <w:marBottom w:val="0"/>
              <w:divBdr>
                <w:top w:val="none" w:sz="0" w:space="0" w:color="auto"/>
                <w:left w:val="none" w:sz="0" w:space="0" w:color="auto"/>
                <w:bottom w:val="none" w:sz="0" w:space="0" w:color="auto"/>
                <w:right w:val="none" w:sz="0" w:space="0" w:color="auto"/>
              </w:divBdr>
              <w:divsChild>
                <w:div w:id="707729576">
                  <w:marLeft w:val="0"/>
                  <w:marRight w:val="0"/>
                  <w:marTop w:val="0"/>
                  <w:marBottom w:val="0"/>
                  <w:divBdr>
                    <w:top w:val="none" w:sz="0" w:space="0" w:color="auto"/>
                    <w:left w:val="none" w:sz="0" w:space="0" w:color="auto"/>
                    <w:bottom w:val="none" w:sz="0" w:space="0" w:color="auto"/>
                    <w:right w:val="none" w:sz="0" w:space="0" w:color="auto"/>
                  </w:divBdr>
                </w:div>
              </w:divsChild>
            </w:div>
            <w:div w:id="1884167590">
              <w:marLeft w:val="0"/>
              <w:marRight w:val="0"/>
              <w:marTop w:val="0"/>
              <w:marBottom w:val="0"/>
              <w:divBdr>
                <w:top w:val="none" w:sz="0" w:space="0" w:color="auto"/>
                <w:left w:val="none" w:sz="0" w:space="0" w:color="auto"/>
                <w:bottom w:val="none" w:sz="0" w:space="0" w:color="auto"/>
                <w:right w:val="none" w:sz="0" w:space="0" w:color="auto"/>
              </w:divBdr>
              <w:divsChild>
                <w:div w:id="678310812">
                  <w:marLeft w:val="0"/>
                  <w:marRight w:val="0"/>
                  <w:marTop w:val="0"/>
                  <w:marBottom w:val="0"/>
                  <w:divBdr>
                    <w:top w:val="none" w:sz="0" w:space="0" w:color="auto"/>
                    <w:left w:val="none" w:sz="0" w:space="0" w:color="auto"/>
                    <w:bottom w:val="none" w:sz="0" w:space="0" w:color="auto"/>
                    <w:right w:val="none" w:sz="0" w:space="0" w:color="auto"/>
                  </w:divBdr>
                </w:div>
              </w:divsChild>
            </w:div>
            <w:div w:id="2082360863">
              <w:marLeft w:val="0"/>
              <w:marRight w:val="0"/>
              <w:marTop w:val="0"/>
              <w:marBottom w:val="0"/>
              <w:divBdr>
                <w:top w:val="none" w:sz="0" w:space="0" w:color="auto"/>
                <w:left w:val="none" w:sz="0" w:space="0" w:color="auto"/>
                <w:bottom w:val="none" w:sz="0" w:space="0" w:color="auto"/>
                <w:right w:val="none" w:sz="0" w:space="0" w:color="auto"/>
              </w:divBdr>
              <w:divsChild>
                <w:div w:id="1993101958">
                  <w:marLeft w:val="0"/>
                  <w:marRight w:val="0"/>
                  <w:marTop w:val="0"/>
                  <w:marBottom w:val="0"/>
                  <w:divBdr>
                    <w:top w:val="none" w:sz="0" w:space="0" w:color="auto"/>
                    <w:left w:val="none" w:sz="0" w:space="0" w:color="auto"/>
                    <w:bottom w:val="none" w:sz="0" w:space="0" w:color="auto"/>
                    <w:right w:val="none" w:sz="0" w:space="0" w:color="auto"/>
                  </w:divBdr>
                </w:div>
              </w:divsChild>
            </w:div>
            <w:div w:id="2111194521">
              <w:marLeft w:val="0"/>
              <w:marRight w:val="0"/>
              <w:marTop w:val="0"/>
              <w:marBottom w:val="0"/>
              <w:divBdr>
                <w:top w:val="none" w:sz="0" w:space="0" w:color="auto"/>
                <w:left w:val="none" w:sz="0" w:space="0" w:color="auto"/>
                <w:bottom w:val="none" w:sz="0" w:space="0" w:color="auto"/>
                <w:right w:val="none" w:sz="0" w:space="0" w:color="auto"/>
              </w:divBdr>
              <w:divsChild>
                <w:div w:id="126380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7364">
      <w:bodyDiv w:val="1"/>
      <w:marLeft w:val="0"/>
      <w:marRight w:val="0"/>
      <w:marTop w:val="0"/>
      <w:marBottom w:val="0"/>
      <w:divBdr>
        <w:top w:val="none" w:sz="0" w:space="0" w:color="auto"/>
        <w:left w:val="none" w:sz="0" w:space="0" w:color="auto"/>
        <w:bottom w:val="none" w:sz="0" w:space="0" w:color="auto"/>
        <w:right w:val="none" w:sz="0" w:space="0" w:color="auto"/>
      </w:divBdr>
    </w:div>
    <w:div w:id="507985599">
      <w:bodyDiv w:val="1"/>
      <w:marLeft w:val="0"/>
      <w:marRight w:val="0"/>
      <w:marTop w:val="0"/>
      <w:marBottom w:val="0"/>
      <w:divBdr>
        <w:top w:val="none" w:sz="0" w:space="0" w:color="auto"/>
        <w:left w:val="none" w:sz="0" w:space="0" w:color="auto"/>
        <w:bottom w:val="none" w:sz="0" w:space="0" w:color="auto"/>
        <w:right w:val="none" w:sz="0" w:space="0" w:color="auto"/>
      </w:divBdr>
    </w:div>
    <w:div w:id="548343859">
      <w:bodyDiv w:val="1"/>
      <w:marLeft w:val="0"/>
      <w:marRight w:val="0"/>
      <w:marTop w:val="0"/>
      <w:marBottom w:val="0"/>
      <w:divBdr>
        <w:top w:val="none" w:sz="0" w:space="0" w:color="auto"/>
        <w:left w:val="none" w:sz="0" w:space="0" w:color="auto"/>
        <w:bottom w:val="none" w:sz="0" w:space="0" w:color="auto"/>
        <w:right w:val="none" w:sz="0" w:space="0" w:color="auto"/>
      </w:divBdr>
    </w:div>
    <w:div w:id="648485340">
      <w:bodyDiv w:val="1"/>
      <w:marLeft w:val="0"/>
      <w:marRight w:val="0"/>
      <w:marTop w:val="0"/>
      <w:marBottom w:val="0"/>
      <w:divBdr>
        <w:top w:val="none" w:sz="0" w:space="0" w:color="auto"/>
        <w:left w:val="none" w:sz="0" w:space="0" w:color="auto"/>
        <w:bottom w:val="none" w:sz="0" w:space="0" w:color="auto"/>
        <w:right w:val="none" w:sz="0" w:space="0" w:color="auto"/>
      </w:divBdr>
    </w:div>
    <w:div w:id="722606067">
      <w:bodyDiv w:val="1"/>
      <w:marLeft w:val="0"/>
      <w:marRight w:val="0"/>
      <w:marTop w:val="0"/>
      <w:marBottom w:val="0"/>
      <w:divBdr>
        <w:top w:val="none" w:sz="0" w:space="0" w:color="auto"/>
        <w:left w:val="none" w:sz="0" w:space="0" w:color="auto"/>
        <w:bottom w:val="none" w:sz="0" w:space="0" w:color="auto"/>
        <w:right w:val="none" w:sz="0" w:space="0" w:color="auto"/>
      </w:divBdr>
    </w:div>
    <w:div w:id="728311144">
      <w:bodyDiv w:val="1"/>
      <w:marLeft w:val="0"/>
      <w:marRight w:val="0"/>
      <w:marTop w:val="0"/>
      <w:marBottom w:val="0"/>
      <w:divBdr>
        <w:top w:val="none" w:sz="0" w:space="0" w:color="auto"/>
        <w:left w:val="none" w:sz="0" w:space="0" w:color="auto"/>
        <w:bottom w:val="none" w:sz="0" w:space="0" w:color="auto"/>
        <w:right w:val="none" w:sz="0" w:space="0" w:color="auto"/>
      </w:divBdr>
    </w:div>
    <w:div w:id="998311776">
      <w:bodyDiv w:val="1"/>
      <w:marLeft w:val="0"/>
      <w:marRight w:val="0"/>
      <w:marTop w:val="0"/>
      <w:marBottom w:val="0"/>
      <w:divBdr>
        <w:top w:val="none" w:sz="0" w:space="0" w:color="auto"/>
        <w:left w:val="none" w:sz="0" w:space="0" w:color="auto"/>
        <w:bottom w:val="none" w:sz="0" w:space="0" w:color="auto"/>
        <w:right w:val="none" w:sz="0" w:space="0" w:color="auto"/>
      </w:divBdr>
      <w:divsChild>
        <w:div w:id="1619680768">
          <w:marLeft w:val="1080"/>
          <w:marRight w:val="0"/>
          <w:marTop w:val="100"/>
          <w:marBottom w:val="0"/>
          <w:divBdr>
            <w:top w:val="none" w:sz="0" w:space="0" w:color="auto"/>
            <w:left w:val="none" w:sz="0" w:space="0" w:color="auto"/>
            <w:bottom w:val="none" w:sz="0" w:space="0" w:color="auto"/>
            <w:right w:val="none" w:sz="0" w:space="0" w:color="auto"/>
          </w:divBdr>
        </w:div>
      </w:divsChild>
    </w:div>
    <w:div w:id="1016271702">
      <w:bodyDiv w:val="1"/>
      <w:marLeft w:val="0"/>
      <w:marRight w:val="0"/>
      <w:marTop w:val="0"/>
      <w:marBottom w:val="0"/>
      <w:divBdr>
        <w:top w:val="none" w:sz="0" w:space="0" w:color="auto"/>
        <w:left w:val="none" w:sz="0" w:space="0" w:color="auto"/>
        <w:bottom w:val="none" w:sz="0" w:space="0" w:color="auto"/>
        <w:right w:val="none" w:sz="0" w:space="0" w:color="auto"/>
      </w:divBdr>
    </w:div>
    <w:div w:id="1365404153">
      <w:bodyDiv w:val="1"/>
      <w:marLeft w:val="0"/>
      <w:marRight w:val="0"/>
      <w:marTop w:val="0"/>
      <w:marBottom w:val="0"/>
      <w:divBdr>
        <w:top w:val="none" w:sz="0" w:space="0" w:color="auto"/>
        <w:left w:val="none" w:sz="0" w:space="0" w:color="auto"/>
        <w:bottom w:val="none" w:sz="0" w:space="0" w:color="auto"/>
        <w:right w:val="none" w:sz="0" w:space="0" w:color="auto"/>
      </w:divBdr>
    </w:div>
    <w:div w:id="1663242317">
      <w:bodyDiv w:val="1"/>
      <w:marLeft w:val="0"/>
      <w:marRight w:val="0"/>
      <w:marTop w:val="0"/>
      <w:marBottom w:val="0"/>
      <w:divBdr>
        <w:top w:val="none" w:sz="0" w:space="0" w:color="auto"/>
        <w:left w:val="none" w:sz="0" w:space="0" w:color="auto"/>
        <w:bottom w:val="none" w:sz="0" w:space="0" w:color="auto"/>
        <w:right w:val="none" w:sz="0" w:space="0" w:color="auto"/>
      </w:divBdr>
    </w:div>
    <w:div w:id="187072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gov.au/resources/publications/taskforce-final-report-primary-care?language=en" TargetMode="External"/><Relationship Id="rId18" Type="http://schemas.openxmlformats.org/officeDocument/2006/relationships/hyperlink" Target="https://www9.health.gov.au/mbs/search.cfm?cat1=251&amp;cat2=261&amp;cat3=&amp;adv=" TargetMode="External"/><Relationship Id="rId26" Type="http://schemas.openxmlformats.org/officeDocument/2006/relationships/chart" Target="charts/chart2.xml"/><Relationship Id="rId39" Type="http://schemas.openxmlformats.org/officeDocument/2006/relationships/footer" Target="footer2.xml"/><Relationship Id="rId21" Type="http://schemas.openxmlformats.org/officeDocument/2006/relationships/hyperlink" Target="https://www.health.gov.au/resources/publications/national-strategic-framework-for-chronic-conditions?language=en" TargetMode="External"/><Relationship Id="rId34" Type="http://schemas.openxmlformats.org/officeDocument/2006/relationships/hyperlink" Target="https://www.health.gov.au/resources/publications/mbs-review-advisory-committee-telehealth-post-implementation-review-final-report?language=en" TargetMode="External"/><Relationship Id="rId42" Type="http://schemas.openxmlformats.org/officeDocument/2006/relationships/hyperlink" Target="https://www.health.gov.au/committees-and-groups/medicare-benefits-schedule-mbs-review-advisory-committee-mrac"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dis.gov.au/" TargetMode="External"/><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closingthegap.gov.au/national-agreement" TargetMode="External"/><Relationship Id="rId32" Type="http://schemas.openxmlformats.org/officeDocument/2006/relationships/hyperlink" Target="https://www9.health.gov.au/mbs/fullDisplay.cfm?type=item&amp;q=967&amp;qt=item&amp;criteria=967" TargetMode="External"/><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yagedcare.gov.au/" TargetMode="External"/><Relationship Id="rId23" Type="http://schemas.openxmlformats.org/officeDocument/2006/relationships/hyperlink" Target="https://www.health.gov.au/resources/publications/australias-primary-health-care-10-year-plan-2022-2032" TargetMode="External"/><Relationship Id="rId28" Type="http://schemas.openxmlformats.org/officeDocument/2006/relationships/chart" Target="charts/chart3.xm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9.health.gov.au/mbs/search.cfm?cat1=251&amp;cat2=284&amp;cat3=&amp;adv=" TargetMode="External"/><Relationship Id="rId31" Type="http://schemas.openxmlformats.org/officeDocument/2006/relationships/hyperlink" Target="https://gladaustralia.com.au/" TargetMode="External"/><Relationship Id="rId44" Type="http://schemas.openxmlformats.org/officeDocument/2006/relationships/hyperlink" Target="https://www.mbsonline.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better-access-initiative" TargetMode="External"/><Relationship Id="rId22" Type="http://schemas.openxmlformats.org/officeDocument/2006/relationships/hyperlink" Target="https://www.health.gov.au/resources/publications/strengthening-medicare-taskforce-report" TargetMode="External"/><Relationship Id="rId27" Type="http://schemas.openxmlformats.org/officeDocument/2006/relationships/hyperlink" Target="https://www.legislation.gov.au/F2021L00678/latest/text" TargetMode="External"/><Relationship Id="rId30" Type="http://schemas.openxmlformats.org/officeDocument/2006/relationships/hyperlink" Target="https://escape-pain.org/i-have-knee-hip-pain/" TargetMode="External"/><Relationship Id="rId35" Type="http://schemas.openxmlformats.org/officeDocument/2006/relationships/hyperlink" Target="https://www.health.gov.au/resources/publications/mbs-review-advisory-committee-vascular-interventional-radiology-review-final-report?language=en" TargetMode="External"/><Relationship Id="rId43" Type="http://schemas.openxmlformats.org/officeDocument/2006/relationships/hyperlink" Target="https://www.health.gov.a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health.gov.au/resources/publications/mbs-review-advisory-committee-telehealth-post-implementation-review-final-report?language=en" TargetMode="External"/><Relationship Id="rId17" Type="http://schemas.openxmlformats.org/officeDocument/2006/relationships/hyperlink" Target="https://www.health.gov.au/our-work/better-access-initiative?language=en" TargetMode="External"/><Relationship Id="rId25" Type="http://schemas.openxmlformats.org/officeDocument/2006/relationships/chart" Target="charts/chart1.xml"/><Relationship Id="rId33" Type="http://schemas.openxmlformats.org/officeDocument/2006/relationships/hyperlink" Target="https://www.health.gov.au/resources/publications/mbs-review-advisory-committee-telehealth-post-implementation-review-final-report?language=en" TargetMode="External"/><Relationship Id="rId38" Type="http://schemas.openxmlformats.org/officeDocument/2006/relationships/footer" Target="footer1.xml"/><Relationship Id="rId46" Type="http://schemas.openxmlformats.org/officeDocument/2006/relationships/theme" Target="theme/theme1.xml"/><Relationship Id="rId20" Type="http://schemas.openxmlformats.org/officeDocument/2006/relationships/hyperlink" Target="https://www9.health.gov.au/mbs/search.cfm?cat1=251&amp;cat2=1080&amp;cat3=&amp;adv=" TargetMode="External"/><Relationship Id="rId41"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aihw.gov.au/reports/australias-health/chronic-conditions-challenge" TargetMode="External"/><Relationship Id="rId2" Type="http://schemas.openxmlformats.org/officeDocument/2006/relationships/hyperlink" Target="https://www.aihw.gov.au/reports/australias-health/chronic-conditions" TargetMode="External"/><Relationship Id="rId1" Type="http://schemas.openxmlformats.org/officeDocument/2006/relationships/hyperlink" Target="https://www.abs.gov.au/statistics/health/health-conditions-and-risks/health-conditions-prevalence/2022" TargetMode="External"/><Relationship Id="rId4" Type="http://schemas.openxmlformats.org/officeDocument/2006/relationships/hyperlink" Target="https://bmcprimcare.biomedcentral.com/articles/10.1186/s12875-024-02570-7"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1 service</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2020</c:v>
                </c:pt>
                <c:pt idx="1">
                  <c:v>2021</c:v>
                </c:pt>
                <c:pt idx="2">
                  <c:v>2022</c:v>
                </c:pt>
                <c:pt idx="3">
                  <c:v>2023</c:v>
                </c:pt>
              </c:numCache>
            </c:numRef>
          </c:cat>
          <c:val>
            <c:numRef>
              <c:f>Sheet1!$B$2:$B$5</c:f>
              <c:numCache>
                <c:formatCode>General</c:formatCode>
                <c:ptCount val="4"/>
                <c:pt idx="0">
                  <c:v>18.3</c:v>
                </c:pt>
                <c:pt idx="1">
                  <c:v>18.100000000000001</c:v>
                </c:pt>
                <c:pt idx="2">
                  <c:v>18.600000000000001</c:v>
                </c:pt>
                <c:pt idx="3">
                  <c:v>18.7</c:v>
                </c:pt>
              </c:numCache>
            </c:numRef>
          </c:val>
          <c:extLst>
            <c:ext xmlns:c16="http://schemas.microsoft.com/office/drawing/2014/chart" uri="{C3380CC4-5D6E-409C-BE32-E72D297353CC}">
              <c16:uniqueId val="{00000000-644A-4FB9-90EF-7379B5B1B782}"/>
            </c:ext>
          </c:extLst>
        </c:ser>
        <c:ser>
          <c:idx val="1"/>
          <c:order val="1"/>
          <c:tx>
            <c:strRef>
              <c:f>Sheet1!$C$1</c:f>
              <c:strCache>
                <c:ptCount val="1"/>
                <c:pt idx="0">
                  <c:v>2 services</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2020</c:v>
                </c:pt>
                <c:pt idx="1">
                  <c:v>2021</c:v>
                </c:pt>
                <c:pt idx="2">
                  <c:v>2022</c:v>
                </c:pt>
                <c:pt idx="3">
                  <c:v>2023</c:v>
                </c:pt>
              </c:numCache>
            </c:numRef>
          </c:cat>
          <c:val>
            <c:numRef>
              <c:f>Sheet1!$C$2:$C$5</c:f>
              <c:numCache>
                <c:formatCode>General</c:formatCode>
                <c:ptCount val="4"/>
                <c:pt idx="0">
                  <c:v>15.7</c:v>
                </c:pt>
                <c:pt idx="1">
                  <c:v>15.7</c:v>
                </c:pt>
                <c:pt idx="2">
                  <c:v>15.9</c:v>
                </c:pt>
                <c:pt idx="3">
                  <c:v>15.7</c:v>
                </c:pt>
              </c:numCache>
            </c:numRef>
          </c:val>
          <c:extLst>
            <c:ext xmlns:c16="http://schemas.microsoft.com/office/drawing/2014/chart" uri="{C3380CC4-5D6E-409C-BE32-E72D297353CC}">
              <c16:uniqueId val="{00000001-644A-4FB9-90EF-7379B5B1B782}"/>
            </c:ext>
          </c:extLst>
        </c:ser>
        <c:ser>
          <c:idx val="2"/>
          <c:order val="2"/>
          <c:tx>
            <c:strRef>
              <c:f>Sheet1!$D$1</c:f>
              <c:strCache>
                <c:ptCount val="1"/>
                <c:pt idx="0">
                  <c:v>3 services</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2020</c:v>
                </c:pt>
                <c:pt idx="1">
                  <c:v>2021</c:v>
                </c:pt>
                <c:pt idx="2">
                  <c:v>2022</c:v>
                </c:pt>
                <c:pt idx="3">
                  <c:v>2023</c:v>
                </c:pt>
              </c:numCache>
            </c:numRef>
          </c:cat>
          <c:val>
            <c:numRef>
              <c:f>Sheet1!$D$2:$D$5</c:f>
              <c:numCache>
                <c:formatCode>General</c:formatCode>
                <c:ptCount val="4"/>
                <c:pt idx="0">
                  <c:v>15</c:v>
                </c:pt>
                <c:pt idx="1">
                  <c:v>15.1</c:v>
                </c:pt>
                <c:pt idx="2">
                  <c:v>15.2</c:v>
                </c:pt>
                <c:pt idx="3">
                  <c:v>15</c:v>
                </c:pt>
              </c:numCache>
            </c:numRef>
          </c:val>
          <c:extLst>
            <c:ext xmlns:c16="http://schemas.microsoft.com/office/drawing/2014/chart" uri="{C3380CC4-5D6E-409C-BE32-E72D297353CC}">
              <c16:uniqueId val="{00000002-644A-4FB9-90EF-7379B5B1B782}"/>
            </c:ext>
          </c:extLst>
        </c:ser>
        <c:ser>
          <c:idx val="3"/>
          <c:order val="3"/>
          <c:tx>
            <c:strRef>
              <c:f>Sheet1!$E$1</c:f>
              <c:strCache>
                <c:ptCount val="1"/>
                <c:pt idx="0">
                  <c:v>4 services</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2020</c:v>
                </c:pt>
                <c:pt idx="1">
                  <c:v>2021</c:v>
                </c:pt>
                <c:pt idx="2">
                  <c:v>2022</c:v>
                </c:pt>
                <c:pt idx="3">
                  <c:v>2023</c:v>
                </c:pt>
              </c:numCache>
            </c:numRef>
          </c:cat>
          <c:val>
            <c:numRef>
              <c:f>Sheet1!$E$2:$E$5</c:f>
              <c:numCache>
                <c:formatCode>General</c:formatCode>
                <c:ptCount val="4"/>
                <c:pt idx="0">
                  <c:v>16.100000000000001</c:v>
                </c:pt>
                <c:pt idx="1">
                  <c:v>16.2</c:v>
                </c:pt>
                <c:pt idx="2">
                  <c:v>16.2</c:v>
                </c:pt>
                <c:pt idx="3">
                  <c:v>16.100000000000001</c:v>
                </c:pt>
              </c:numCache>
            </c:numRef>
          </c:val>
          <c:extLst>
            <c:ext xmlns:c16="http://schemas.microsoft.com/office/drawing/2014/chart" uri="{C3380CC4-5D6E-409C-BE32-E72D297353CC}">
              <c16:uniqueId val="{00000003-644A-4FB9-90EF-7379B5B1B782}"/>
            </c:ext>
          </c:extLst>
        </c:ser>
        <c:ser>
          <c:idx val="4"/>
          <c:order val="4"/>
          <c:tx>
            <c:strRef>
              <c:f>Sheet1!$F$1</c:f>
              <c:strCache>
                <c:ptCount val="1"/>
                <c:pt idx="0">
                  <c:v>5 services</c:v>
                </c:pt>
              </c:strCache>
            </c:strRef>
          </c:tx>
          <c:spPr>
            <a:solidFill>
              <a:schemeClr val="accent5"/>
            </a:solidFill>
            <a:ln>
              <a:noFill/>
            </a:ln>
            <a:effectLst/>
          </c:spPr>
          <c:invertIfNegative val="0"/>
          <c:dLbls>
            <c:numFmt formatCode="General"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2020</c:v>
                </c:pt>
                <c:pt idx="1">
                  <c:v>2021</c:v>
                </c:pt>
                <c:pt idx="2">
                  <c:v>2022</c:v>
                </c:pt>
                <c:pt idx="3">
                  <c:v>2023</c:v>
                </c:pt>
              </c:numCache>
            </c:numRef>
          </c:cat>
          <c:val>
            <c:numRef>
              <c:f>Sheet1!$F$2:$F$5</c:f>
              <c:numCache>
                <c:formatCode>General</c:formatCode>
                <c:ptCount val="4"/>
                <c:pt idx="0">
                  <c:v>34.799999999999997</c:v>
                </c:pt>
                <c:pt idx="1">
                  <c:v>34.799999999999997</c:v>
                </c:pt>
                <c:pt idx="2">
                  <c:v>34.1</c:v>
                </c:pt>
                <c:pt idx="3">
                  <c:v>34.5</c:v>
                </c:pt>
              </c:numCache>
            </c:numRef>
          </c:val>
          <c:extLst>
            <c:ext xmlns:c16="http://schemas.microsoft.com/office/drawing/2014/chart" uri="{C3380CC4-5D6E-409C-BE32-E72D297353CC}">
              <c16:uniqueId val="{00000005-644A-4FB9-90EF-7379B5B1B782}"/>
            </c:ext>
          </c:extLst>
        </c:ser>
        <c:dLbls>
          <c:showLegendKey val="0"/>
          <c:showVal val="0"/>
          <c:showCatName val="0"/>
          <c:showSerName val="0"/>
          <c:showPercent val="0"/>
          <c:showBubbleSize val="0"/>
        </c:dLbls>
        <c:gapWidth val="150"/>
        <c:axId val="2078305552"/>
        <c:axId val="2078306992"/>
      </c:barChart>
      <c:catAx>
        <c:axId val="207830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8306992"/>
        <c:crosses val="autoZero"/>
        <c:auto val="1"/>
        <c:lblAlgn val="ctr"/>
        <c:lblOffset val="100"/>
        <c:noMultiLvlLbl val="0"/>
      </c:catAx>
      <c:valAx>
        <c:axId val="207830699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Proportion</a:t>
                </a:r>
                <a:r>
                  <a:rPr lang="en-AU" baseline="0"/>
                  <a:t> of patients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830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'overview - timeseries'!$E$17</c:f>
              <c:strCache>
                <c:ptCount val="1"/>
                <c:pt idx="0">
                  <c:v>1 Service</c:v>
                </c:pt>
              </c:strCache>
            </c:strRef>
          </c:tx>
          <c:spPr>
            <a:ln w="12700" cap="rnd">
              <a:solidFill>
                <a:schemeClr val="accent1"/>
              </a:solidFill>
              <a:round/>
            </a:ln>
            <a:effectLst/>
          </c:spPr>
          <c:marker>
            <c:symbol val="circle"/>
            <c:size val="3"/>
            <c:spPr>
              <a:solidFill>
                <a:schemeClr val="accent1"/>
              </a:solidFill>
              <a:ln w="12700" cap="rnd">
                <a:solidFill>
                  <a:schemeClr val="accent1"/>
                </a:solidFill>
              </a:ln>
              <a:effectLst/>
            </c:spPr>
          </c:marker>
          <c:cat>
            <c:numRef>
              <c:f>'overview - timeseries'!$F$16:$O$16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'overview - timeseries'!$F$17:$O$17</c:f>
              <c:numCache>
                <c:formatCode>#,##0</c:formatCode>
                <c:ptCount val="10"/>
                <c:pt idx="0">
                  <c:v>261479</c:v>
                </c:pt>
                <c:pt idx="1">
                  <c:v>291761</c:v>
                </c:pt>
                <c:pt idx="2">
                  <c:v>320630</c:v>
                </c:pt>
                <c:pt idx="3">
                  <c:v>358724</c:v>
                </c:pt>
                <c:pt idx="4">
                  <c:v>393215</c:v>
                </c:pt>
                <c:pt idx="5">
                  <c:v>415314</c:v>
                </c:pt>
                <c:pt idx="6">
                  <c:v>451442</c:v>
                </c:pt>
                <c:pt idx="7">
                  <c:v>457217</c:v>
                </c:pt>
                <c:pt idx="8">
                  <c:v>460825</c:v>
                </c:pt>
                <c:pt idx="9">
                  <c:v>486835</c:v>
                </c:pt>
              </c:numCache>
            </c:numRef>
          </c:val>
          <c:smooth val="0"/>
          <c:extLst>
            <c:ext xmlns:c16="http://schemas.microsoft.com/office/drawing/2014/chart" uri="{C3380CC4-5D6E-409C-BE32-E72D297353CC}">
              <c16:uniqueId val="{00000000-8246-4D11-818B-9E57B6A571A1}"/>
            </c:ext>
          </c:extLst>
        </c:ser>
        <c:ser>
          <c:idx val="1"/>
          <c:order val="1"/>
          <c:tx>
            <c:strRef>
              <c:f>'overview - timeseries'!$E$18</c:f>
              <c:strCache>
                <c:ptCount val="1"/>
                <c:pt idx="0">
                  <c:v>2 Services</c:v>
                </c:pt>
              </c:strCache>
            </c:strRef>
          </c:tx>
          <c:spPr>
            <a:ln w="12700" cap="rnd">
              <a:solidFill>
                <a:schemeClr val="accent2"/>
              </a:solidFill>
              <a:round/>
            </a:ln>
            <a:effectLst/>
          </c:spPr>
          <c:marker>
            <c:symbol val="circle"/>
            <c:size val="4"/>
            <c:spPr>
              <a:solidFill>
                <a:schemeClr val="accent2"/>
              </a:solidFill>
              <a:ln w="9525">
                <a:solidFill>
                  <a:schemeClr val="accent2"/>
                </a:solidFill>
              </a:ln>
              <a:effectLst/>
            </c:spPr>
          </c:marker>
          <c:dPt>
            <c:idx val="4"/>
            <c:marker>
              <c:symbol val="circle"/>
              <c:size val="3"/>
              <c:spPr>
                <a:solidFill>
                  <a:schemeClr val="accent2"/>
                </a:solidFill>
                <a:ln w="9525">
                  <a:solidFill>
                    <a:schemeClr val="accent2"/>
                  </a:solidFill>
                </a:ln>
                <a:effectLst/>
              </c:spPr>
            </c:marker>
            <c:bubble3D val="0"/>
            <c:extLst>
              <c:ext xmlns:c16="http://schemas.microsoft.com/office/drawing/2014/chart" uri="{C3380CC4-5D6E-409C-BE32-E72D297353CC}">
                <c16:uniqueId val="{00000005-8246-4D11-818B-9E57B6A571A1}"/>
              </c:ext>
            </c:extLst>
          </c:dPt>
          <c:cat>
            <c:numRef>
              <c:f>'overview - timeseries'!$F$16:$O$16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'overview - timeseries'!$F$18:$O$18</c:f>
              <c:numCache>
                <c:formatCode>#,##0</c:formatCode>
                <c:ptCount val="10"/>
                <c:pt idx="0">
                  <c:v>221802</c:v>
                </c:pt>
                <c:pt idx="1">
                  <c:v>250993</c:v>
                </c:pt>
                <c:pt idx="2">
                  <c:v>278789</c:v>
                </c:pt>
                <c:pt idx="3">
                  <c:v>309849</c:v>
                </c:pt>
                <c:pt idx="4">
                  <c:v>341918</c:v>
                </c:pt>
                <c:pt idx="5">
                  <c:v>361222</c:v>
                </c:pt>
                <c:pt idx="6">
                  <c:v>386171</c:v>
                </c:pt>
                <c:pt idx="7">
                  <c:v>397057</c:v>
                </c:pt>
                <c:pt idx="8">
                  <c:v>393020</c:v>
                </c:pt>
                <c:pt idx="9">
                  <c:v>408811</c:v>
                </c:pt>
              </c:numCache>
            </c:numRef>
          </c:val>
          <c:smooth val="0"/>
          <c:extLst>
            <c:ext xmlns:c16="http://schemas.microsoft.com/office/drawing/2014/chart" uri="{C3380CC4-5D6E-409C-BE32-E72D297353CC}">
              <c16:uniqueId val="{00000001-8246-4D11-818B-9E57B6A571A1}"/>
            </c:ext>
          </c:extLst>
        </c:ser>
        <c:ser>
          <c:idx val="2"/>
          <c:order val="2"/>
          <c:tx>
            <c:strRef>
              <c:f>'overview - timeseries'!$E$19</c:f>
              <c:strCache>
                <c:ptCount val="1"/>
                <c:pt idx="0">
                  <c:v>3 Services</c:v>
                </c:pt>
              </c:strCache>
            </c:strRef>
          </c:tx>
          <c:spPr>
            <a:ln w="12700" cap="rnd">
              <a:solidFill>
                <a:schemeClr val="accent3"/>
              </a:solidFill>
              <a:round/>
            </a:ln>
            <a:effectLst/>
          </c:spPr>
          <c:marker>
            <c:symbol val="circle"/>
            <c:size val="3"/>
            <c:spPr>
              <a:solidFill>
                <a:schemeClr val="accent3"/>
              </a:solidFill>
              <a:ln w="9525">
                <a:solidFill>
                  <a:schemeClr val="accent3"/>
                </a:solidFill>
              </a:ln>
              <a:effectLst/>
            </c:spPr>
          </c:marker>
          <c:cat>
            <c:numRef>
              <c:f>'overview - timeseries'!$F$16:$O$16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'overview - timeseries'!$F$19:$O$19</c:f>
              <c:numCache>
                <c:formatCode>#,##0</c:formatCode>
                <c:ptCount val="10"/>
                <c:pt idx="0">
                  <c:v>213826</c:v>
                </c:pt>
                <c:pt idx="1">
                  <c:v>243021</c:v>
                </c:pt>
                <c:pt idx="2">
                  <c:v>271189</c:v>
                </c:pt>
                <c:pt idx="3">
                  <c:v>301264</c:v>
                </c:pt>
                <c:pt idx="4">
                  <c:v>332847</c:v>
                </c:pt>
                <c:pt idx="5">
                  <c:v>352434</c:v>
                </c:pt>
                <c:pt idx="6">
                  <c:v>369482</c:v>
                </c:pt>
                <c:pt idx="7">
                  <c:v>382054</c:v>
                </c:pt>
                <c:pt idx="8">
                  <c:v>375349</c:v>
                </c:pt>
                <c:pt idx="9">
                  <c:v>391300</c:v>
                </c:pt>
              </c:numCache>
            </c:numRef>
          </c:val>
          <c:smooth val="0"/>
          <c:extLst>
            <c:ext xmlns:c16="http://schemas.microsoft.com/office/drawing/2014/chart" uri="{C3380CC4-5D6E-409C-BE32-E72D297353CC}">
              <c16:uniqueId val="{00000002-8246-4D11-818B-9E57B6A571A1}"/>
            </c:ext>
          </c:extLst>
        </c:ser>
        <c:ser>
          <c:idx val="3"/>
          <c:order val="3"/>
          <c:tx>
            <c:strRef>
              <c:f>'overview - timeseries'!$E$20</c:f>
              <c:strCache>
                <c:ptCount val="1"/>
                <c:pt idx="0">
                  <c:v>4 Services</c:v>
                </c:pt>
              </c:strCache>
            </c:strRef>
          </c:tx>
          <c:spPr>
            <a:ln w="12700" cap="rnd">
              <a:solidFill>
                <a:schemeClr val="accent4"/>
              </a:solidFill>
              <a:round/>
            </a:ln>
            <a:effectLst/>
          </c:spPr>
          <c:marker>
            <c:symbol val="circle"/>
            <c:size val="3"/>
            <c:spPr>
              <a:solidFill>
                <a:schemeClr val="accent4"/>
              </a:solidFill>
              <a:ln w="9525">
                <a:solidFill>
                  <a:schemeClr val="accent4"/>
                </a:solidFill>
              </a:ln>
              <a:effectLst/>
            </c:spPr>
          </c:marker>
          <c:cat>
            <c:numRef>
              <c:f>'overview - timeseries'!$F$16:$O$16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'overview - timeseries'!$F$20:$O$20</c:f>
              <c:numCache>
                <c:formatCode>#,##0</c:formatCode>
                <c:ptCount val="10"/>
                <c:pt idx="0">
                  <c:v>241875</c:v>
                </c:pt>
                <c:pt idx="1">
                  <c:v>273460</c:v>
                </c:pt>
                <c:pt idx="2">
                  <c:v>303272</c:v>
                </c:pt>
                <c:pt idx="3">
                  <c:v>333975</c:v>
                </c:pt>
                <c:pt idx="4">
                  <c:v>365767</c:v>
                </c:pt>
                <c:pt idx="5">
                  <c:v>386744</c:v>
                </c:pt>
                <c:pt idx="6">
                  <c:v>396957</c:v>
                </c:pt>
                <c:pt idx="7">
                  <c:v>408879</c:v>
                </c:pt>
                <c:pt idx="8">
                  <c:v>399686</c:v>
                </c:pt>
                <c:pt idx="9">
                  <c:v>420401</c:v>
                </c:pt>
              </c:numCache>
            </c:numRef>
          </c:val>
          <c:smooth val="0"/>
          <c:extLst>
            <c:ext xmlns:c16="http://schemas.microsoft.com/office/drawing/2014/chart" uri="{C3380CC4-5D6E-409C-BE32-E72D297353CC}">
              <c16:uniqueId val="{00000003-8246-4D11-818B-9E57B6A571A1}"/>
            </c:ext>
          </c:extLst>
        </c:ser>
        <c:ser>
          <c:idx val="4"/>
          <c:order val="4"/>
          <c:tx>
            <c:strRef>
              <c:f>'overview - timeseries'!$E$21</c:f>
              <c:strCache>
                <c:ptCount val="1"/>
                <c:pt idx="0">
                  <c:v>5 Services</c:v>
                </c:pt>
              </c:strCache>
            </c:strRef>
          </c:tx>
          <c:spPr>
            <a:ln w="12700" cap="rnd">
              <a:solidFill>
                <a:schemeClr val="accent5"/>
              </a:solidFill>
              <a:round/>
            </a:ln>
            <a:effectLst/>
          </c:spPr>
          <c:marker>
            <c:symbol val="circle"/>
            <c:size val="3"/>
            <c:spPr>
              <a:solidFill>
                <a:schemeClr val="accent5"/>
              </a:solidFill>
              <a:ln w="9525">
                <a:solidFill>
                  <a:schemeClr val="accent5"/>
                </a:solidFill>
              </a:ln>
              <a:effectLst/>
            </c:spPr>
          </c:marker>
          <c:cat>
            <c:numRef>
              <c:f>'overview - timeseries'!$F$16:$O$16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'overview - timeseries'!$F$21:$O$21</c:f>
              <c:numCache>
                <c:formatCode>#,##0</c:formatCode>
                <c:ptCount val="10"/>
                <c:pt idx="0">
                  <c:v>570644</c:v>
                </c:pt>
                <c:pt idx="1">
                  <c:v>638235</c:v>
                </c:pt>
                <c:pt idx="2">
                  <c:v>711102</c:v>
                </c:pt>
                <c:pt idx="3">
                  <c:v>781579</c:v>
                </c:pt>
                <c:pt idx="4">
                  <c:v>858999</c:v>
                </c:pt>
                <c:pt idx="5">
                  <c:v>899673</c:v>
                </c:pt>
                <c:pt idx="6">
                  <c:v>855990</c:v>
                </c:pt>
                <c:pt idx="7">
                  <c:v>881748</c:v>
                </c:pt>
                <c:pt idx="8">
                  <c:v>844413</c:v>
                </c:pt>
                <c:pt idx="9">
                  <c:v>901297</c:v>
                </c:pt>
              </c:numCache>
            </c:numRef>
          </c:val>
          <c:smooth val="0"/>
          <c:extLst>
            <c:ext xmlns:c16="http://schemas.microsoft.com/office/drawing/2014/chart" uri="{C3380CC4-5D6E-409C-BE32-E72D297353CC}">
              <c16:uniqueId val="{00000004-8246-4D11-818B-9E57B6A571A1}"/>
            </c:ext>
          </c:extLst>
        </c:ser>
        <c:dLbls>
          <c:showLegendKey val="0"/>
          <c:showVal val="0"/>
          <c:showCatName val="0"/>
          <c:showSerName val="0"/>
          <c:showPercent val="0"/>
          <c:showBubbleSize val="0"/>
        </c:dLbls>
        <c:marker val="1"/>
        <c:smooth val="0"/>
        <c:axId val="507278904"/>
        <c:axId val="375335760"/>
      </c:lineChart>
      <c:catAx>
        <c:axId val="507278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335760"/>
        <c:crosses val="autoZero"/>
        <c:auto val="1"/>
        <c:lblAlgn val="ctr"/>
        <c:lblOffset val="100"/>
        <c:noMultiLvlLbl val="0"/>
      </c:catAx>
      <c:valAx>
        <c:axId val="375335760"/>
        <c:scaling>
          <c:orientation val="minMax"/>
        </c:scaling>
        <c:delete val="0"/>
        <c:axPos val="l"/>
        <c:majorGridlines>
          <c:spPr>
            <a:ln w="9525" cap="flat" cmpd="sng" algn="ctr">
              <a:solidFill>
                <a:schemeClr val="bg1">
                  <a:lumMod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of patients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solidFill>
              <a:sysClr val="window" lastClr="FFFFFF">
                <a:lumMod val="85000"/>
              </a:sys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278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Female</c:v>
                </c:pt>
              </c:strCache>
            </c:strRef>
          </c:tx>
          <c:spPr>
            <a:solidFill>
              <a:schemeClr val="accent1"/>
            </a:solidFill>
            <a:ln>
              <a:noFill/>
            </a:ln>
            <a:effectLst/>
          </c:spPr>
          <c:invertIfNegative val="0"/>
          <c:cat>
            <c:strRef>
              <c:f>Sheet1!$A$2:$A$11</c:f>
              <c:strCache>
                <c:ptCount val="10"/>
                <c:pt idx="0">
                  <c:v>0 to 9</c:v>
                </c:pt>
                <c:pt idx="1">
                  <c:v>10 to 19</c:v>
                </c:pt>
                <c:pt idx="2">
                  <c:v>20 to 29</c:v>
                </c:pt>
                <c:pt idx="3">
                  <c:v>30 to 39</c:v>
                </c:pt>
                <c:pt idx="4">
                  <c:v>40 to 49</c:v>
                </c:pt>
                <c:pt idx="5">
                  <c:v>50 to 59</c:v>
                </c:pt>
                <c:pt idx="6">
                  <c:v>60 to 69</c:v>
                </c:pt>
                <c:pt idx="7">
                  <c:v>70 to 79</c:v>
                </c:pt>
                <c:pt idx="8">
                  <c:v>80 to 89</c:v>
                </c:pt>
                <c:pt idx="9">
                  <c:v>90+</c:v>
                </c:pt>
              </c:strCache>
            </c:strRef>
          </c:cat>
          <c:val>
            <c:numRef>
              <c:f>Sheet1!$B$2:$B$11</c:f>
              <c:numCache>
                <c:formatCode>General</c:formatCode>
                <c:ptCount val="10"/>
                <c:pt idx="0">
                  <c:v>22.3</c:v>
                </c:pt>
                <c:pt idx="1">
                  <c:v>51.5</c:v>
                </c:pt>
                <c:pt idx="2">
                  <c:v>54.1</c:v>
                </c:pt>
                <c:pt idx="3">
                  <c:v>57.2</c:v>
                </c:pt>
                <c:pt idx="4">
                  <c:v>60.1</c:v>
                </c:pt>
                <c:pt idx="5">
                  <c:v>60.9</c:v>
                </c:pt>
                <c:pt idx="6">
                  <c:v>59.8</c:v>
                </c:pt>
                <c:pt idx="7">
                  <c:v>57.8</c:v>
                </c:pt>
                <c:pt idx="8">
                  <c:v>61.1</c:v>
                </c:pt>
                <c:pt idx="9">
                  <c:v>73.3</c:v>
                </c:pt>
              </c:numCache>
            </c:numRef>
          </c:val>
          <c:extLst>
            <c:ext xmlns:c16="http://schemas.microsoft.com/office/drawing/2014/chart" uri="{C3380CC4-5D6E-409C-BE32-E72D297353CC}">
              <c16:uniqueId val="{00000000-CEA6-4C9F-BB4E-69658D3C0F01}"/>
            </c:ext>
          </c:extLst>
        </c:ser>
        <c:ser>
          <c:idx val="1"/>
          <c:order val="1"/>
          <c:tx>
            <c:strRef>
              <c:f>Sheet1!$C$1</c:f>
              <c:strCache>
                <c:ptCount val="1"/>
                <c:pt idx="0">
                  <c:v>Male</c:v>
                </c:pt>
              </c:strCache>
            </c:strRef>
          </c:tx>
          <c:spPr>
            <a:solidFill>
              <a:schemeClr val="accent2"/>
            </a:solidFill>
            <a:ln>
              <a:noFill/>
            </a:ln>
            <a:effectLst/>
          </c:spPr>
          <c:invertIfNegative val="0"/>
          <c:cat>
            <c:strRef>
              <c:f>Sheet1!$A$2:$A$11</c:f>
              <c:strCache>
                <c:ptCount val="10"/>
                <c:pt idx="0">
                  <c:v>0 to 9</c:v>
                </c:pt>
                <c:pt idx="1">
                  <c:v>10 to 19</c:v>
                </c:pt>
                <c:pt idx="2">
                  <c:v>20 to 29</c:v>
                </c:pt>
                <c:pt idx="3">
                  <c:v>30 to 39</c:v>
                </c:pt>
                <c:pt idx="4">
                  <c:v>40 to 49</c:v>
                </c:pt>
                <c:pt idx="5">
                  <c:v>50 to 59</c:v>
                </c:pt>
                <c:pt idx="6">
                  <c:v>60 to 69</c:v>
                </c:pt>
                <c:pt idx="7">
                  <c:v>70 to 79</c:v>
                </c:pt>
                <c:pt idx="8">
                  <c:v>80 to 89</c:v>
                </c:pt>
                <c:pt idx="9">
                  <c:v>90+</c:v>
                </c:pt>
              </c:strCache>
            </c:strRef>
          </c:cat>
          <c:val>
            <c:numRef>
              <c:f>Sheet1!$C$2:$C$11</c:f>
              <c:numCache>
                <c:formatCode>General</c:formatCode>
                <c:ptCount val="10"/>
                <c:pt idx="0">
                  <c:v>18.5</c:v>
                </c:pt>
                <c:pt idx="1">
                  <c:v>56.1</c:v>
                </c:pt>
                <c:pt idx="2">
                  <c:v>64.099999999999994</c:v>
                </c:pt>
                <c:pt idx="3">
                  <c:v>66</c:v>
                </c:pt>
                <c:pt idx="4">
                  <c:v>67.2</c:v>
                </c:pt>
                <c:pt idx="5">
                  <c:v>67.3</c:v>
                </c:pt>
                <c:pt idx="6">
                  <c:v>65.5</c:v>
                </c:pt>
                <c:pt idx="7">
                  <c:v>62.4</c:v>
                </c:pt>
                <c:pt idx="8">
                  <c:v>63.2</c:v>
                </c:pt>
                <c:pt idx="9">
                  <c:v>71</c:v>
                </c:pt>
              </c:numCache>
            </c:numRef>
          </c:val>
          <c:extLst>
            <c:ext xmlns:c16="http://schemas.microsoft.com/office/drawing/2014/chart" uri="{C3380CC4-5D6E-409C-BE32-E72D297353CC}">
              <c16:uniqueId val="{00000001-CEA6-4C9F-BB4E-69658D3C0F01}"/>
            </c:ext>
          </c:extLst>
        </c:ser>
        <c:dLbls>
          <c:showLegendKey val="0"/>
          <c:showVal val="0"/>
          <c:showCatName val="0"/>
          <c:showSerName val="0"/>
          <c:showPercent val="0"/>
          <c:showBubbleSize val="0"/>
        </c:dLbls>
        <c:gapWidth val="219"/>
        <c:overlap val="-27"/>
        <c:axId val="1295525872"/>
        <c:axId val="1295526832"/>
      </c:barChart>
      <c:catAx>
        <c:axId val="12955258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Age group (years)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5526832"/>
        <c:crosses val="autoZero"/>
        <c:auto val="1"/>
        <c:lblAlgn val="ctr"/>
        <c:lblOffset val="100"/>
        <c:noMultiLvlLbl val="0"/>
      </c:catAx>
      <c:valAx>
        <c:axId val="1295526832"/>
        <c:scaling>
          <c:orientation val="minMax"/>
        </c:scaling>
        <c:delete val="0"/>
        <c:axPos val="l"/>
        <c:majorGridlines>
          <c:spPr>
            <a:ln w="9525" cap="flat" cmpd="sng" algn="ctr">
              <a:solidFill>
                <a:schemeClr val="bg1">
                  <a:lumMod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Bulk-billing</a:t>
                </a:r>
                <a:r>
                  <a:rPr lang="en-AU" baseline="0"/>
                  <a:t> rate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a:solidFill>
              <a:schemeClr val="bg2">
                <a:lumMod val="90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5525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Female</c:v>
                </c:pt>
              </c:strCache>
            </c:strRef>
          </c:tx>
          <c:spPr>
            <a:solidFill>
              <a:schemeClr val="accent1"/>
            </a:solidFill>
            <a:ln>
              <a:noFill/>
            </a:ln>
            <a:effectLst/>
          </c:spPr>
          <c:invertIfNegative val="0"/>
          <c:cat>
            <c:strRef>
              <c:f>Sheet1!$A$2:$A$11</c:f>
              <c:strCache>
                <c:ptCount val="10"/>
                <c:pt idx="0">
                  <c:v>0 to 9</c:v>
                </c:pt>
                <c:pt idx="1">
                  <c:v>10 to 19</c:v>
                </c:pt>
                <c:pt idx="2">
                  <c:v>20 to 29</c:v>
                </c:pt>
                <c:pt idx="3">
                  <c:v>30 to 39</c:v>
                </c:pt>
                <c:pt idx="4">
                  <c:v>40 to 49</c:v>
                </c:pt>
                <c:pt idx="5">
                  <c:v>50 to 59</c:v>
                </c:pt>
                <c:pt idx="6">
                  <c:v>60 to 69</c:v>
                </c:pt>
                <c:pt idx="7">
                  <c:v>70 to 79</c:v>
                </c:pt>
                <c:pt idx="8">
                  <c:v>80 to 89</c:v>
                </c:pt>
                <c:pt idx="9">
                  <c:v>90+</c:v>
                </c:pt>
              </c:strCache>
            </c:strRef>
          </c:cat>
          <c:val>
            <c:numRef>
              <c:f>Sheet1!$B$2:$B$11</c:f>
              <c:numCache>
                <c:formatCode>General</c:formatCode>
                <c:ptCount val="10"/>
                <c:pt idx="0">
                  <c:v>83.44</c:v>
                </c:pt>
                <c:pt idx="1">
                  <c:v>54.28</c:v>
                </c:pt>
                <c:pt idx="2">
                  <c:v>50.15</c:v>
                </c:pt>
                <c:pt idx="3">
                  <c:v>45.24</c:v>
                </c:pt>
                <c:pt idx="4">
                  <c:v>39.479999999999997</c:v>
                </c:pt>
                <c:pt idx="5">
                  <c:v>37.130000000000003</c:v>
                </c:pt>
                <c:pt idx="6">
                  <c:v>32.03</c:v>
                </c:pt>
                <c:pt idx="7">
                  <c:v>25.54</c:v>
                </c:pt>
                <c:pt idx="8">
                  <c:v>22.27</c:v>
                </c:pt>
                <c:pt idx="9">
                  <c:v>21.74</c:v>
                </c:pt>
              </c:numCache>
            </c:numRef>
          </c:val>
          <c:extLst>
            <c:ext xmlns:c16="http://schemas.microsoft.com/office/drawing/2014/chart" uri="{C3380CC4-5D6E-409C-BE32-E72D297353CC}">
              <c16:uniqueId val="{00000000-8134-45B8-9A3E-21555FE5E7FE}"/>
            </c:ext>
          </c:extLst>
        </c:ser>
        <c:ser>
          <c:idx val="1"/>
          <c:order val="1"/>
          <c:tx>
            <c:strRef>
              <c:f>Sheet1!$C$1</c:f>
              <c:strCache>
                <c:ptCount val="1"/>
                <c:pt idx="0">
                  <c:v>Male</c:v>
                </c:pt>
              </c:strCache>
            </c:strRef>
          </c:tx>
          <c:spPr>
            <a:solidFill>
              <a:schemeClr val="accent2"/>
            </a:solidFill>
            <a:ln>
              <a:noFill/>
            </a:ln>
            <a:effectLst/>
          </c:spPr>
          <c:invertIfNegative val="0"/>
          <c:cat>
            <c:strRef>
              <c:f>Sheet1!$A$2:$A$11</c:f>
              <c:strCache>
                <c:ptCount val="10"/>
                <c:pt idx="0">
                  <c:v>0 to 9</c:v>
                </c:pt>
                <c:pt idx="1">
                  <c:v>10 to 19</c:v>
                </c:pt>
                <c:pt idx="2">
                  <c:v>20 to 29</c:v>
                </c:pt>
                <c:pt idx="3">
                  <c:v>30 to 39</c:v>
                </c:pt>
                <c:pt idx="4">
                  <c:v>40 to 49</c:v>
                </c:pt>
                <c:pt idx="5">
                  <c:v>50 to 59</c:v>
                </c:pt>
                <c:pt idx="6">
                  <c:v>60 to 69</c:v>
                </c:pt>
                <c:pt idx="7">
                  <c:v>70 to 79</c:v>
                </c:pt>
                <c:pt idx="8">
                  <c:v>80 to 89</c:v>
                </c:pt>
                <c:pt idx="9">
                  <c:v>90+</c:v>
                </c:pt>
              </c:strCache>
            </c:strRef>
          </c:cat>
          <c:val>
            <c:numRef>
              <c:f>Sheet1!$C$2:$C$11</c:f>
              <c:numCache>
                <c:formatCode>General</c:formatCode>
                <c:ptCount val="10"/>
                <c:pt idx="0">
                  <c:v>87.61</c:v>
                </c:pt>
                <c:pt idx="1">
                  <c:v>53.11</c:v>
                </c:pt>
                <c:pt idx="2">
                  <c:v>42.44</c:v>
                </c:pt>
                <c:pt idx="3">
                  <c:v>40.5</c:v>
                </c:pt>
                <c:pt idx="4">
                  <c:v>36.590000000000003</c:v>
                </c:pt>
                <c:pt idx="5">
                  <c:v>33.78</c:v>
                </c:pt>
                <c:pt idx="6">
                  <c:v>29.55</c:v>
                </c:pt>
                <c:pt idx="7">
                  <c:v>23.92</c:v>
                </c:pt>
                <c:pt idx="8">
                  <c:v>20.96</c:v>
                </c:pt>
                <c:pt idx="9">
                  <c:v>20.52</c:v>
                </c:pt>
              </c:numCache>
            </c:numRef>
          </c:val>
          <c:extLst>
            <c:ext xmlns:c16="http://schemas.microsoft.com/office/drawing/2014/chart" uri="{C3380CC4-5D6E-409C-BE32-E72D297353CC}">
              <c16:uniqueId val="{00000001-8134-45B8-9A3E-21555FE5E7FE}"/>
            </c:ext>
          </c:extLst>
        </c:ser>
        <c:dLbls>
          <c:showLegendKey val="0"/>
          <c:showVal val="0"/>
          <c:showCatName val="0"/>
          <c:showSerName val="0"/>
          <c:showPercent val="0"/>
          <c:showBubbleSize val="0"/>
        </c:dLbls>
        <c:gapWidth val="219"/>
        <c:overlap val="-27"/>
        <c:axId val="988843200"/>
        <c:axId val="988844160"/>
      </c:barChart>
      <c:catAx>
        <c:axId val="9888432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Age group (years)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8844160"/>
        <c:crosses val="autoZero"/>
        <c:auto val="1"/>
        <c:lblAlgn val="ctr"/>
        <c:lblOffset val="100"/>
        <c:noMultiLvlLbl val="0"/>
      </c:catAx>
      <c:valAx>
        <c:axId val="988844160"/>
        <c:scaling>
          <c:orientation val="minMax"/>
        </c:scaling>
        <c:delete val="0"/>
        <c:axPos val="l"/>
        <c:majorGridlines>
          <c:spPr>
            <a:ln w="9525" cap="flat" cmpd="sng" algn="ctr">
              <a:solidFill>
                <a:schemeClr val="bg1">
                  <a:lumMod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Average patient contribution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8843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marycategory xmlns="75dce9f9-6715-4647-8556-fcd081c642c6" xsi:nil="true"/>
    <Notes xmlns="75dce9f9-6715-4647-8556-fcd081c642c6" xsi:nil="true"/>
    <test xmlns="75dce9f9-6715-4647-8556-fcd081c642c6" xsi:nil="true"/>
    <TaxCatchAll xmlns="88cb967e-e368-459f-bd3b-2622d980acd3" xsi:nil="true"/>
    <Status xmlns="75dce9f9-6715-4647-8556-fcd081c642c6" xsi:nil="true"/>
    <preview xmlns="75dce9f9-6715-4647-8556-fcd081c642c6" xsi:nil="true"/>
    <lcf76f155ced4ddcb4097134ff3c332f xmlns="75dce9f9-6715-4647-8556-fcd081c642c6">
      <Terms xmlns="http://schemas.microsoft.com/office/infopath/2007/PartnerControls"/>
    </lcf76f155ced4ddcb4097134ff3c332f>
    <Position xmlns="75dce9f9-6715-4647-8556-fcd081c642c6" xsi:nil="true"/>
    <Thumbnail xmlns="75dce9f9-6715-4647-8556-fcd081c642c6">
      <Url xsi:nil="true"/>
      <Description xsi:nil="true"/>
    </Thumbnail>
    <Secondarycategories xmlns="75dce9f9-6715-4647-8556-fcd081c642c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95374828D36A48A96E45ACD382C0A1" ma:contentTypeVersion="27" ma:contentTypeDescription="Create a new document." ma:contentTypeScope="" ma:versionID="366de81af29d6bbeda82e632d35d8760">
  <xsd:schema xmlns:xsd="http://www.w3.org/2001/XMLSchema" xmlns:xs="http://www.w3.org/2001/XMLSchema" xmlns:p="http://schemas.microsoft.com/office/2006/metadata/properties" xmlns:ns1="75dce9f9-6715-4647-8556-fcd081c642c6" xmlns:ns3="88cb967e-e368-459f-bd3b-2622d980acd3" targetNamespace="http://schemas.microsoft.com/office/2006/metadata/properties" ma:root="true" ma:fieldsID="484929e91afabb4014a7f03a75417295" ns1:_="" ns3:_="">
    <xsd:import namespace="75dce9f9-6715-4647-8556-fcd081c642c6"/>
    <xsd:import namespace="88cb967e-e368-459f-bd3b-2622d980acd3"/>
    <xsd:element name="properties">
      <xsd:complexType>
        <xsd:sequence>
          <xsd:element name="documentManagement">
            <xsd:complexType>
              <xsd:all>
                <xsd:element ref="ns1:Position" minOccurs="0"/>
                <xsd:element ref="ns1:Notes" minOccurs="0"/>
                <xsd:element ref="ns1:preview" minOccurs="0"/>
                <xsd:element ref="ns1:Thumbnail" minOccurs="0"/>
                <xsd:element ref="ns1:test" minOccurs="0"/>
                <xsd:element ref="ns1:lcf76f155ced4ddcb4097134ff3c332f" minOccurs="0"/>
                <xsd:element ref="ns3:TaxCatchAll" minOccurs="0"/>
                <xsd:element ref="ns1:MediaServiceMetadata" minOccurs="0"/>
                <xsd:element ref="ns1:MediaServiceFastMetadata" minOccurs="0"/>
                <xsd:element ref="ns1:MediaServiceObjectDetectorVersions" minOccurs="0"/>
                <xsd:element ref="ns1:MediaServiceOCR" minOccurs="0"/>
                <xsd:element ref="ns1:MediaServiceGenerationTime" minOccurs="0"/>
                <xsd:element ref="ns1:MediaServiceEventHashCode" minOccurs="0"/>
                <xsd:element ref="ns1:MediaServiceDateTaken" minOccurs="0"/>
                <xsd:element ref="ns1:MediaLengthInSeconds" minOccurs="0"/>
                <xsd:element ref="ns1:MediaServiceLocation" minOccurs="0"/>
                <xsd:element ref="ns3:SharedWithUsers" minOccurs="0"/>
                <xsd:element ref="ns3:SharedWithDetails" minOccurs="0"/>
                <xsd:element ref="ns1:Status" minOccurs="0"/>
                <xsd:element ref="ns1:Primarycategory" minOccurs="0"/>
                <xsd:element ref="ns1:Secondarycategories" minOccurs="0"/>
                <xsd:element ref="ns1:MediaServiceSearchProperties" minOccurs="0"/>
                <xsd:element ref="ns1: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ce9f9-6715-4647-8556-fcd081c642c6" elementFormDefault="qualified">
    <xsd:import namespace="http://schemas.microsoft.com/office/2006/documentManagement/types"/>
    <xsd:import namespace="http://schemas.microsoft.com/office/infopath/2007/PartnerControls"/>
    <xsd:element name="Position" ma:index="0" nillable="true" ma:displayName="Ordered" ma:format="Dropdown" ma:indexed="true" ma:internalName="Position" ma:percentage="FALSE">
      <xsd:simpleType>
        <xsd:restriction base="dms:Number"/>
      </xsd:simpleType>
    </xsd:element>
    <xsd:element name="Notes" ma:index="4" nillable="true" ma:displayName="Notes" ma:description="Add notes on template uses and style revisions" ma:format="Dropdown" ma:internalName="Notes">
      <xsd:simpleType>
        <xsd:restriction base="dms:Note">
          <xsd:maxLength value="255"/>
        </xsd:restriction>
      </xsd:simpleType>
    </xsd:element>
    <xsd:element name="preview" ma:index="5" nillable="true" ma:displayName="preview" ma:format="Thumbnail" ma:internalName="preview">
      <xsd:simpleType>
        <xsd:restriction base="dms:Unknown"/>
      </xsd:simpleType>
    </xsd:element>
    <xsd:element name="Thumbnail" ma:index="6" nillable="true" ma:displayName="Thumbnail" ma:format="Hyperlink" ma:internalName="Thumbnail">
      <xsd:complexType>
        <xsd:complexContent>
          <xsd:extension base="dms:URL">
            <xsd:sequence>
              <xsd:element name="Url" type="dms:ValidUrl" minOccurs="0" nillable="true"/>
              <xsd:element name="Description" type="xsd:string" nillable="true"/>
            </xsd:sequence>
          </xsd:extension>
        </xsd:complexContent>
      </xsd:complexType>
    </xsd:element>
    <xsd:element name="test" ma:index="7" nillable="true" ma:displayName="test" ma:format="Dropdown" ma:internalName="test">
      <xsd:simpleType>
        <xsd:restriction base="dms:Text">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2de0ef0-cf2a-4193-9bb7-524e096b32cc"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tatus" ma:index="27" nillable="true" ma:displayName="Quote no" ma:format="Dropdown" ma:internalName="Status">
      <xsd:simpleType>
        <xsd:restriction base="dms:Text">
          <xsd:maxLength value="255"/>
        </xsd:restriction>
      </xsd:simpleType>
    </xsd:element>
    <xsd:element name="Primarycategory" ma:index="28" nillable="true" ma:displayName="Primary category" ma:format="Dropdown" ma:internalName="Primarycategory">
      <xsd:simpleType>
        <xsd:restriction base="dms:Choice">
          <xsd:enumeration value="Health"/>
          <xsd:enumeration value="Environment"/>
          <xsd:enumeration value="Other"/>
        </xsd:restriction>
      </xsd:simpleType>
    </xsd:element>
    <xsd:element name="Secondarycategories" ma:index="29" nillable="true" ma:displayName="Secondary categories" ma:format="Dropdown" ma:internalName="Secondarycategories">
      <xsd:complexType>
        <xsd:complexContent>
          <xsd:extension base="dms:MultiChoice">
            <xsd:sequence>
              <xsd:element name="Value" maxOccurs="unbounded" minOccurs="0" nillable="true">
                <xsd:simpleType>
                  <xsd:restriction base="dms:Choice">
                    <xsd:enumeration value="Cancer"/>
                    <xsd:enumeration value="Agriculture"/>
                    <xsd:enumeration value="Climate"/>
                    <xsd:enumeration value="Water"/>
                    <xsd:enumeration value="Policy"/>
                    <xsd:enumeration value="Immunisation"/>
                    <xsd:enumeration value="Other health"/>
                    <xsd:enumeration value="Other environment"/>
                    <xsd:enumeration value="Other science"/>
                  </xsd:restriction>
                </xsd:simpleType>
              </xsd:element>
            </xsd:sequence>
          </xsd:extension>
        </xsd:complexContent>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cb967e-e368-459f-bd3b-2622d980acd3"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19bdcca8-ce9c-4d85-bba2-bc3a92d54307}" ma:internalName="TaxCatchAll" ma:showField="CatchAllData" ma:web="88cb967e-e368-459f-bd3b-2622d980acd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00A107-96CC-4086-9B6D-C61C215F9EB6}">
  <ds:schemaRefs>
    <ds:schemaRef ds:uri="http://schemas.microsoft.com/office/2006/metadata/properties"/>
    <ds:schemaRef ds:uri="http://schemas.microsoft.com/office/infopath/2007/PartnerControls"/>
    <ds:schemaRef ds:uri="75dce9f9-6715-4647-8556-fcd081c642c6"/>
    <ds:schemaRef ds:uri="88cb967e-e368-459f-bd3b-2622d980acd3"/>
  </ds:schemaRefs>
</ds:datastoreItem>
</file>

<file path=customXml/itemProps2.xml><?xml version="1.0" encoding="utf-8"?>
<ds:datastoreItem xmlns:ds="http://schemas.openxmlformats.org/officeDocument/2006/customXml" ds:itemID="{EF43292D-72B3-0946-9AE3-701CA1F227F0}">
  <ds:schemaRefs>
    <ds:schemaRef ds:uri="http://schemas.openxmlformats.org/officeDocument/2006/bibliography"/>
  </ds:schemaRefs>
</ds:datastoreItem>
</file>

<file path=customXml/itemProps3.xml><?xml version="1.0" encoding="utf-8"?>
<ds:datastoreItem xmlns:ds="http://schemas.openxmlformats.org/officeDocument/2006/customXml" ds:itemID="{C6A7A349-CD55-49AC-8D45-CBECA21BD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ce9f9-6715-4647-8556-fcd081c642c6"/>
    <ds:schemaRef ds:uri="88cb967e-e368-459f-bd3b-2622d980a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986394-E703-48E1-B6E2-4C89BB49FD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13451</Words>
  <Characters>76674</Characters>
  <Application>Microsoft Office Word</Application>
  <DocSecurity>0</DocSecurity>
  <Lines>638</Lines>
  <Paragraphs>179</Paragraphs>
  <ScaleCrop>false</ScaleCrop>
  <Company/>
  <LinksUpToDate>false</LinksUpToDate>
  <CharactersWithSpaces>89946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Biotext</dc:creator>
  <cp:keywords/>
  <dc:description/>
  <cp:lastModifiedBy>OLDHAM, Gayle</cp:lastModifiedBy>
  <cp:revision>4</cp:revision>
  <cp:lastPrinted>2026-09-30T00:35:00Z</cp:lastPrinted>
  <dcterms:created xsi:type="dcterms:W3CDTF">2026-09-30T00:34:00Z</dcterms:created>
  <dcterms:modified xsi:type="dcterms:W3CDTF">2026-09-30T00:35:00Z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0x010100EB95374828D36A48A96E45ACD382C0A1</vt:lpwstr>
  </property>
  <property fmtid="{D5CDD505-2E9C-101B-9397-08002B2CF9AE}" pid="3" name="Order">
    <vt:r8>5909600</vt:r8>
  </property>
  <property fmtid="{D5CDD505-2E9C-101B-9397-08002B2CF9AE}" pid="4" name="MediaServiceImageTags">
    <vt:lpwstr/>
  </property>
  <property fmtid="{D5CDD505-2E9C-101B-9397-08002B2CF9AE}" pid="5" name="ClassificationContentMarkingHeaderShapeIds">
    <vt:lpwstr>2cd6c9e9,1933a2f2,219a0b18</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7378d42b,50763188,273c4001</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2026-07-14T01:00:42Z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31c25a5f-7055-4c1c-8a7c-404ad625ae53</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